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723" w:firstLineChars="200"/>
        <w:jc w:val="center"/>
        <w:textAlignment w:val="auto"/>
        <w:rPr>
          <w:rFonts w:hint="eastAsia"/>
          <w:b/>
          <w:bCs/>
          <w:color w:val="auto"/>
          <w:sz w:val="36"/>
          <w:szCs w:val="44"/>
          <w:u w:val="none"/>
          <w:lang w:val="en-US" w:eastAsia="zh-CN"/>
        </w:rPr>
      </w:pPr>
      <w:r>
        <w:rPr>
          <w:rFonts w:hint="eastAsia"/>
          <w:b/>
          <w:bCs/>
          <w:color w:val="auto"/>
          <w:sz w:val="36"/>
          <w:szCs w:val="44"/>
          <w:u w:val="none"/>
          <w:lang w:val="en-US" w:eastAsia="zh-CN"/>
        </w:rPr>
        <w:t>公司债承销服务代理公司选聘的评分标准细则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color w:val="auto"/>
          <w:sz w:val="24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textAlignment w:val="auto"/>
        <w:rPr>
          <w:rFonts w:hint="eastAsia"/>
          <w:b/>
          <w:bCs/>
          <w:color w:val="auto"/>
          <w:sz w:val="24"/>
          <w:szCs w:val="32"/>
          <w:u w:val="none"/>
          <w:lang w:val="en-US" w:eastAsia="zh-CN"/>
        </w:rPr>
      </w:pPr>
      <w:r>
        <w:rPr>
          <w:rFonts w:hint="eastAsia"/>
          <w:b/>
          <w:bCs/>
          <w:color w:val="auto"/>
          <w:sz w:val="24"/>
          <w:szCs w:val="32"/>
          <w:u w:val="none"/>
          <w:lang w:val="en-US" w:eastAsia="zh-CN"/>
        </w:rPr>
        <w:t>一、资格审查阶段：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textAlignment w:val="auto"/>
        <w:rPr>
          <w:rFonts w:hint="default"/>
          <w:b/>
          <w:bCs/>
          <w:color w:val="auto"/>
          <w:sz w:val="24"/>
          <w:szCs w:val="32"/>
          <w:u w:val="none"/>
          <w:lang w:val="en-US" w:eastAsia="zh-CN"/>
        </w:rPr>
      </w:pPr>
      <w:r>
        <w:rPr>
          <w:rFonts w:hint="eastAsia"/>
          <w:b/>
          <w:bCs/>
          <w:color w:val="auto"/>
          <w:sz w:val="24"/>
          <w:szCs w:val="32"/>
          <w:u w:val="none"/>
          <w:lang w:val="en-US" w:eastAsia="zh-CN"/>
        </w:rPr>
        <w:t>评分1：公司资质（满分 10分）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/>
          <w:color w:val="auto"/>
          <w:sz w:val="24"/>
          <w:szCs w:val="32"/>
          <w:u w:val="none"/>
          <w:lang w:val="en-US" w:eastAsia="zh-CN"/>
        </w:rPr>
      </w:pPr>
      <w:r>
        <w:rPr>
          <w:rFonts w:hint="eastAsia"/>
          <w:color w:val="auto"/>
          <w:sz w:val="24"/>
          <w:szCs w:val="32"/>
          <w:u w:val="none"/>
          <w:lang w:val="en-US" w:eastAsia="zh-CN"/>
        </w:rPr>
        <w:t>需提供佐证材料：营业执照（经营范围需涵盖代理业务）、信用证明（近一个月内通过信用中国官方网站下载的信用报告）、公司社保证明。以上证明材料需要加盖公章上传系统。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textAlignment w:val="auto"/>
        <w:rPr>
          <w:rFonts w:hint="eastAsia"/>
          <w:b/>
          <w:bCs/>
          <w:color w:val="auto"/>
          <w:sz w:val="24"/>
          <w:szCs w:val="32"/>
          <w:u w:val="none"/>
          <w:lang w:val="en-US" w:eastAsia="zh-CN"/>
        </w:rPr>
      </w:pPr>
      <w:r>
        <w:rPr>
          <w:rFonts w:hint="eastAsia"/>
          <w:b/>
          <w:bCs/>
          <w:color w:val="auto"/>
          <w:sz w:val="24"/>
          <w:szCs w:val="32"/>
          <w:u w:val="none"/>
          <w:lang w:val="en-US" w:eastAsia="zh-CN"/>
        </w:rPr>
        <w:t>评分2：同类型项目代理业绩（满分45分）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color w:val="auto"/>
          <w:sz w:val="24"/>
          <w:szCs w:val="32"/>
          <w:u w:val="none"/>
          <w:lang w:val="en-US" w:eastAsia="zh-CN"/>
        </w:rPr>
      </w:pPr>
      <w:r>
        <w:rPr>
          <w:rFonts w:hint="eastAsia"/>
          <w:color w:val="auto"/>
          <w:sz w:val="24"/>
          <w:szCs w:val="32"/>
          <w:u w:val="none"/>
          <w:lang w:val="en-US" w:eastAsia="zh-CN"/>
        </w:rPr>
        <w:t>时间区间：2023年1月1日至2026年9月23日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color w:val="auto"/>
          <w:sz w:val="24"/>
          <w:szCs w:val="32"/>
          <w:u w:val="none"/>
          <w:lang w:val="en-US" w:eastAsia="zh-CN"/>
        </w:rPr>
      </w:pPr>
      <w:r>
        <w:rPr>
          <w:rFonts w:hint="eastAsia"/>
          <w:color w:val="auto"/>
          <w:sz w:val="24"/>
          <w:szCs w:val="32"/>
          <w:u w:val="none"/>
          <w:lang w:val="en-US" w:eastAsia="zh-CN"/>
        </w:rPr>
        <w:t>项目类型：国企债券类业务承销服务的代理业务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color w:val="auto"/>
          <w:sz w:val="24"/>
          <w:szCs w:val="32"/>
          <w:u w:val="none"/>
          <w:lang w:val="en-US" w:eastAsia="zh-CN"/>
        </w:rPr>
      </w:pPr>
      <w:r>
        <w:rPr>
          <w:rFonts w:hint="eastAsia"/>
          <w:color w:val="auto"/>
          <w:sz w:val="24"/>
          <w:szCs w:val="32"/>
          <w:u w:val="none"/>
          <w:lang w:val="en-US" w:eastAsia="zh-CN"/>
        </w:rPr>
        <w:t>1项代理服务，得15分，本项满分45分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color w:val="auto"/>
          <w:sz w:val="24"/>
          <w:szCs w:val="32"/>
          <w:u w:val="none"/>
          <w:lang w:val="en-US" w:eastAsia="zh-CN"/>
        </w:rPr>
      </w:pPr>
      <w:r>
        <w:rPr>
          <w:rFonts w:hint="eastAsia"/>
          <w:color w:val="auto"/>
          <w:sz w:val="24"/>
          <w:szCs w:val="32"/>
          <w:u w:val="none"/>
          <w:lang w:val="en-US" w:eastAsia="zh-CN"/>
        </w:rPr>
        <w:t>需提供佐证材料：项目清单，并且每1项代理服务需提供：</w:t>
      </w:r>
      <w:r>
        <w:rPr>
          <w:rFonts w:hint="default" w:ascii="Calibri" w:hAnsi="Calibri" w:cs="Calibri"/>
          <w:color w:val="auto"/>
          <w:sz w:val="24"/>
          <w:szCs w:val="32"/>
          <w:u w:val="none"/>
          <w:lang w:val="en-US" w:eastAsia="zh-CN"/>
        </w:rPr>
        <w:t>①</w:t>
      </w:r>
      <w:r>
        <w:rPr>
          <w:rFonts w:hint="eastAsia"/>
          <w:color w:val="auto"/>
          <w:sz w:val="24"/>
          <w:szCs w:val="32"/>
          <w:u w:val="none"/>
          <w:lang w:val="en-US" w:eastAsia="zh-CN"/>
        </w:rPr>
        <w:t>代理业务合作协议，</w:t>
      </w:r>
      <w:r>
        <w:rPr>
          <w:rFonts w:hint="default" w:ascii="Calibri" w:hAnsi="Calibri" w:cs="Calibri"/>
          <w:color w:val="auto"/>
          <w:sz w:val="24"/>
          <w:szCs w:val="32"/>
          <w:u w:val="none"/>
          <w:lang w:val="en-US" w:eastAsia="zh-CN"/>
        </w:rPr>
        <w:t>②</w:t>
      </w:r>
      <w:r>
        <w:rPr>
          <w:rFonts w:hint="eastAsia"/>
          <w:color w:val="auto"/>
          <w:sz w:val="24"/>
          <w:szCs w:val="32"/>
          <w:u w:val="none"/>
          <w:lang w:val="en-US" w:eastAsia="zh-CN"/>
        </w:rPr>
        <w:t>招采文件，</w:t>
      </w:r>
      <w:r>
        <w:rPr>
          <w:rFonts w:hint="default" w:ascii="Calibri" w:hAnsi="Calibri" w:cs="Calibri"/>
          <w:color w:val="auto"/>
          <w:sz w:val="24"/>
          <w:szCs w:val="32"/>
          <w:u w:val="none"/>
          <w:lang w:val="en-US" w:eastAsia="zh-CN"/>
        </w:rPr>
        <w:t>③</w:t>
      </w:r>
      <w:r>
        <w:rPr>
          <w:rFonts w:hint="eastAsia"/>
          <w:color w:val="auto"/>
          <w:sz w:val="24"/>
          <w:szCs w:val="32"/>
          <w:u w:val="none"/>
          <w:lang w:val="en-US" w:eastAsia="zh-CN"/>
        </w:rPr>
        <w:t>招标挂网公告界面，</w:t>
      </w:r>
      <w:r>
        <w:rPr>
          <w:rFonts w:hint="eastAsia" w:ascii="楷体" w:hAnsi="楷体" w:eastAsia="楷体" w:cs="楷体"/>
          <w:color w:val="auto"/>
          <w:sz w:val="24"/>
          <w:szCs w:val="32"/>
          <w:u w:val="none"/>
          <w:lang w:val="en-US" w:eastAsia="zh-CN"/>
        </w:rPr>
        <w:t>④</w:t>
      </w:r>
      <w:r>
        <w:rPr>
          <w:rFonts w:hint="eastAsia"/>
          <w:color w:val="auto"/>
          <w:sz w:val="24"/>
          <w:szCs w:val="32"/>
          <w:u w:val="none"/>
          <w:lang w:val="en-US" w:eastAsia="zh-CN"/>
        </w:rPr>
        <w:t>项目中标结果公示，证明材料均需要加盖公章上传系统。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textAlignment w:val="auto"/>
        <w:rPr>
          <w:rFonts w:hint="default"/>
          <w:b/>
          <w:bCs/>
          <w:color w:val="auto"/>
          <w:sz w:val="24"/>
          <w:szCs w:val="32"/>
          <w:u w:val="none"/>
          <w:lang w:val="en-US" w:eastAsia="zh-CN"/>
        </w:rPr>
      </w:pPr>
      <w:r>
        <w:rPr>
          <w:rFonts w:hint="eastAsia"/>
          <w:b/>
          <w:bCs/>
          <w:color w:val="auto"/>
          <w:sz w:val="24"/>
          <w:szCs w:val="32"/>
          <w:u w:val="none"/>
          <w:lang w:val="en-US" w:eastAsia="zh-CN"/>
        </w:rPr>
        <w:t>评分3：专项服务团队</w:t>
      </w:r>
      <w:r>
        <w:rPr>
          <w:rFonts w:hint="default"/>
          <w:b/>
          <w:bCs/>
          <w:color w:val="auto"/>
          <w:sz w:val="24"/>
          <w:szCs w:val="32"/>
          <w:u w:val="none"/>
          <w:lang w:val="en-US" w:eastAsia="zh-CN"/>
        </w:rPr>
        <w:t>（满分</w:t>
      </w:r>
      <w:r>
        <w:rPr>
          <w:rFonts w:hint="eastAsia"/>
          <w:b/>
          <w:bCs/>
          <w:color w:val="auto"/>
          <w:sz w:val="24"/>
          <w:szCs w:val="32"/>
          <w:u w:val="none"/>
          <w:lang w:val="en-US" w:eastAsia="zh-CN"/>
        </w:rPr>
        <w:t>20</w:t>
      </w:r>
      <w:r>
        <w:rPr>
          <w:rFonts w:hint="default"/>
          <w:b/>
          <w:bCs/>
          <w:color w:val="auto"/>
          <w:sz w:val="24"/>
          <w:szCs w:val="32"/>
          <w:u w:val="none"/>
          <w:lang w:val="en-US" w:eastAsia="zh-CN"/>
        </w:rPr>
        <w:t>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color w:val="auto"/>
          <w:sz w:val="24"/>
          <w:szCs w:val="32"/>
          <w:u w:val="none"/>
          <w:lang w:val="en-US" w:eastAsia="zh-CN"/>
        </w:rPr>
      </w:pPr>
      <w:r>
        <w:rPr>
          <w:rFonts w:hint="default" w:ascii="Calibri" w:hAnsi="Calibri" w:cs="Calibri"/>
          <w:color w:val="auto"/>
          <w:sz w:val="24"/>
          <w:szCs w:val="32"/>
          <w:u w:val="none"/>
          <w:lang w:val="en-US" w:eastAsia="zh-CN"/>
        </w:rPr>
        <w:t>①</w:t>
      </w:r>
      <w:r>
        <w:rPr>
          <w:rFonts w:hint="eastAsia"/>
          <w:color w:val="auto"/>
          <w:sz w:val="24"/>
          <w:szCs w:val="32"/>
          <w:u w:val="none"/>
          <w:lang w:val="en-US" w:eastAsia="zh-CN"/>
        </w:rPr>
        <w:t>项目负责人工作经验：项目负责人从事招标采购代理工作每满3年得1分，本项最高得5分，相关年限计算至2026年9月23日为止，须提供相关证书证明、个人社保证明、项目负责人工作履历，如省政府采购代理机构从业人员业务培训证书、省政府采购联合会的培训证书，否则不得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color w:val="auto"/>
          <w:sz w:val="24"/>
          <w:szCs w:val="32"/>
          <w:u w:val="none"/>
          <w:lang w:val="en-US" w:eastAsia="zh-CN"/>
        </w:rPr>
      </w:pPr>
      <w:r>
        <w:rPr>
          <w:rFonts w:hint="default" w:ascii="Calibri" w:hAnsi="Calibri" w:cs="Calibri"/>
          <w:color w:val="auto"/>
          <w:sz w:val="24"/>
          <w:szCs w:val="32"/>
          <w:u w:val="none"/>
          <w:lang w:val="en-US" w:eastAsia="zh-CN"/>
        </w:rPr>
        <w:t>②</w:t>
      </w:r>
      <w:r>
        <w:rPr>
          <w:rFonts w:hint="eastAsia"/>
          <w:color w:val="auto"/>
          <w:sz w:val="24"/>
          <w:szCs w:val="32"/>
          <w:u w:val="none"/>
          <w:lang w:val="en-US" w:eastAsia="zh-CN"/>
        </w:rPr>
        <w:t>项目负责人承接过债券承销代理的，参与1个得5分，本项最高15分。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/>
          <w:color w:val="auto"/>
          <w:sz w:val="24"/>
          <w:szCs w:val="32"/>
          <w:u w:val="none"/>
          <w:lang w:val="en-US" w:eastAsia="zh-CN"/>
        </w:rPr>
      </w:pPr>
      <w:bookmarkStart w:id="0" w:name="_GoBack"/>
      <w:bookmarkEnd w:id="0"/>
      <w:r>
        <w:rPr>
          <w:rFonts w:hint="eastAsia"/>
          <w:color w:val="auto"/>
          <w:sz w:val="24"/>
          <w:szCs w:val="32"/>
          <w:u w:val="none"/>
          <w:lang w:val="en-US" w:eastAsia="zh-CN"/>
        </w:rPr>
        <w:t>需提供佐证材料加盖公章上传系统。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color w:val="auto"/>
          <w:sz w:val="24"/>
          <w:szCs w:val="32"/>
          <w:u w:val="none"/>
          <w:lang w:val="en-US" w:eastAsia="zh-CN"/>
        </w:rPr>
      </w:pPr>
      <w:r>
        <w:rPr>
          <w:rFonts w:hint="eastAsia"/>
          <w:color w:val="auto"/>
          <w:sz w:val="24"/>
          <w:szCs w:val="32"/>
          <w:u w:val="none"/>
          <w:lang w:val="en-US" w:eastAsia="zh-CN"/>
        </w:rPr>
        <w:t>在资格审查阶段，以评分1、评分2、评分3的合计分由高到低取前三名，进入下一轮报价阶段。如出现同分数情况，以评分2同类型项目代理业绩项得分高者优先，如仍相同，以评分3专项服务团队项得分高者优先，仍相同则采取随机方式抽取，确定前三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textAlignment w:val="auto"/>
        <w:rPr>
          <w:rFonts w:hint="eastAsia"/>
          <w:color w:val="auto"/>
          <w:sz w:val="24"/>
          <w:szCs w:val="32"/>
          <w:u w:val="none"/>
          <w:lang w:val="en-US" w:eastAsia="zh-CN"/>
        </w:rPr>
      </w:pPr>
      <w:r>
        <w:rPr>
          <w:rFonts w:hint="eastAsia"/>
          <w:b/>
          <w:bCs/>
          <w:color w:val="auto"/>
          <w:sz w:val="24"/>
          <w:szCs w:val="32"/>
          <w:u w:val="none"/>
          <w:lang w:val="en-US" w:eastAsia="zh-CN"/>
        </w:rPr>
        <w:t>注：该三项合计分未进入前三名的参选机构，不参与报价阶段及综合评分。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color w:val="auto"/>
          <w:sz w:val="24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82" w:firstLineChars="200"/>
        <w:textAlignment w:val="auto"/>
        <w:rPr>
          <w:rFonts w:hint="eastAsia"/>
          <w:b/>
          <w:bCs/>
          <w:color w:val="auto"/>
          <w:sz w:val="24"/>
          <w:szCs w:val="32"/>
          <w:u w:val="none"/>
          <w:lang w:val="en-US" w:eastAsia="zh-CN"/>
        </w:rPr>
      </w:pPr>
      <w:r>
        <w:rPr>
          <w:rFonts w:hint="eastAsia"/>
          <w:b/>
          <w:bCs/>
          <w:color w:val="auto"/>
          <w:sz w:val="24"/>
          <w:szCs w:val="32"/>
          <w:u w:val="none"/>
          <w:lang w:val="en-US" w:eastAsia="zh-CN"/>
        </w:rPr>
        <w:t>二、报价阶段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82" w:firstLineChars="200"/>
        <w:textAlignment w:val="auto"/>
        <w:rPr>
          <w:rFonts w:hint="eastAsia"/>
          <w:b/>
          <w:bCs/>
          <w:color w:val="auto"/>
          <w:sz w:val="24"/>
          <w:szCs w:val="32"/>
          <w:u w:val="none"/>
          <w:lang w:val="en-US" w:eastAsia="zh-CN"/>
        </w:rPr>
      </w:pPr>
      <w:r>
        <w:rPr>
          <w:rFonts w:hint="eastAsia"/>
          <w:b/>
          <w:bCs/>
          <w:color w:val="auto"/>
          <w:sz w:val="24"/>
          <w:szCs w:val="32"/>
          <w:u w:val="none"/>
          <w:lang w:val="en-US" w:eastAsia="zh-CN"/>
        </w:rPr>
        <w:t>评分4：报价分（满分25分）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80" w:firstLineChars="200"/>
        <w:textAlignment w:val="auto"/>
        <w:rPr>
          <w:rFonts w:hint="eastAsia"/>
          <w:color w:val="auto"/>
          <w:sz w:val="24"/>
          <w:szCs w:val="32"/>
          <w:u w:val="none"/>
          <w:lang w:val="en-US" w:eastAsia="zh-CN"/>
        </w:rPr>
      </w:pPr>
      <w:r>
        <w:rPr>
          <w:rFonts w:hint="eastAsia"/>
          <w:color w:val="auto"/>
          <w:sz w:val="24"/>
          <w:szCs w:val="32"/>
          <w:u w:val="none"/>
          <w:lang w:val="en-US" w:eastAsia="zh-CN"/>
        </w:rPr>
        <w:t>评标基准价=通过符合性审查的有效报价中的最低报价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80" w:firstLineChars="200"/>
        <w:textAlignment w:val="auto"/>
        <w:rPr>
          <w:rFonts w:hint="default"/>
          <w:color w:val="auto"/>
          <w:sz w:val="24"/>
          <w:szCs w:val="32"/>
          <w:u w:val="none"/>
          <w:lang w:val="en-US" w:eastAsia="zh-CN"/>
        </w:rPr>
      </w:pPr>
      <w:r>
        <w:rPr>
          <w:rFonts w:hint="eastAsia"/>
          <w:color w:val="auto"/>
          <w:sz w:val="24"/>
          <w:szCs w:val="32"/>
          <w:u w:val="none"/>
          <w:lang w:val="en-US" w:eastAsia="zh-CN"/>
        </w:rPr>
        <w:t>参与</w:t>
      </w:r>
      <w:r>
        <w:rPr>
          <w:rFonts w:hint="default"/>
          <w:color w:val="auto"/>
          <w:sz w:val="24"/>
          <w:szCs w:val="32"/>
          <w:u w:val="none"/>
          <w:lang w:val="en-US" w:eastAsia="zh-CN"/>
        </w:rPr>
        <w:t>报价=该机构报的代理服务费总价;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80" w:firstLineChars="200"/>
        <w:textAlignment w:val="auto"/>
        <w:rPr>
          <w:rFonts w:hint="default"/>
          <w:color w:val="auto"/>
          <w:sz w:val="24"/>
          <w:szCs w:val="32"/>
          <w:u w:val="none"/>
          <w:lang w:val="en-US" w:eastAsia="zh-CN"/>
        </w:rPr>
      </w:pPr>
      <w:r>
        <w:rPr>
          <w:rFonts w:hint="default"/>
          <w:color w:val="auto"/>
          <w:sz w:val="24"/>
          <w:szCs w:val="32"/>
          <w:u w:val="none"/>
          <w:lang w:val="en-US" w:eastAsia="zh-CN"/>
        </w:rPr>
        <w:t>价格分</w:t>
      </w:r>
      <w:r>
        <w:rPr>
          <w:rFonts w:hint="eastAsia"/>
          <w:color w:val="auto"/>
          <w:sz w:val="24"/>
          <w:szCs w:val="32"/>
          <w:u w:val="none"/>
          <w:lang w:val="en-US" w:eastAsia="zh-CN"/>
        </w:rPr>
        <w:t>=25分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80" w:firstLineChars="200"/>
        <w:textAlignment w:val="auto"/>
        <w:rPr>
          <w:rFonts w:hint="default"/>
          <w:color w:val="auto"/>
          <w:sz w:val="24"/>
          <w:szCs w:val="32"/>
          <w:u w:val="none"/>
          <w:lang w:val="en-US" w:eastAsia="zh-CN"/>
        </w:rPr>
      </w:pPr>
      <w:r>
        <w:rPr>
          <w:rFonts w:hint="default"/>
          <w:color w:val="auto"/>
          <w:sz w:val="24"/>
          <w:szCs w:val="32"/>
          <w:u w:val="none"/>
          <w:lang w:val="en-US" w:eastAsia="zh-CN"/>
        </w:rPr>
        <w:t>价格得分=</w:t>
      </w:r>
      <w:r>
        <w:rPr>
          <w:rFonts w:hint="eastAsia"/>
          <w:color w:val="auto"/>
          <w:sz w:val="24"/>
          <w:szCs w:val="32"/>
          <w:u w:val="none"/>
          <w:lang w:val="en-US" w:eastAsia="zh-CN"/>
        </w:rPr>
        <w:t>（</w:t>
      </w:r>
      <w:r>
        <w:rPr>
          <w:rFonts w:hint="default"/>
          <w:color w:val="auto"/>
          <w:sz w:val="24"/>
          <w:szCs w:val="32"/>
          <w:u w:val="none"/>
          <w:lang w:val="en-US" w:eastAsia="zh-CN"/>
        </w:rPr>
        <w:t>评标基准价</w:t>
      </w:r>
      <w:r>
        <w:rPr>
          <w:rFonts w:hint="eastAsia"/>
          <w:color w:val="auto"/>
          <w:sz w:val="24"/>
          <w:szCs w:val="32"/>
          <w:u w:val="none"/>
          <w:lang w:val="en-US" w:eastAsia="zh-CN"/>
        </w:rPr>
        <w:t>/参与</w:t>
      </w:r>
      <w:r>
        <w:rPr>
          <w:rFonts w:hint="default"/>
          <w:color w:val="auto"/>
          <w:sz w:val="24"/>
          <w:szCs w:val="32"/>
          <w:u w:val="none"/>
          <w:lang w:val="en-US" w:eastAsia="zh-CN"/>
        </w:rPr>
        <w:t>报价</w:t>
      </w:r>
      <w:r>
        <w:rPr>
          <w:rFonts w:hint="eastAsia"/>
          <w:color w:val="auto"/>
          <w:sz w:val="24"/>
          <w:szCs w:val="32"/>
          <w:u w:val="none"/>
          <w:lang w:val="en-US" w:eastAsia="zh-CN"/>
        </w:rPr>
        <w:t>）</w:t>
      </w:r>
      <w:r>
        <w:rPr>
          <w:rFonts w:hint="default"/>
          <w:color w:val="auto"/>
          <w:sz w:val="24"/>
          <w:szCs w:val="32"/>
          <w:u w:val="none"/>
          <w:lang w:val="en-US" w:eastAsia="zh-CN"/>
        </w:rPr>
        <w:t>x价格分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80" w:firstLineChars="200"/>
        <w:textAlignment w:val="auto"/>
        <w:rPr>
          <w:rFonts w:hint="eastAsia"/>
          <w:color w:val="auto"/>
          <w:sz w:val="24"/>
          <w:szCs w:val="32"/>
          <w:u w:val="none"/>
          <w:lang w:val="en-US" w:eastAsia="zh-CN"/>
        </w:rPr>
      </w:pPr>
      <w:r>
        <w:rPr>
          <w:rFonts w:hint="default"/>
          <w:color w:val="auto"/>
          <w:sz w:val="24"/>
          <w:szCs w:val="32"/>
          <w:u w:val="none"/>
          <w:lang w:val="en-US" w:eastAsia="zh-CN"/>
        </w:rPr>
        <w:t>以上报价得分保留小数点后2位数字</w:t>
      </w:r>
      <w:r>
        <w:rPr>
          <w:rFonts w:hint="eastAsia"/>
          <w:color w:val="auto"/>
          <w:sz w:val="24"/>
          <w:szCs w:val="32"/>
          <w:u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80" w:firstLineChars="200"/>
        <w:textAlignment w:val="auto"/>
        <w:rPr>
          <w:rFonts w:hint="default"/>
          <w:color w:val="auto"/>
          <w:sz w:val="24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82" w:firstLineChars="200"/>
        <w:textAlignment w:val="auto"/>
        <w:rPr>
          <w:rFonts w:hint="eastAsia"/>
          <w:b/>
          <w:bCs/>
          <w:color w:val="auto"/>
          <w:sz w:val="24"/>
          <w:szCs w:val="32"/>
          <w:u w:val="none"/>
          <w:lang w:val="en-US" w:eastAsia="zh-CN"/>
        </w:rPr>
      </w:pPr>
      <w:r>
        <w:rPr>
          <w:rFonts w:hint="eastAsia"/>
          <w:b/>
          <w:bCs/>
          <w:color w:val="auto"/>
          <w:sz w:val="24"/>
          <w:szCs w:val="32"/>
          <w:u w:val="none"/>
          <w:lang w:val="en-US" w:eastAsia="zh-CN"/>
        </w:rPr>
        <w:t>三、综合评分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80" w:firstLineChars="200"/>
        <w:textAlignment w:val="auto"/>
        <w:rPr>
          <w:rFonts w:hint="eastAsia"/>
          <w:color w:val="auto"/>
          <w:sz w:val="24"/>
          <w:szCs w:val="32"/>
          <w:u w:val="none"/>
          <w:lang w:val="en-US" w:eastAsia="zh-CN"/>
        </w:rPr>
      </w:pPr>
      <w:r>
        <w:rPr>
          <w:rFonts w:hint="eastAsia"/>
          <w:color w:val="auto"/>
          <w:sz w:val="24"/>
          <w:szCs w:val="32"/>
          <w:u w:val="none"/>
          <w:lang w:val="en-US" w:eastAsia="zh-CN"/>
        </w:rPr>
        <w:t>综合评分=评分1+评分2+评分3+评分4，由高到低进行排序，得分第一名的参与机构确定为该项目代理机构（综合评分相同的，按评分2同类项目代理业绩由高到低进行排序；综合评分且评分2同类型项目代理业绩相同的，按评分3专项服务团队业绩由高到低进行排序，仍相同则采取随机方式抽取确定排序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80" w:firstLineChars="200"/>
        <w:textAlignment w:val="auto"/>
        <w:rPr>
          <w:rFonts w:hint="eastAsia"/>
          <w:color w:val="auto"/>
          <w:sz w:val="24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482" w:firstLineChars="200"/>
        <w:textAlignment w:val="auto"/>
        <w:rPr>
          <w:rFonts w:hint="default"/>
          <w:b/>
          <w:bCs/>
          <w:color w:val="auto"/>
          <w:sz w:val="24"/>
          <w:szCs w:val="32"/>
          <w:u w:val="none"/>
          <w:lang w:val="en-US" w:eastAsia="zh-CN"/>
        </w:rPr>
      </w:pPr>
      <w:r>
        <w:rPr>
          <w:rFonts w:hint="eastAsia"/>
          <w:b/>
          <w:bCs/>
          <w:color w:val="auto"/>
          <w:sz w:val="24"/>
          <w:szCs w:val="32"/>
          <w:u w:val="none"/>
          <w:lang w:val="en-US" w:eastAsia="zh-CN"/>
        </w:rPr>
        <w:t>本次代理业务评分最终解释权归市国投公司。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75838"/>
    <w:rsid w:val="015E1342"/>
    <w:rsid w:val="02630AF6"/>
    <w:rsid w:val="027470CC"/>
    <w:rsid w:val="0319355E"/>
    <w:rsid w:val="039424ED"/>
    <w:rsid w:val="03BD58AF"/>
    <w:rsid w:val="062F0487"/>
    <w:rsid w:val="06906652"/>
    <w:rsid w:val="06E11AE9"/>
    <w:rsid w:val="07F116FE"/>
    <w:rsid w:val="0B492B80"/>
    <w:rsid w:val="0BB52A18"/>
    <w:rsid w:val="0BD26275"/>
    <w:rsid w:val="0C3C7EA2"/>
    <w:rsid w:val="0DD0740A"/>
    <w:rsid w:val="0DF62C9E"/>
    <w:rsid w:val="0E544077"/>
    <w:rsid w:val="0EFC3281"/>
    <w:rsid w:val="0F9718DF"/>
    <w:rsid w:val="10CA661F"/>
    <w:rsid w:val="11214CDA"/>
    <w:rsid w:val="119C27EA"/>
    <w:rsid w:val="11E20E0C"/>
    <w:rsid w:val="123775AD"/>
    <w:rsid w:val="12A61726"/>
    <w:rsid w:val="12BF484E"/>
    <w:rsid w:val="1389504F"/>
    <w:rsid w:val="13C10F79"/>
    <w:rsid w:val="146E7FE5"/>
    <w:rsid w:val="15433673"/>
    <w:rsid w:val="156173A0"/>
    <w:rsid w:val="15ED5B6A"/>
    <w:rsid w:val="15F1340C"/>
    <w:rsid w:val="170C2C5F"/>
    <w:rsid w:val="170F5DE2"/>
    <w:rsid w:val="17D46E24"/>
    <w:rsid w:val="17EC241A"/>
    <w:rsid w:val="1885227B"/>
    <w:rsid w:val="1912263B"/>
    <w:rsid w:val="19CD6FB5"/>
    <w:rsid w:val="1B2249EB"/>
    <w:rsid w:val="1B5A7DEF"/>
    <w:rsid w:val="1DA33B45"/>
    <w:rsid w:val="1E6034EF"/>
    <w:rsid w:val="1E6A6074"/>
    <w:rsid w:val="1EB12291"/>
    <w:rsid w:val="1FC85AE5"/>
    <w:rsid w:val="20FA7627"/>
    <w:rsid w:val="212262EB"/>
    <w:rsid w:val="21B57D5A"/>
    <w:rsid w:val="224A0A33"/>
    <w:rsid w:val="2271516D"/>
    <w:rsid w:val="228F49C7"/>
    <w:rsid w:val="22D0502F"/>
    <w:rsid w:val="242520DD"/>
    <w:rsid w:val="24AB4496"/>
    <w:rsid w:val="258372A1"/>
    <w:rsid w:val="25AA15CC"/>
    <w:rsid w:val="25DC0129"/>
    <w:rsid w:val="25E20F82"/>
    <w:rsid w:val="260627D7"/>
    <w:rsid w:val="26D406C1"/>
    <w:rsid w:val="271D4D8D"/>
    <w:rsid w:val="27493F03"/>
    <w:rsid w:val="27A2166D"/>
    <w:rsid w:val="27B5697B"/>
    <w:rsid w:val="282F2EFC"/>
    <w:rsid w:val="28AA6FC3"/>
    <w:rsid w:val="2A366818"/>
    <w:rsid w:val="2A6E0948"/>
    <w:rsid w:val="2AD07FCD"/>
    <w:rsid w:val="2B424A89"/>
    <w:rsid w:val="2B977972"/>
    <w:rsid w:val="2C10314E"/>
    <w:rsid w:val="2C2C6C04"/>
    <w:rsid w:val="2CCD691A"/>
    <w:rsid w:val="2D6F02F1"/>
    <w:rsid w:val="2D8017AD"/>
    <w:rsid w:val="2F47724A"/>
    <w:rsid w:val="307432A1"/>
    <w:rsid w:val="30873FAB"/>
    <w:rsid w:val="308F2D23"/>
    <w:rsid w:val="30F05C48"/>
    <w:rsid w:val="31434FCB"/>
    <w:rsid w:val="31A25055"/>
    <w:rsid w:val="31CA113F"/>
    <w:rsid w:val="32121156"/>
    <w:rsid w:val="32621481"/>
    <w:rsid w:val="32877D0B"/>
    <w:rsid w:val="33A627BA"/>
    <w:rsid w:val="345B262C"/>
    <w:rsid w:val="34602FDD"/>
    <w:rsid w:val="34914DCA"/>
    <w:rsid w:val="34E735DB"/>
    <w:rsid w:val="365A7F9B"/>
    <w:rsid w:val="36D83E65"/>
    <w:rsid w:val="36E76C62"/>
    <w:rsid w:val="36ED04AD"/>
    <w:rsid w:val="383668BD"/>
    <w:rsid w:val="38653178"/>
    <w:rsid w:val="38677C80"/>
    <w:rsid w:val="38FD01B9"/>
    <w:rsid w:val="3A2320A2"/>
    <w:rsid w:val="3D54332A"/>
    <w:rsid w:val="3D931E6D"/>
    <w:rsid w:val="3E1A0D44"/>
    <w:rsid w:val="3E2047B7"/>
    <w:rsid w:val="3E883727"/>
    <w:rsid w:val="3F444EEA"/>
    <w:rsid w:val="40530A77"/>
    <w:rsid w:val="41647357"/>
    <w:rsid w:val="41CE34E5"/>
    <w:rsid w:val="424A6975"/>
    <w:rsid w:val="44194964"/>
    <w:rsid w:val="444D12A5"/>
    <w:rsid w:val="44B7644A"/>
    <w:rsid w:val="451F45E6"/>
    <w:rsid w:val="45D10865"/>
    <w:rsid w:val="48CF4000"/>
    <w:rsid w:val="48DD3AFF"/>
    <w:rsid w:val="48E21116"/>
    <w:rsid w:val="49845D29"/>
    <w:rsid w:val="4B0B6702"/>
    <w:rsid w:val="4B374189"/>
    <w:rsid w:val="4B8E1229"/>
    <w:rsid w:val="4C043B43"/>
    <w:rsid w:val="4C567E51"/>
    <w:rsid w:val="4C5F3F2E"/>
    <w:rsid w:val="4D295EA4"/>
    <w:rsid w:val="4E177D2B"/>
    <w:rsid w:val="4E4A17FE"/>
    <w:rsid w:val="4EC0596B"/>
    <w:rsid w:val="4EC7464B"/>
    <w:rsid w:val="4EE82601"/>
    <w:rsid w:val="4F031B9F"/>
    <w:rsid w:val="4F807875"/>
    <w:rsid w:val="4FBF6DE2"/>
    <w:rsid w:val="4FE528A4"/>
    <w:rsid w:val="50D259A5"/>
    <w:rsid w:val="517F4BC4"/>
    <w:rsid w:val="52027454"/>
    <w:rsid w:val="527E6CE5"/>
    <w:rsid w:val="529010A5"/>
    <w:rsid w:val="52F25D4B"/>
    <w:rsid w:val="533913E8"/>
    <w:rsid w:val="5349112D"/>
    <w:rsid w:val="549A237A"/>
    <w:rsid w:val="56A866CD"/>
    <w:rsid w:val="56C20BE3"/>
    <w:rsid w:val="58EB6E90"/>
    <w:rsid w:val="5905624B"/>
    <w:rsid w:val="593A76E0"/>
    <w:rsid w:val="59C73735"/>
    <w:rsid w:val="59DB7EFC"/>
    <w:rsid w:val="5A6E01C6"/>
    <w:rsid w:val="5ABE43DB"/>
    <w:rsid w:val="5B140EFE"/>
    <w:rsid w:val="5B53055A"/>
    <w:rsid w:val="5DA364B1"/>
    <w:rsid w:val="5F7A31CA"/>
    <w:rsid w:val="5FDC6F9A"/>
    <w:rsid w:val="609335E7"/>
    <w:rsid w:val="610B772B"/>
    <w:rsid w:val="6140705A"/>
    <w:rsid w:val="616643AF"/>
    <w:rsid w:val="62793C9D"/>
    <w:rsid w:val="62B47A92"/>
    <w:rsid w:val="64002820"/>
    <w:rsid w:val="64D67181"/>
    <w:rsid w:val="64DE77A6"/>
    <w:rsid w:val="652A599B"/>
    <w:rsid w:val="652E1DEE"/>
    <w:rsid w:val="671101BE"/>
    <w:rsid w:val="672A074E"/>
    <w:rsid w:val="68AA1EC4"/>
    <w:rsid w:val="68BE2BAE"/>
    <w:rsid w:val="6A3264C7"/>
    <w:rsid w:val="6A806406"/>
    <w:rsid w:val="6BF95354"/>
    <w:rsid w:val="6E1868BC"/>
    <w:rsid w:val="6E313E22"/>
    <w:rsid w:val="6E561FD9"/>
    <w:rsid w:val="6E947DEA"/>
    <w:rsid w:val="6FC35E69"/>
    <w:rsid w:val="721C3014"/>
    <w:rsid w:val="721F1877"/>
    <w:rsid w:val="724F5EA2"/>
    <w:rsid w:val="72EA277F"/>
    <w:rsid w:val="7522503C"/>
    <w:rsid w:val="758C33E6"/>
    <w:rsid w:val="768B737F"/>
    <w:rsid w:val="77A30552"/>
    <w:rsid w:val="78384548"/>
    <w:rsid w:val="79641838"/>
    <w:rsid w:val="7AB65962"/>
    <w:rsid w:val="7AF47C19"/>
    <w:rsid w:val="7B010ED4"/>
    <w:rsid w:val="7B8D4340"/>
    <w:rsid w:val="7BFB2776"/>
    <w:rsid w:val="7CF0115B"/>
    <w:rsid w:val="7D6A5642"/>
    <w:rsid w:val="7DDC0FE0"/>
    <w:rsid w:val="7E34791B"/>
    <w:rsid w:val="7EA5274C"/>
    <w:rsid w:val="7F6628EB"/>
    <w:rsid w:val="7FC405AE"/>
    <w:rsid w:val="7FCC39AA"/>
    <w:rsid w:val="7FF95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876</Words>
  <Characters>899</Characters>
  <Lines>0</Lines>
  <Paragraphs>0</Paragraphs>
  <TotalTime>0</TotalTime>
  <ScaleCrop>false</ScaleCrop>
  <LinksUpToDate>false</LinksUpToDate>
  <CharactersWithSpaces>900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2026-09-23T07:43:00Z</dcterms:created>
  <dc:creator>Administrator</dc:creator>
  <cp:lastModifiedBy>zhangbh</cp:lastModifiedBy>
  <cp:lastPrinted>2026-09-24T00:36:39Z</cp:lastPrinted>
  <dcterms:modified xsi:type="dcterms:W3CDTF">2026-09-24T00:40:31Z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9536B8BB27404CDFA2C8EFB95060975E</vt:lpwstr>
  </property>
  <property fmtid="{D5CDD505-2E9C-101B-9397-08002B2CF9AE}" pid="4" name="KSOTemplateDocerSaveRecord">
    <vt:lpwstr>eyJoZGlkIjoiODA5ZjVlOTRkNGFiMTUyOGE4MTVjZjQ4OWYwMzViMTkiLCJ1c2VySWQiOiI5MTQ0Njk3NTQifQ==</vt:lpwstr>
  </property>
</Properties>
</file>