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B8FD3">
      <w:pPr>
        <w:spacing w:line="360" w:lineRule="auto"/>
      </w:pPr>
    </w:p>
    <w:p w14:paraId="31AC0DBC">
      <w:pPr>
        <w:spacing w:line="360" w:lineRule="auto"/>
        <w:ind w:firstLine="420"/>
      </w:pPr>
      <w:bookmarkStart w:id="39" w:name="_GoBack"/>
      <w:bookmarkEnd w:id="39"/>
    </w:p>
    <w:p w14:paraId="6C0CDFDE">
      <w:pPr>
        <w:spacing w:line="360" w:lineRule="auto"/>
        <w:ind w:firstLine="104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 w14:paraId="469A3675">
      <w:pPr>
        <w:spacing w:line="360" w:lineRule="auto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温州市阳光采购服务平台</w:t>
      </w:r>
    </w:p>
    <w:p w14:paraId="7B53BCFE">
      <w:pPr>
        <w:spacing w:line="360" w:lineRule="auto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中介服务-投标人、招标代理</w:t>
      </w:r>
    </w:p>
    <w:p w14:paraId="073753D3">
      <w:pPr>
        <w:spacing w:line="360" w:lineRule="auto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操作手册</w:t>
      </w:r>
    </w:p>
    <w:p w14:paraId="635E3301">
      <w:pPr>
        <w:spacing w:line="360" w:lineRule="auto"/>
        <w:ind w:firstLine="1040"/>
        <w:jc w:val="center"/>
        <w:rPr>
          <w:rFonts w:ascii="思源宋体 CN" w:hAnsi="思源宋体 CN" w:eastAsia="思源宋体 CN"/>
          <w:b/>
          <w:sz w:val="52"/>
          <w:szCs w:val="52"/>
        </w:rPr>
      </w:pPr>
    </w:p>
    <w:p w14:paraId="1125FB77">
      <w:pPr>
        <w:spacing w:line="360" w:lineRule="auto"/>
        <w:jc w:val="center"/>
        <w:rPr>
          <w:rFonts w:eastAsia="黑体"/>
          <w:b/>
          <w:szCs w:val="21"/>
        </w:rPr>
      </w:pPr>
    </w:p>
    <w:p w14:paraId="2053C2BF">
      <w:pPr>
        <w:spacing w:line="360" w:lineRule="auto"/>
        <w:rPr>
          <w:rFonts w:eastAsia="黑体"/>
          <w:b/>
          <w:szCs w:val="21"/>
        </w:rPr>
      </w:pPr>
    </w:p>
    <w:p w14:paraId="426072DF">
      <w:pPr>
        <w:spacing w:line="360" w:lineRule="auto"/>
        <w:rPr>
          <w:rFonts w:eastAsia="黑体"/>
          <w:b/>
          <w:szCs w:val="21"/>
        </w:rPr>
      </w:pPr>
    </w:p>
    <w:p w14:paraId="2687E3B8">
      <w:pPr>
        <w:pStyle w:val="9"/>
        <w:spacing w:line="360" w:lineRule="auto"/>
        <w:ind w:left="195" w:hanging="195" w:hangingChars="27"/>
        <w:jc w:val="center"/>
        <w:rPr>
          <w:rFonts w:cs="宋体"/>
          <w:b/>
          <w:spacing w:val="200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454" w:footer="680" w:gutter="0"/>
          <w:pgNumType w:start="0"/>
          <w:cols w:space="425" w:num="1"/>
          <w:titlePg/>
          <w:docGrid w:type="lines" w:linePitch="312" w:charSpace="0"/>
        </w:sectPr>
      </w:pPr>
    </w:p>
    <w:p w14:paraId="326D292A">
      <w:pPr>
        <w:pStyle w:val="9"/>
        <w:spacing w:line="360" w:lineRule="auto"/>
        <w:ind w:left="195" w:hanging="194" w:hangingChars="27"/>
        <w:jc w:val="center"/>
        <w:rPr>
          <w:b/>
          <w:spacing w:val="200"/>
          <w:sz w:val="32"/>
          <w:szCs w:val="32"/>
        </w:rPr>
      </w:pPr>
      <w:r>
        <w:rPr>
          <w:rFonts w:hint="eastAsia" w:cs="宋体"/>
          <w:b/>
          <w:spacing w:val="200"/>
          <w:sz w:val="32"/>
          <w:szCs w:val="32"/>
        </w:rPr>
        <w:t>目录</w:t>
      </w:r>
    </w:p>
    <w:p w14:paraId="23830EFA">
      <w:pPr>
        <w:pStyle w:val="10"/>
        <w:tabs>
          <w:tab w:val="right" w:leader="dot" w:pos="8312"/>
          <w:tab w:val="clear" w:pos="8296"/>
        </w:tabs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_Toc27647 </w:instrText>
      </w:r>
      <w: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1.1、 </w:t>
      </w:r>
      <w:r>
        <w:rPr>
          <w:rFonts w:hint="eastAsia" w:ascii="思源宋体 CN" w:hAnsi="思源宋体 CN" w:eastAsia="思源宋体 CN"/>
          <w:lang w:val="en-US" w:eastAsia="zh-CN"/>
        </w:rPr>
        <w:t>IE</w:t>
      </w:r>
      <w:r>
        <w:rPr>
          <w:rFonts w:ascii="思源宋体 CN" w:hAnsi="思源宋体 CN" w:eastAsia="思源宋体 CN"/>
        </w:rPr>
        <w:t>浏览器配置</w:t>
      </w:r>
      <w:r>
        <w:tab/>
      </w:r>
      <w:r>
        <w:fldChar w:fldCharType="begin"/>
      </w:r>
      <w:r>
        <w:instrText xml:space="preserve"> PAGEREF _Toc27647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6322D9B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_Toc17545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1.1.1、 </w:t>
      </w:r>
      <w:r>
        <w:rPr>
          <w:rFonts w:ascii="思源宋体 CN" w:hAnsi="思源宋体 CN" w:eastAsia="思源宋体 CN"/>
        </w:rPr>
        <w:t>Internet选项</w:t>
      </w:r>
      <w:r>
        <w:tab/>
      </w:r>
      <w:r>
        <w:fldChar w:fldCharType="begin"/>
      </w:r>
      <w:r>
        <w:instrText xml:space="preserve"> PAGEREF _Toc17545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EFF0E56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_Toc968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1.1.2、 </w:t>
      </w:r>
      <w:r>
        <w:rPr>
          <w:rFonts w:ascii="思源宋体 CN" w:hAnsi="思源宋体 CN" w:eastAsia="思源宋体 CN"/>
        </w:rPr>
        <w:t>关闭拦截工具</w:t>
      </w:r>
      <w:r>
        <w:tab/>
      </w:r>
      <w:r>
        <w:fldChar w:fldCharType="begin"/>
      </w:r>
      <w:r>
        <w:instrText xml:space="preserve"> PAGEREF _Toc968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2A322812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_Toc26086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1.1.3、 </w:t>
      </w:r>
      <w:r>
        <w:rPr>
          <w:rFonts w:hint="eastAsia" w:ascii="思源宋体 CN" w:hAnsi="思源宋体 CN" w:eastAsia="思源宋体 CN"/>
        </w:rPr>
        <w:t>兼容性视图设置</w:t>
      </w:r>
      <w:r>
        <w:tab/>
      </w:r>
      <w:r>
        <w:fldChar w:fldCharType="begin"/>
      </w:r>
      <w:r>
        <w:instrText xml:space="preserve"> PAGEREF _Toc26086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650A95E2">
      <w:pPr>
        <w:pStyle w:val="9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_Toc12456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 w:cstheme="minorEastAsia"/>
        </w:rPr>
        <w:t>一、系统前期准备</w:t>
      </w:r>
      <w:r>
        <w:tab/>
      </w:r>
      <w:r>
        <w:fldChar w:fldCharType="begin"/>
      </w:r>
      <w:r>
        <w:instrText xml:space="preserve"> PAGEREF _Toc12456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7BDEDEA1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_Toc19202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rPr>
          <w:rFonts w:hint="eastAsia" w:ascii="思源宋体 CN" w:hAnsi="思源宋体 CN" w:eastAsia="思源宋体 CN"/>
          <w:lang w:val="en-US" w:eastAsia="zh-CN"/>
        </w:rPr>
        <w:t>Edge</w:t>
      </w:r>
      <w:r>
        <w:rPr>
          <w:rFonts w:ascii="思源宋体 CN" w:hAnsi="思源宋体 CN" w:eastAsia="思源宋体 CN"/>
        </w:rPr>
        <w:t>浏览器配置</w:t>
      </w:r>
      <w:r>
        <w:tab/>
      </w:r>
      <w:r>
        <w:fldChar w:fldCharType="begin"/>
      </w:r>
      <w:r>
        <w:instrText xml:space="preserve"> PAGEREF _Toc19202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9871A1D">
      <w:pPr>
        <w:pStyle w:val="9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_Toc25155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ascii="思源宋体 CN" w:hAnsi="思源宋体 CN" w:eastAsia="思源宋体 CN"/>
        </w:rPr>
        <w:t xml:space="preserve">二、 </w:t>
      </w:r>
      <w:r>
        <w:rPr>
          <w:rFonts w:hint="eastAsia" w:ascii="思源宋体 CN" w:hAnsi="思源宋体 CN" w:eastAsia="思源宋体 CN" w:cs="宋体"/>
          <w:lang w:val="en-US" w:eastAsia="zh-CN"/>
        </w:rPr>
        <w:t>中介服务</w:t>
      </w:r>
      <w:r>
        <w:tab/>
      </w:r>
      <w:r>
        <w:fldChar w:fldCharType="begin"/>
      </w:r>
      <w:r>
        <w:instrText xml:space="preserve"> PAGEREF _Toc25155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38E4FBA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_Toc9984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2.1、 </w:t>
      </w:r>
      <w:r>
        <w:rPr>
          <w:rFonts w:hint="eastAsia" w:ascii="思源宋体 CN" w:hAnsi="思源宋体 CN" w:eastAsia="思源宋体 CN"/>
        </w:rPr>
        <w:t>登录</w:t>
      </w:r>
      <w:r>
        <w:tab/>
      </w:r>
      <w:r>
        <w:fldChar w:fldCharType="begin"/>
      </w:r>
      <w:r>
        <w:instrText xml:space="preserve"> PAGEREF _Toc9984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6DA59EA1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_Toc16638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2.2、 </w:t>
      </w:r>
      <w:r>
        <w:rPr>
          <w:rFonts w:hint="eastAsia" w:ascii="思源宋体 CN" w:hAnsi="思源宋体 CN" w:eastAsia="思源宋体 CN"/>
          <w:lang w:val="en-US" w:eastAsia="zh-CN"/>
        </w:rPr>
        <w:t>中介服务</w:t>
      </w:r>
      <w:r>
        <w:tab/>
      </w:r>
      <w:r>
        <w:fldChar w:fldCharType="begin"/>
      </w:r>
      <w:r>
        <w:instrText xml:space="preserve"> PAGEREF _Toc16638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3B8B0C8B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_Toc25428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2.2.1、 </w:t>
      </w:r>
      <w:r>
        <w:rPr>
          <w:rFonts w:hint="eastAsia"/>
          <w:lang w:val="en-US" w:eastAsia="zh-CN"/>
        </w:rPr>
        <w:t>中介机构申请</w:t>
      </w:r>
      <w:r>
        <w:tab/>
      </w:r>
      <w:r>
        <w:fldChar w:fldCharType="begin"/>
      </w:r>
      <w:r>
        <w:instrText xml:space="preserve"> PAGEREF _Toc25428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3E53FAB7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_Toc28819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kern w:val="2"/>
          <w:position w:val="0"/>
          <w:szCs w:val="18"/>
          <w:lang w:val="en-US" w:eastAsia="zh-CN" w:bidi="ar-SA"/>
        </w:rPr>
        <w:t xml:space="preserve">2.2.2、 </w:t>
      </w:r>
      <w:r>
        <w:rPr>
          <w:rFonts w:hint="eastAsia" w:ascii="思源宋体 CN" w:hAnsi="思源宋体 CN" w:eastAsia="思源宋体 CN" w:cs="Times New Roman"/>
          <w:kern w:val="2"/>
          <w:szCs w:val="18"/>
          <w:lang w:val="en-US" w:eastAsia="zh-CN" w:bidi="ar-SA"/>
        </w:rPr>
        <w:t>中介服务项目投标</w:t>
      </w:r>
      <w:r>
        <w:tab/>
      </w:r>
      <w:r>
        <w:fldChar w:fldCharType="begin"/>
      </w:r>
      <w:r>
        <w:instrText xml:space="preserve"> PAGEREF _Toc28819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08D6E50D">
      <w:pPr>
        <w:spacing w:line="360" w:lineRule="auto"/>
        <w:ind w:firstLine="420"/>
        <w:rPr>
          <w:rFonts w:ascii="Times New Roman" w:hAnsi="Times New Roman" w:cs="Calibri"/>
          <w:szCs w:val="20"/>
          <w:lang w:bidi="ar"/>
        </w:rPr>
      </w:pP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648BCF3D">
      <w:pPr>
        <w:spacing w:line="360" w:lineRule="auto"/>
      </w:pPr>
      <w:r>
        <w:rPr>
          <w:rFonts w:ascii="Times New Roman" w:hAnsi="Times New Roman" w:cs="Times New Roman"/>
          <w:lang w:bidi="ar"/>
        </w:rPr>
        <w:br w:type="page"/>
      </w:r>
    </w:p>
    <w:p w14:paraId="35631B25">
      <w:pPr>
        <w:pStyle w:val="3"/>
        <w:tabs>
          <w:tab w:val="left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404243499"/>
      <w:bookmarkStart w:id="1" w:name="_Toc346183639"/>
      <w:bookmarkStart w:id="2" w:name="_Toc33041685"/>
      <w:bookmarkStart w:id="3" w:name="_Toc404765194"/>
      <w:bookmarkStart w:id="4" w:name="_Toc404764418"/>
      <w:bookmarkStart w:id="5" w:name="_Toc10079"/>
      <w:bookmarkStart w:id="6" w:name="_Toc27647"/>
      <w:bookmarkStart w:id="7" w:name="_Toc346701621"/>
      <w:bookmarkStart w:id="8" w:name="_Toc33041684"/>
      <w:bookmarkStart w:id="9" w:name="_Toc5080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IE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CEBAF6D">
      <w:pPr>
        <w:pStyle w:val="4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33041686"/>
      <w:bookmarkStart w:id="11" w:name="_Toc346701622"/>
      <w:bookmarkStart w:id="12" w:name="_Toc17545"/>
      <w:bookmarkStart w:id="13" w:name="_Toc404243500"/>
      <w:bookmarkStart w:id="14" w:name="_Toc346183640"/>
      <w:bookmarkStart w:id="15" w:name="_Toc404765195"/>
      <w:bookmarkStart w:id="16" w:name="_Toc7460"/>
      <w:bookmarkStart w:id="17" w:name="_Toc404764419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475E8D0E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 w14:paraId="3664B361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ie11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 w14:paraId="07FE54A3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DE1E0E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 w14:paraId="11776EA5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130523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 w14:paraId="4089F3C6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985C21">
      <w:pPr>
        <w:numPr>
          <w:ilvl w:val="0"/>
          <w:numId w:val="2"/>
        </w:num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 w14:paraId="3E1C4E19">
      <w:pPr>
        <w:numPr>
          <w:ilvl w:val="0"/>
          <w:numId w:val="0"/>
        </w:numPr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将温州市阳光采购服务平台网址，添加到受信任站点。（https://www.wzygcg.com/）</w:t>
      </w:r>
    </w:p>
    <w:p w14:paraId="21500B1E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813935" cy="511492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208A7">
      <w:pPr>
        <w:ind w:firstLine="420" w:firstLineChars="200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 w14:paraId="0641BB1A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 w14:paraId="7E71038A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222FAA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 w14:paraId="42B58DA4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1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BD6858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 w14:paraId="5225C193">
      <w:pPr>
        <w:ind w:firstLine="420"/>
        <w:jc w:val="center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1CEBAF">
      <w:pPr>
        <w:pStyle w:val="4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346183641"/>
      <w:bookmarkStart w:id="19" w:name="_Toc404243501"/>
      <w:bookmarkStart w:id="20" w:name="_Toc968"/>
      <w:bookmarkStart w:id="21" w:name="_Toc404764420"/>
      <w:bookmarkStart w:id="22" w:name="_Toc33041687"/>
      <w:bookmarkStart w:id="23" w:name="_Toc346701623"/>
      <w:bookmarkStart w:id="24" w:name="_Toc404765196"/>
      <w:bookmarkStart w:id="25" w:name="_Toc24884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7762C6EF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 w14:paraId="2ADB9786">
      <w:pPr>
        <w:pStyle w:val="29"/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007612">
      <w:pPr>
        <w:pStyle w:val="4"/>
        <w:tabs>
          <w:tab w:val="left" w:pos="567"/>
        </w:tabs>
        <w:rPr>
          <w:rFonts w:ascii="思源宋体 CN" w:hAnsi="思源宋体 CN" w:eastAsia="思源宋体 CN"/>
        </w:rPr>
      </w:pPr>
      <w:bookmarkStart w:id="26" w:name="_Toc33041688"/>
      <w:bookmarkStart w:id="27" w:name="_Toc26360592"/>
      <w:bookmarkStart w:id="28" w:name="_Toc16790"/>
      <w:bookmarkStart w:id="29" w:name="_Toc26086"/>
      <w:r>
        <w:rPr>
          <w:rFonts w:hint="eastAsia" w:ascii="思源宋体 CN" w:hAnsi="思源宋体 CN" w:eastAsia="思源宋体 CN"/>
        </w:rPr>
        <w:t>兼容性视图设置</w:t>
      </w:r>
      <w:bookmarkEnd w:id="26"/>
      <w:bookmarkEnd w:id="27"/>
      <w:bookmarkEnd w:id="28"/>
      <w:bookmarkEnd w:id="29"/>
    </w:p>
    <w:p w14:paraId="57177217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017BD848">
      <w:pPr>
        <w:ind w:firstLine="420"/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4763">
      <w:pPr>
        <w:ind w:firstLine="420"/>
      </w:pPr>
    </w:p>
    <w:p w14:paraId="51308715">
      <w:pPr>
        <w:ind w:firstLine="420"/>
        <w:jc w:val="center"/>
      </w:pPr>
      <w:r>
        <w:drawing>
          <wp:inline distT="0" distB="0" distL="114300" distR="114300">
            <wp:extent cx="4740910" cy="5268595"/>
            <wp:effectExtent l="0" t="0" r="889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32C6">
      <w:pPr>
        <w:pStyle w:val="2"/>
        <w:numPr>
          <w:ilvl w:val="0"/>
          <w:numId w:val="0"/>
        </w:numPr>
        <w:tabs>
          <w:tab w:val="left" w:pos="425"/>
        </w:tabs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30" w:name="_Toc12456"/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一、系统前期准备</w:t>
      </w:r>
      <w:bookmarkEnd w:id="8"/>
      <w:bookmarkEnd w:id="9"/>
      <w:bookmarkEnd w:id="30"/>
    </w:p>
    <w:p w14:paraId="4F03758F">
      <w:pPr>
        <w:pStyle w:val="3"/>
        <w:tabs>
          <w:tab w:val="left" w:pos="567"/>
        </w:tabs>
        <w:ind w:left="0" w:firstLine="0"/>
      </w:pPr>
      <w:bookmarkStart w:id="31" w:name="_Toc19202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Edge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31"/>
    </w:p>
    <w:p w14:paraId="3FD89C06">
      <w:pPr>
        <w:rPr>
          <w:rFonts w:hint="default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点击按钮切换至ie模式即可</w:t>
      </w:r>
    </w:p>
    <w:p w14:paraId="7E08641B">
      <w:pPr>
        <w:pStyle w:val="29"/>
        <w:ind w:firstLine="0" w:firstLineChars="0"/>
        <w:jc w:val="center"/>
      </w:pPr>
      <w:r>
        <w:drawing>
          <wp:inline distT="0" distB="0" distL="114300" distR="114300">
            <wp:extent cx="5400040" cy="2705100"/>
            <wp:effectExtent l="0" t="0" r="8255" b="44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F63B7">
      <w:pPr>
        <w:pStyle w:val="2"/>
        <w:rPr>
          <w:rFonts w:ascii="思源宋体 CN" w:hAnsi="思源宋体 CN" w:eastAsia="思源宋体 CN"/>
        </w:rPr>
      </w:pPr>
      <w:bookmarkStart w:id="32" w:name="_Toc25155"/>
      <w:r>
        <w:rPr>
          <w:rFonts w:hint="eastAsia" w:ascii="思源宋体 CN" w:hAnsi="思源宋体 CN" w:eastAsia="思源宋体 CN" w:cs="宋体"/>
          <w:lang w:val="en-US" w:eastAsia="zh-CN"/>
        </w:rPr>
        <w:t>中介服务</w:t>
      </w:r>
      <w:bookmarkEnd w:id="32"/>
    </w:p>
    <w:p w14:paraId="4E01E259">
      <w:pPr>
        <w:pStyle w:val="3"/>
        <w:rPr>
          <w:rFonts w:ascii="思源宋体 CN" w:hAnsi="思源宋体 CN" w:eastAsia="思源宋体 CN"/>
        </w:rPr>
      </w:pPr>
      <w:bookmarkStart w:id="33" w:name="_Toc9984"/>
      <w:r>
        <w:rPr>
          <w:rFonts w:hint="eastAsia" w:ascii="思源宋体 CN" w:hAnsi="思源宋体 CN" w:eastAsia="思源宋体 CN"/>
        </w:rPr>
        <w:t>登录</w:t>
      </w:r>
      <w:bookmarkEnd w:id="33"/>
    </w:p>
    <w:p w14:paraId="50E6AF3E">
      <w:pPr>
        <w:numPr>
          <w:ilvl w:val="0"/>
          <w:numId w:val="3"/>
        </w:numPr>
        <w:ind w:firstLine="420" w:firstLineChars="200"/>
        <w:rPr>
          <w:rFonts w:hint="eastAsia" w:ascii="思源宋体 CN" w:hAnsi="思源宋体 CN" w:eastAsia="思源宋体 CN" w:cs="宋体"/>
          <w:lang w:val="en-US" w:eastAsia="zh-CN"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投标人、招标代理</w:t>
      </w:r>
      <w:r>
        <w:rPr>
          <w:rFonts w:hint="eastAsia" w:ascii="思源宋体 CN" w:hAnsi="思源宋体 CN" w:eastAsia="思源宋体 CN" w:cs="宋体"/>
          <w:lang w:bidi="ar"/>
        </w:rPr>
        <w:t>：登录</w:t>
      </w:r>
      <w:r>
        <w:rPr>
          <w:rFonts w:hint="eastAsia" w:ascii="思源宋体 CN" w:hAnsi="思源宋体 CN" w:eastAsia="思源宋体 CN" w:cs="宋体"/>
          <w:lang w:val="en-US" w:eastAsia="zh-CN" w:bidi="ar"/>
        </w:rPr>
        <w:t>温州市阳光采购服务平台（https://www.wzygcg.com/）</w:t>
      </w:r>
    </w:p>
    <w:p w14:paraId="7A74A746">
      <w:pPr>
        <w:numPr>
          <w:ilvl w:val="0"/>
          <w:numId w:val="0"/>
        </w:numPr>
        <w:rPr>
          <w:rFonts w:hint="default" w:ascii="思源宋体 CN" w:hAnsi="思源宋体 CN" w:eastAsia="思源宋体 CN" w:cs="宋体"/>
          <w:lang w:val="en-US" w:eastAsia="zh-CN"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选择供应商、采购代理登录，进入温州市阳光采购服务平台会员端。</w:t>
      </w:r>
    </w:p>
    <w:p w14:paraId="132D2F50">
      <w:pPr>
        <w:numPr>
          <w:ilvl w:val="0"/>
          <w:numId w:val="0"/>
        </w:numPr>
        <w:rPr>
          <w:rFonts w:hint="eastAsia" w:ascii="思源宋体 CN" w:hAnsi="思源宋体 CN" w:eastAsia="思源宋体 CN" w:cs="宋体"/>
          <w:lang w:val="en-US" w:eastAsia="zh-CN" w:bidi="ar"/>
        </w:rPr>
      </w:pPr>
      <w:r>
        <w:drawing>
          <wp:inline distT="0" distB="0" distL="114300" distR="114300">
            <wp:extent cx="5127625" cy="2520315"/>
            <wp:effectExtent l="0" t="0" r="15875" b="1333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4D210">
      <w:pPr>
        <w:numPr>
          <w:ilvl w:val="0"/>
          <w:numId w:val="0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lang w:bidi="ar"/>
        </w:rPr>
        <w:t>如下图：</w:t>
      </w:r>
    </w:p>
    <w:p w14:paraId="54B6842E">
      <w:pPr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400040" cy="2869565"/>
            <wp:effectExtent l="0" t="0" r="8255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E97E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2、已办理CA锁的用户，可插入CA锁，切换至CA锁登录，</w:t>
      </w:r>
      <w:r>
        <w:rPr>
          <w:rFonts w:hint="eastAsia" w:ascii="思源宋体 CN" w:hAnsi="思源宋体 CN" w:eastAsia="思源宋体 CN"/>
          <w:lang w:val="en-US" w:eastAsia="zh-CN"/>
        </w:rPr>
        <w:t>选择CA类型，</w:t>
      </w:r>
      <w:r>
        <w:rPr>
          <w:rFonts w:hint="eastAsia" w:ascii="思源宋体 CN" w:hAnsi="思源宋体 CN" w:eastAsia="思源宋体 CN"/>
        </w:rPr>
        <w:t>输入密码，进入系统，如下图：</w:t>
      </w:r>
    </w:p>
    <w:p w14:paraId="2A0908B6">
      <w:r>
        <w:drawing>
          <wp:inline distT="0" distB="0" distL="114300" distR="114300">
            <wp:extent cx="5400040" cy="2879725"/>
            <wp:effectExtent l="0" t="0" r="8255" b="2540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B79F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</w:rPr>
        <w:t>已办理</w:t>
      </w:r>
      <w:r>
        <w:rPr>
          <w:rFonts w:hint="eastAsia" w:ascii="思源宋体 CN" w:hAnsi="思源宋体 CN" w:eastAsia="思源宋体 CN"/>
          <w:lang w:val="en-US" w:eastAsia="zh-CN"/>
        </w:rPr>
        <w:t>标证通</w:t>
      </w:r>
      <w:r>
        <w:rPr>
          <w:rFonts w:hint="eastAsia" w:ascii="思源宋体 CN" w:hAnsi="思源宋体 CN" w:eastAsia="思源宋体 CN"/>
        </w:rPr>
        <w:t>的用户</w:t>
      </w:r>
      <w:r>
        <w:rPr>
          <w:rFonts w:hint="eastAsia" w:ascii="思源宋体 CN" w:hAnsi="思源宋体 CN" w:eastAsia="思源宋体 CN"/>
          <w:lang w:eastAsia="zh-CN"/>
        </w:rPr>
        <w:t>，</w:t>
      </w:r>
      <w:r>
        <w:rPr>
          <w:rFonts w:hint="eastAsia" w:ascii="思源宋体 CN" w:hAnsi="思源宋体 CN" w:eastAsia="思源宋体 CN"/>
          <w:lang w:val="en-US" w:eastAsia="zh-CN"/>
        </w:rPr>
        <w:t>选择扫码登录，打开手机标证通，扫码登录系统，如下图：</w:t>
      </w:r>
    </w:p>
    <w:p w14:paraId="2CABFDE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" w:hAnsi="思源宋体 CN" w:eastAsia="思源宋体 CN"/>
          <w:lang w:val="en-US" w:eastAsia="zh-CN"/>
        </w:rPr>
      </w:pPr>
      <w:r>
        <w:drawing>
          <wp:inline distT="0" distB="0" distL="114300" distR="114300">
            <wp:extent cx="5400040" cy="2908300"/>
            <wp:effectExtent l="0" t="0" r="8255" b="6350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F5B3">
      <w:pPr>
        <w:ind w:firstLine="420" w:firstLineChars="200"/>
      </w:pPr>
      <w:r>
        <w:rPr>
          <w:rFonts w:hint="eastAsia" w:ascii="思源宋体 CN" w:hAnsi="思源宋体 CN" w:eastAsia="思源宋体 CN"/>
          <w:lang w:val="en-US" w:eastAsia="zh-CN"/>
        </w:rPr>
        <w:t>4</w:t>
      </w:r>
      <w:r>
        <w:rPr>
          <w:rFonts w:hint="eastAsia" w:ascii="思源宋体 CN" w:hAnsi="思源宋体 CN" w:eastAsia="思源宋体 CN"/>
        </w:rPr>
        <w:t>、登录系统，</w:t>
      </w:r>
      <w:r>
        <w:rPr>
          <w:rFonts w:hint="eastAsia" w:ascii="思源宋体 CN" w:hAnsi="思源宋体 CN" w:eastAsia="思源宋体 CN"/>
          <w:lang w:val="en-US" w:eastAsia="zh-CN"/>
        </w:rPr>
        <w:t>选择需要登录的专区。进入专区后，</w:t>
      </w:r>
      <w:r>
        <w:rPr>
          <w:rFonts w:hint="eastAsia" w:ascii="思源宋体 CN" w:hAnsi="思源宋体 CN" w:eastAsia="思源宋体 CN"/>
        </w:rPr>
        <w:t>首页面如下图：</w:t>
      </w:r>
    </w:p>
    <w:p w14:paraId="15708C1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2502535"/>
            <wp:effectExtent l="0" t="0" r="8255" b="12065"/>
            <wp:docPr id="42" name="图片 42" descr="d6ee6ae144bf0353e924776bfbeef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6ee6ae144bf0353e924776bfbeef7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8CF3">
      <w:pPr>
        <w:ind w:firstLine="420"/>
      </w:pPr>
    </w:p>
    <w:p w14:paraId="1CEACDE0">
      <w:pPr>
        <w:pStyle w:val="3"/>
        <w:rPr>
          <w:rFonts w:ascii="思源宋体 CN" w:hAnsi="思源宋体 CN" w:eastAsia="思源宋体 CN"/>
        </w:rPr>
      </w:pPr>
      <w:bookmarkStart w:id="34" w:name="_Toc16638"/>
      <w:r>
        <w:rPr>
          <w:rFonts w:hint="eastAsia" w:ascii="思源宋体 CN" w:hAnsi="思源宋体 CN" w:eastAsia="思源宋体 CN"/>
          <w:lang w:val="en-US" w:eastAsia="zh-CN"/>
        </w:rPr>
        <w:t>中介服务</w:t>
      </w:r>
      <w:bookmarkEnd w:id="34"/>
    </w:p>
    <w:p w14:paraId="04EC9E72">
      <w:pPr>
        <w:pStyle w:val="4"/>
      </w:pPr>
      <w:bookmarkStart w:id="35" w:name="_Toc25428"/>
      <w:r>
        <w:rPr>
          <w:rFonts w:hint="eastAsia"/>
          <w:lang w:val="en-US" w:eastAsia="zh-CN"/>
        </w:rPr>
        <w:t>中介机构申请</w:t>
      </w:r>
      <w:bookmarkEnd w:id="35"/>
    </w:p>
    <w:p w14:paraId="39B855AD">
      <w:pPr>
        <w:numPr>
          <w:ilvl w:val="0"/>
          <w:numId w:val="5"/>
        </w:numPr>
        <w:ind w:firstLine="420" w:firstLineChars="200"/>
        <w:rPr>
          <w:rFonts w:hint="eastAsia" w:ascii="思源宋体 CN" w:hAnsi="思源宋体 CN" w:eastAsia="思源宋体 CN" w:cs="宋体"/>
          <w:bCs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投标人登录系统，点击“中介机构申请”菜单，新增申请。</w:t>
      </w:r>
    </w:p>
    <w:p w14:paraId="437BE584">
      <w:pPr>
        <w:numPr>
          <w:ilvl w:val="0"/>
          <w:numId w:val="0"/>
        </w:numPr>
        <w:ind w:firstLine="630" w:firstLineChars="300"/>
        <w:rPr>
          <w:rFonts w:hint="eastAsia" w:ascii="思源宋体 CN" w:hAnsi="思源宋体 CN" w:eastAsia="思源宋体 CN" w:cs="宋体"/>
          <w:bCs/>
          <w:color w:val="FF0000"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注：</w:t>
      </w:r>
      <w:r>
        <w:rPr>
          <w:rFonts w:hint="eastAsia" w:ascii="思源宋体 CN" w:hAnsi="思源宋体 CN" w:eastAsia="思源宋体 CN" w:cs="宋体"/>
          <w:bCs/>
          <w:color w:val="FF0000"/>
          <w:lang w:val="en-US" w:eastAsia="zh-CN" w:bidi="ar"/>
        </w:rPr>
        <w:t>招标代理选择代理身份登录，进行中介机构申请；</w:t>
      </w:r>
    </w:p>
    <w:p w14:paraId="536123FB">
      <w:pPr>
        <w:numPr>
          <w:ilvl w:val="0"/>
          <w:numId w:val="0"/>
        </w:numPr>
        <w:ind w:firstLine="1050" w:firstLineChars="500"/>
        <w:rPr>
          <w:rFonts w:hint="eastAsia" w:ascii="思源宋体 CN" w:hAnsi="思源宋体 CN" w:eastAsia="思源宋体 CN" w:cs="宋体"/>
          <w:bCs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color w:val="FF0000"/>
          <w:lang w:val="en-US" w:eastAsia="zh-CN" w:bidi="ar"/>
        </w:rPr>
        <w:t>审核通过后切换投标人身份进行中介服务项目查看和投标。</w:t>
      </w:r>
    </w:p>
    <w:p w14:paraId="78B13868">
      <w:pPr>
        <w:numPr>
          <w:ilvl w:val="0"/>
          <w:numId w:val="0"/>
        </w:numPr>
      </w:pPr>
    </w:p>
    <w:p w14:paraId="558ED227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7485" cy="3541395"/>
            <wp:effectExtent l="0" t="0" r="18415" b="1905"/>
            <wp:docPr id="43" name="图片 43" descr="822ced2b576e07a0be87d1e91f288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22ced2b576e07a0be87d1e91f28864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A242">
      <w:pPr>
        <w:numPr>
          <w:ilvl w:val="0"/>
          <w:numId w:val="5"/>
        </w:numPr>
        <w:ind w:left="0" w:leftChars="0" w:firstLine="420" w:firstLineChars="200"/>
        <w:rPr>
          <w:rFonts w:hint="eastAsia" w:ascii="思源宋体 CN" w:hAnsi="思源宋体 CN" w:eastAsia="思源宋体 CN" w:cs="宋体"/>
          <w:bCs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填写中介信息，选择对应服务地区（可多选）、中介服务分类，以及上传中介机构材料：</w:t>
      </w:r>
      <w:r>
        <w:rPr>
          <w:rFonts w:hint="eastAsia" w:ascii="思源宋体 CN" w:hAnsi="思源宋体 CN" w:eastAsia="思源宋体 CN" w:cs="宋体"/>
          <w:b/>
          <w:bCs w:val="0"/>
          <w:lang w:val="en-US" w:eastAsia="zh-CN" w:bidi="ar"/>
        </w:rPr>
        <w:t>资质证明文件、公司主营业务、业绩、财务状况、办公场所</w:t>
      </w: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等。</w:t>
      </w:r>
    </w:p>
    <w:p w14:paraId="3965F18A">
      <w:pPr>
        <w:numPr>
          <w:ilvl w:val="0"/>
          <w:numId w:val="0"/>
        </w:numPr>
        <w:rPr>
          <w:rFonts w:hint="eastAsia" w:ascii="思源宋体 CN" w:hAnsi="思源宋体 CN" w:eastAsia="思源宋体 CN" w:cs="宋体"/>
          <w:bCs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drawing>
          <wp:inline distT="0" distB="0" distL="114300" distR="114300">
            <wp:extent cx="5266690" cy="2515235"/>
            <wp:effectExtent l="0" t="0" r="10160" b="18415"/>
            <wp:docPr id="44" name="图片 44" descr="92bd422d5e61517f262f5fef11693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92bd422d5e61517f262f5fef116937e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8E0F">
      <w:pPr>
        <w:pStyle w:val="4"/>
        <w:rPr>
          <w:rFonts w:hint="eastAsia" w:ascii="思源宋体 CN" w:hAnsi="思源宋体 CN" w:eastAsia="思源宋体 CN" w:cs="Times New Roman"/>
          <w:b/>
          <w:kern w:val="2"/>
          <w:sz w:val="28"/>
          <w:szCs w:val="18"/>
          <w:lang w:val="en-US" w:eastAsia="zh-CN" w:bidi="ar-SA"/>
        </w:rPr>
      </w:pPr>
      <w:bookmarkStart w:id="36" w:name="_Toc28819"/>
      <w:bookmarkStart w:id="37" w:name="_Toc261428518"/>
      <w:bookmarkStart w:id="38" w:name="_Toc225152732"/>
      <w:r>
        <w:rPr>
          <w:rFonts w:hint="eastAsia" w:ascii="思源宋体 CN" w:hAnsi="思源宋体 CN" w:eastAsia="思源宋体 CN" w:cs="Times New Roman"/>
          <w:b/>
          <w:kern w:val="2"/>
          <w:sz w:val="28"/>
          <w:szCs w:val="18"/>
          <w:lang w:val="en-US" w:eastAsia="zh-CN" w:bidi="ar-SA"/>
        </w:rPr>
        <w:t>中介服务项目投标</w:t>
      </w:r>
      <w:bookmarkEnd w:id="36"/>
    </w:p>
    <w:p w14:paraId="418C6B42">
      <w:pPr>
        <w:ind w:firstLine="420" w:firstLineChars="200"/>
        <w:rPr>
          <w:rFonts w:hint="eastAsia" w:ascii="思源宋体 CN" w:hAnsi="思源宋体 CN" w:eastAsia="思源宋体 CN" w:cs="宋体"/>
          <w:bCs/>
          <w:lang w:bidi="ar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中介机构申请审核通过</w:t>
      </w:r>
      <w:r>
        <w:rPr>
          <w:rFonts w:hint="eastAsia" w:ascii="思源宋体 CN" w:hAnsi="思源宋体 CN" w:eastAsia="思源宋体 CN" w:cs="宋体"/>
          <w:bCs/>
          <w:lang w:bidi="ar"/>
        </w:rPr>
        <w:t>。</w:t>
      </w:r>
    </w:p>
    <w:p w14:paraId="53840E34">
      <w:pPr>
        <w:ind w:firstLine="420" w:firstLineChars="20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6C23AF58">
      <w:pPr>
        <w:ind w:firstLine="420"/>
        <w:rPr>
          <w:rFonts w:hint="eastAsia" w:ascii="思源宋体 CN" w:hAnsi="思源宋体 CN" w:eastAsia="思源宋体 CN"/>
          <w:lang w:eastAsia="zh-CN"/>
        </w:rPr>
      </w:pPr>
      <w:r>
        <w:rPr>
          <w:rFonts w:ascii="思源宋体 CN" w:hAnsi="思源宋体 CN" w:eastAsia="思源宋体 CN" w:cs="Times New Roman"/>
          <w:lang w:bidi="ar"/>
        </w:rPr>
        <w:t>1</w:t>
      </w:r>
      <w:r>
        <w:rPr>
          <w:rFonts w:hint="eastAsia" w:ascii="思源宋体 CN" w:hAnsi="思源宋体 CN" w:eastAsia="思源宋体 CN" w:cs="宋体"/>
          <w:lang w:bidi="ar"/>
        </w:rPr>
        <w:t>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投标人、招标代理登录温州市阳光采购服务平台</w:t>
      </w:r>
      <w:r>
        <w:rPr>
          <w:rFonts w:hint="eastAsia" w:ascii="思源宋体 CN" w:hAnsi="思源宋体 CN" w:eastAsia="思源宋体 CN" w:cs="宋体"/>
          <w:lang w:bidi="ar"/>
        </w:rPr>
        <w:t>，点击“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中介服务</w:t>
      </w:r>
      <w:r>
        <w:rPr>
          <w:rFonts w:hint="eastAsia" w:ascii="思源宋体 CN" w:hAnsi="思源宋体 CN" w:eastAsia="思源宋体 CN" w:cs="宋体"/>
          <w:lang w:bidi="ar"/>
        </w:rPr>
        <w:t>”菜单，进入</w:t>
      </w:r>
      <w:r>
        <w:rPr>
          <w:rFonts w:hint="eastAsia" w:ascii="思源宋体 CN" w:hAnsi="思源宋体 CN" w:eastAsia="思源宋体 CN" w:cs="宋体"/>
          <w:lang w:val="en-US" w:eastAsia="zh-CN" w:bidi="ar"/>
        </w:rPr>
        <w:t>中介服务</w:t>
      </w:r>
      <w:r>
        <w:rPr>
          <w:rFonts w:hint="eastAsia" w:ascii="思源宋体 CN" w:hAnsi="思源宋体 CN" w:eastAsia="思源宋体 CN" w:cs="宋体"/>
          <w:lang w:bidi="ar"/>
        </w:rPr>
        <w:t>项目列表页面。</w:t>
      </w:r>
      <w:r>
        <w:rPr>
          <w:rFonts w:hint="eastAsia" w:ascii="思源宋体 CN" w:hAnsi="思源宋体 CN" w:eastAsia="思源宋体 CN" w:cs="宋体"/>
          <w:lang w:val="en-US" w:eastAsia="zh-CN" w:bidi="ar"/>
        </w:rPr>
        <w:t>可查看项目公告和投标报名，</w:t>
      </w:r>
      <w:r>
        <w:rPr>
          <w:rFonts w:hint="eastAsia" w:ascii="思源宋体 CN" w:hAnsi="思源宋体 CN" w:eastAsia="思源宋体 CN" w:cs="宋体"/>
          <w:lang w:bidi="ar"/>
        </w:rPr>
        <w:t>如下图：</w:t>
      </w:r>
    </w:p>
    <w:p w14:paraId="4CE9784D">
      <w:pPr>
        <w:pStyle w:val="30"/>
        <w:rPr>
          <w:rFonts w:hint="eastAsia" w:ascii="思源宋体 CN" w:hAnsi="思源宋体 CN" w:eastAsia="宋体"/>
          <w:lang w:eastAsia="zh-CN"/>
        </w:rPr>
      </w:pPr>
      <w:r>
        <w:rPr>
          <w:rFonts w:hint="eastAsia" w:ascii="思源宋体 CN" w:hAnsi="思源宋体 CN" w:eastAsia="宋体"/>
          <w:lang w:eastAsia="zh-CN"/>
        </w:rPr>
        <w:drawing>
          <wp:inline distT="0" distB="0" distL="114300" distR="114300">
            <wp:extent cx="5268595" cy="2502535"/>
            <wp:effectExtent l="0" t="0" r="8255" b="12065"/>
            <wp:docPr id="45" name="图片 45" descr="d6ee6ae144bf0353e924776bfbeef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6ee6ae144bf0353e924776bfbeef7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618B">
      <w:pPr>
        <w:pStyle w:val="30"/>
        <w:ind w:firstLine="420"/>
        <w:rPr>
          <w:rFonts w:hint="eastAsia"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/>
        </w:rPr>
        <w:t>2、</w:t>
      </w:r>
      <w:r>
        <w:rPr>
          <w:rFonts w:hint="eastAsia" w:ascii="思源宋体 CN" w:hAnsi="思源宋体 CN" w:eastAsia="思源宋体 CN"/>
          <w:lang w:val="en-US" w:eastAsia="zh-CN"/>
        </w:rPr>
        <w:t>点击“我要投标”进入投标页面，填写中介机构信息：联系人、联系电话</w:t>
      </w:r>
      <w:r>
        <w:rPr>
          <w:rFonts w:hint="eastAsia" w:ascii="思源宋体 CN" w:hAnsi="思源宋体 CN" w:eastAsia="思源宋体 CN" w:cs="宋体"/>
          <w:lang w:val="en-US" w:eastAsia="zh-CN" w:bidi="ar"/>
        </w:rPr>
        <w:t>。</w:t>
      </w:r>
      <w:r>
        <w:rPr>
          <w:rFonts w:hint="eastAsia" w:ascii="思源宋体 CN" w:hAnsi="思源宋体 CN" w:eastAsia="思源宋体 CN" w:cs="宋体"/>
          <w:lang w:bidi="ar"/>
        </w:rPr>
        <w:t>如下图：</w:t>
      </w:r>
    </w:p>
    <w:p w14:paraId="5B6E1D22">
      <w:pPr>
        <w:pStyle w:val="30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2355850"/>
            <wp:effectExtent l="0" t="0" r="6985" b="6350"/>
            <wp:docPr id="46" name="图片 46" descr="f67be203d0cff5bf3c3b3de36a259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67be203d0cff5bf3c3b3de36a259f6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B381">
      <w:pPr>
        <w:numPr>
          <w:ilvl w:val="0"/>
          <w:numId w:val="5"/>
        </w:numPr>
        <w:ind w:left="0" w:leftChars="0" w:firstLine="420" w:firstLineChars="200"/>
        <w:jc w:val="left"/>
        <w:rPr>
          <w:rFonts w:hint="eastAsia"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在我的中介服务项目中点击“项目流程”，查看项目流程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3BC1B144">
      <w:pPr>
        <w:numPr>
          <w:ilvl w:val="0"/>
          <w:numId w:val="0"/>
        </w:numPr>
        <w:ind w:leftChars="200"/>
        <w:jc w:val="center"/>
        <w:rPr>
          <w:rFonts w:hint="eastAsia"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eastAsia="zh-CN" w:bidi="ar"/>
        </w:rPr>
        <w:drawing>
          <wp:inline distT="0" distB="0" distL="114300" distR="114300">
            <wp:extent cx="4446270" cy="2238375"/>
            <wp:effectExtent l="0" t="0" r="11430" b="9525"/>
            <wp:docPr id="49" name="图片 49" descr="30155e76566071f63e3e5ac450736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0155e76566071f63e3e5ac4507366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1ABB">
      <w:pPr>
        <w:numPr>
          <w:ilvl w:val="0"/>
          <w:numId w:val="5"/>
        </w:numPr>
        <w:ind w:left="0" w:leftChars="0" w:firstLine="420" w:firstLineChars="200"/>
        <w:jc w:val="left"/>
        <w:rPr>
          <w:rFonts w:hint="eastAsia"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点击“参与竞价”进入投标报价页面，填写报价信息（竞价结束前，可多次报价）。</w:t>
      </w:r>
      <w:r>
        <w:rPr>
          <w:rFonts w:hint="eastAsia" w:ascii="思源宋体 CN" w:hAnsi="思源宋体 CN" w:eastAsia="思源宋体 CN" w:cs="宋体"/>
          <w:lang w:eastAsia="zh-CN" w:bidi="ar"/>
        </w:rPr>
        <w:drawing>
          <wp:inline distT="0" distB="0" distL="114300" distR="114300">
            <wp:extent cx="5275580" cy="2702560"/>
            <wp:effectExtent l="0" t="0" r="1270" b="2540"/>
            <wp:docPr id="51" name="图片 51" descr="21906893297ba0923248ff6bc0c2f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1906893297ba0923248ff6bc0c2f3e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9B8F">
      <w:pPr>
        <w:numPr>
          <w:ilvl w:val="0"/>
          <w:numId w:val="0"/>
        </w:numPr>
        <w:jc w:val="left"/>
        <w:rPr>
          <w:rFonts w:hint="eastAsia"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drawing>
          <wp:inline distT="0" distB="0" distL="114300" distR="114300">
            <wp:extent cx="5309235" cy="3143885"/>
            <wp:effectExtent l="0" t="0" r="5715" b="18415"/>
            <wp:docPr id="53" name="图片 53" descr="e122c58f2ad7996ac4e2daba4859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e122c58f2ad7996ac4e2daba485933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42F7">
      <w:pPr>
        <w:keepNext/>
        <w:keepLines w:val="0"/>
        <w:pageBreakBefore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hint="eastAsia"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重新填入报价后，点击“提交报价”按钮，进行报价修改，页面上会显示每次报价记录。如下图：</w:t>
      </w:r>
    </w:p>
    <w:p w14:paraId="1D16D1C9">
      <w:pPr>
        <w:numPr>
          <w:ilvl w:val="0"/>
          <w:numId w:val="0"/>
        </w:numPr>
        <w:jc w:val="left"/>
        <w:rPr>
          <w:rFonts w:hint="eastAsia" w:ascii="思源宋体 CN" w:hAnsi="思源宋体 CN" w:eastAsia="思源宋体 CN" w:cs="宋体"/>
          <w:lang w:eastAsia="zh-CN" w:bidi="ar"/>
        </w:rPr>
      </w:pPr>
      <w:r>
        <w:rPr>
          <w:rFonts w:hint="eastAsia" w:ascii="思源宋体 CN" w:hAnsi="思源宋体 CN" w:eastAsia="思源宋体 CN" w:cs="宋体"/>
          <w:lang w:eastAsia="zh-CN" w:bidi="ar"/>
        </w:rPr>
        <w:drawing>
          <wp:inline distT="0" distB="0" distL="114300" distR="114300">
            <wp:extent cx="5213350" cy="2414270"/>
            <wp:effectExtent l="0" t="0" r="6350" b="5080"/>
            <wp:docPr id="54" name="图片 54" descr="7db8ccfae9f994108156ada5b21d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7db8ccfae9f994108156ada5b21d606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  <w:bookmarkEnd w:id="38"/>
    </w:p>
    <w:sectPr>
      <w:pgSz w:w="11906" w:h="16838"/>
      <w:pgMar w:top="1440" w:right="1797" w:bottom="1440" w:left="1797" w:header="454" w:footer="680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ctionIcon ! importa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63F32">
    <w:pPr>
      <w:pStyle w:val="7"/>
      <w:pBdr>
        <w:top w:val="thinThickSmallGap" w:color="823B0B" w:themeColor="accent2" w:themeShade="7F" w:sz="24" w:space="1"/>
      </w:pBdr>
      <w:ind w:firstLine="2160" w:firstLineChars="1200"/>
      <w:rPr>
        <w:rFonts w:hint="default" w:asciiTheme="majorHAnsi" w:hAnsiTheme="majorHAnsi" w:eastAsiaTheme="majorEastAsia" w:cstheme="majorBidi"/>
        <w:lang w:val="en-US" w:eastAsia="zh-CN"/>
      </w:rPr>
    </w:pP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eastAsiaTheme="minorEastAsia"/>
      </w:rPr>
      <w:fldChar w:fldCharType="begin"/>
    </w:r>
    <w:r>
      <w:instrText xml:space="preserve">PAGE   \* MERGEFORMAT</w:instrText>
    </w:r>
    <w:r>
      <w:rPr>
        <w:rFonts w:eastAsiaTheme="minorEastAsia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hint="eastAsia" w:asciiTheme="majorHAnsi" w:hAnsiTheme="majorHAnsi" w:eastAsiaTheme="majorEastAsia" w:cstheme="majorBidi"/>
        <w:lang w:val="en-US" w:eastAsia="zh-CN"/>
      </w:rPr>
      <w:t>14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1EFA5A">
    <w:pPr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snapToGrid w:val="0"/>
      <w:spacing w:line="360" w:lineRule="auto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思源宋体 CN" w:hAnsi="思源宋体 CN" w:eastAsia="思源宋体 CN" w:cs="思源宋体 CN ExtraLight"/>
        <w:sz w:val="18"/>
        <w:szCs w:val="18"/>
        <w:lang w:val="en-US" w:eastAsia="zh-CN"/>
      </w:rPr>
      <w:t>温州市阳光采购服务平台中介服务-投标人、招标代理</w:t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操作手册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26951"/>
    <w:multiLevelType w:val="singleLevel"/>
    <w:tmpl w:val="ABD26951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D48F145F"/>
    <w:multiLevelType w:val="multilevel"/>
    <w:tmpl w:val="D48F145F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  <w:textAlignment w:val="baseline"/>
      </w:pPr>
      <w:rPr>
        <w:rFonts w:hint="default" w:ascii="Times New Roman" w:hAnsi="Times New Roman" w:cs="Times New Roman"/>
        <w:b/>
        <w:bCs w:val="0"/>
        <w:iCs w:val="0"/>
        <w:caps w:val="0"/>
        <w:strike w:val="0"/>
        <w:dstrike w:val="0"/>
        <w:vanish w:val="0"/>
        <w:spacing w:val="0"/>
        <w:position w:val="0"/>
        <w:u w:val="no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5" w:hanging="1135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</w:lvl>
  </w:abstractNum>
  <w:abstractNum w:abstractNumId="2">
    <w:nsid w:val="E82AA154"/>
    <w:multiLevelType w:val="singleLevel"/>
    <w:tmpl w:val="E82AA15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C201C33"/>
    <w:multiLevelType w:val="singleLevel"/>
    <w:tmpl w:val="EC201C3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13A0AB8"/>
    <w:multiLevelType w:val="singleLevel"/>
    <w:tmpl w:val="013A0AB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iNGU4NDA1ZjNkZGVjZDJkYzQzOTIzNTI0YzBhMTkifQ=="/>
  </w:docVars>
  <w:rsids>
    <w:rsidRoot w:val="002222BE"/>
    <w:rsid w:val="00055F15"/>
    <w:rsid w:val="000F75E5"/>
    <w:rsid w:val="0010405B"/>
    <w:rsid w:val="00113DA6"/>
    <w:rsid w:val="00187F5F"/>
    <w:rsid w:val="001A773D"/>
    <w:rsid w:val="001C36F7"/>
    <w:rsid w:val="001C764F"/>
    <w:rsid w:val="002057A3"/>
    <w:rsid w:val="002222BE"/>
    <w:rsid w:val="0023723E"/>
    <w:rsid w:val="002653B6"/>
    <w:rsid w:val="00270738"/>
    <w:rsid w:val="00273031"/>
    <w:rsid w:val="002A04E9"/>
    <w:rsid w:val="002A22B2"/>
    <w:rsid w:val="002D38F3"/>
    <w:rsid w:val="003040C6"/>
    <w:rsid w:val="0032142C"/>
    <w:rsid w:val="00326C9C"/>
    <w:rsid w:val="003774E2"/>
    <w:rsid w:val="003C1DE3"/>
    <w:rsid w:val="003C778B"/>
    <w:rsid w:val="003E314F"/>
    <w:rsid w:val="003F7891"/>
    <w:rsid w:val="0041751B"/>
    <w:rsid w:val="00455D68"/>
    <w:rsid w:val="004772F4"/>
    <w:rsid w:val="004B2E0F"/>
    <w:rsid w:val="004C307C"/>
    <w:rsid w:val="00555C64"/>
    <w:rsid w:val="00595BC6"/>
    <w:rsid w:val="005A0317"/>
    <w:rsid w:val="005F0917"/>
    <w:rsid w:val="0065676B"/>
    <w:rsid w:val="00672541"/>
    <w:rsid w:val="006905E7"/>
    <w:rsid w:val="00697A0D"/>
    <w:rsid w:val="006E089A"/>
    <w:rsid w:val="0070110D"/>
    <w:rsid w:val="0073270F"/>
    <w:rsid w:val="00774C8B"/>
    <w:rsid w:val="00777E69"/>
    <w:rsid w:val="007C19F1"/>
    <w:rsid w:val="007D7510"/>
    <w:rsid w:val="00814E20"/>
    <w:rsid w:val="008327EA"/>
    <w:rsid w:val="008575C5"/>
    <w:rsid w:val="009447A4"/>
    <w:rsid w:val="009773B5"/>
    <w:rsid w:val="009809FA"/>
    <w:rsid w:val="009849D7"/>
    <w:rsid w:val="009A4C9A"/>
    <w:rsid w:val="009D28C1"/>
    <w:rsid w:val="00A315A4"/>
    <w:rsid w:val="00A35B8E"/>
    <w:rsid w:val="00A4239D"/>
    <w:rsid w:val="00A5306B"/>
    <w:rsid w:val="00AA076C"/>
    <w:rsid w:val="00AA0E7A"/>
    <w:rsid w:val="00AC2BA3"/>
    <w:rsid w:val="00AD21A6"/>
    <w:rsid w:val="00B00DCD"/>
    <w:rsid w:val="00B80E58"/>
    <w:rsid w:val="00B96B15"/>
    <w:rsid w:val="00BC0FAF"/>
    <w:rsid w:val="00C221E0"/>
    <w:rsid w:val="00CD3FFE"/>
    <w:rsid w:val="00CE6543"/>
    <w:rsid w:val="00D15D37"/>
    <w:rsid w:val="00D60DF3"/>
    <w:rsid w:val="00D6108F"/>
    <w:rsid w:val="00D76C31"/>
    <w:rsid w:val="00D82FA4"/>
    <w:rsid w:val="00D874BF"/>
    <w:rsid w:val="00DF3A41"/>
    <w:rsid w:val="00E15AB9"/>
    <w:rsid w:val="00E16778"/>
    <w:rsid w:val="00E37F0C"/>
    <w:rsid w:val="00E417BA"/>
    <w:rsid w:val="00E81D45"/>
    <w:rsid w:val="00E93236"/>
    <w:rsid w:val="00ED68F5"/>
    <w:rsid w:val="00ED7E15"/>
    <w:rsid w:val="00EE54E9"/>
    <w:rsid w:val="00EF4814"/>
    <w:rsid w:val="00F33341"/>
    <w:rsid w:val="00F51E2D"/>
    <w:rsid w:val="00F5579A"/>
    <w:rsid w:val="00F80F9B"/>
    <w:rsid w:val="00F9243C"/>
    <w:rsid w:val="00FC560E"/>
    <w:rsid w:val="00FF7DB5"/>
    <w:rsid w:val="023522DA"/>
    <w:rsid w:val="03C94DB0"/>
    <w:rsid w:val="03E24FC0"/>
    <w:rsid w:val="05021B34"/>
    <w:rsid w:val="05047743"/>
    <w:rsid w:val="059C20AA"/>
    <w:rsid w:val="05E57574"/>
    <w:rsid w:val="05F24044"/>
    <w:rsid w:val="06F87006"/>
    <w:rsid w:val="071333A8"/>
    <w:rsid w:val="0739589B"/>
    <w:rsid w:val="0A13319B"/>
    <w:rsid w:val="0B5C270C"/>
    <w:rsid w:val="0B6E1DBA"/>
    <w:rsid w:val="0C904B0E"/>
    <w:rsid w:val="0DF471C7"/>
    <w:rsid w:val="115F1000"/>
    <w:rsid w:val="116B4322"/>
    <w:rsid w:val="1402489B"/>
    <w:rsid w:val="14DA4F16"/>
    <w:rsid w:val="157D344D"/>
    <w:rsid w:val="15F32C15"/>
    <w:rsid w:val="190C4A19"/>
    <w:rsid w:val="19230E75"/>
    <w:rsid w:val="192A5D42"/>
    <w:rsid w:val="196A4B74"/>
    <w:rsid w:val="1B3361FB"/>
    <w:rsid w:val="1B4F0233"/>
    <w:rsid w:val="1BAF2969"/>
    <w:rsid w:val="1DB80716"/>
    <w:rsid w:val="20262865"/>
    <w:rsid w:val="21410484"/>
    <w:rsid w:val="237344A7"/>
    <w:rsid w:val="264059E6"/>
    <w:rsid w:val="28137E1E"/>
    <w:rsid w:val="28770BCE"/>
    <w:rsid w:val="28AC68D0"/>
    <w:rsid w:val="292477C0"/>
    <w:rsid w:val="29767435"/>
    <w:rsid w:val="2AA70462"/>
    <w:rsid w:val="2C8C46B0"/>
    <w:rsid w:val="2D1B19D6"/>
    <w:rsid w:val="2DEC6E42"/>
    <w:rsid w:val="2E11795A"/>
    <w:rsid w:val="2FD86C40"/>
    <w:rsid w:val="2FFD70E5"/>
    <w:rsid w:val="316D5B7D"/>
    <w:rsid w:val="332079B1"/>
    <w:rsid w:val="354E7947"/>
    <w:rsid w:val="378B168B"/>
    <w:rsid w:val="37D0167E"/>
    <w:rsid w:val="389E6F8B"/>
    <w:rsid w:val="3B3165C9"/>
    <w:rsid w:val="3B401352"/>
    <w:rsid w:val="3BE40F0E"/>
    <w:rsid w:val="3BFD09A6"/>
    <w:rsid w:val="3C6400A6"/>
    <w:rsid w:val="3C785252"/>
    <w:rsid w:val="3E172FB8"/>
    <w:rsid w:val="3E551EBB"/>
    <w:rsid w:val="3F8C6CEE"/>
    <w:rsid w:val="41963159"/>
    <w:rsid w:val="43DD1D75"/>
    <w:rsid w:val="45CF2DC2"/>
    <w:rsid w:val="471D20BC"/>
    <w:rsid w:val="47D24C96"/>
    <w:rsid w:val="48AD6F9B"/>
    <w:rsid w:val="48F57DB5"/>
    <w:rsid w:val="49303C2F"/>
    <w:rsid w:val="493B547E"/>
    <w:rsid w:val="499D33FE"/>
    <w:rsid w:val="4B9E7576"/>
    <w:rsid w:val="4BA11667"/>
    <w:rsid w:val="4BFD0B93"/>
    <w:rsid w:val="4C3E48B5"/>
    <w:rsid w:val="4C685F90"/>
    <w:rsid w:val="4E1B6F3F"/>
    <w:rsid w:val="4F54162C"/>
    <w:rsid w:val="50120532"/>
    <w:rsid w:val="521C1425"/>
    <w:rsid w:val="54FA5381"/>
    <w:rsid w:val="55DF781E"/>
    <w:rsid w:val="56F03358"/>
    <w:rsid w:val="58066A68"/>
    <w:rsid w:val="597A4A53"/>
    <w:rsid w:val="5D7102E7"/>
    <w:rsid w:val="5E5A12E2"/>
    <w:rsid w:val="5EB37FD7"/>
    <w:rsid w:val="5EF86EE5"/>
    <w:rsid w:val="61D3722D"/>
    <w:rsid w:val="63A0519D"/>
    <w:rsid w:val="63CA432B"/>
    <w:rsid w:val="66195320"/>
    <w:rsid w:val="679F2254"/>
    <w:rsid w:val="688D1EE6"/>
    <w:rsid w:val="6A84709D"/>
    <w:rsid w:val="6B2B110E"/>
    <w:rsid w:val="6B6F4918"/>
    <w:rsid w:val="6D8523D4"/>
    <w:rsid w:val="6E31530C"/>
    <w:rsid w:val="6EA74F80"/>
    <w:rsid w:val="70710506"/>
    <w:rsid w:val="70801293"/>
    <w:rsid w:val="71371CF4"/>
    <w:rsid w:val="71521EB7"/>
    <w:rsid w:val="72A00C3F"/>
    <w:rsid w:val="74371BBB"/>
    <w:rsid w:val="75090AA9"/>
    <w:rsid w:val="75791C38"/>
    <w:rsid w:val="764E7BE9"/>
    <w:rsid w:val="766B5F23"/>
    <w:rsid w:val="76D96E05"/>
    <w:rsid w:val="77AD6FA9"/>
    <w:rsid w:val="783706D2"/>
    <w:rsid w:val="7A267BAE"/>
    <w:rsid w:val="7B6B4554"/>
    <w:rsid w:val="7BED4D2A"/>
    <w:rsid w:val="7F6E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qFormat="1" w:unhideWhenUsed="0" w:uiPriority="0" w:semiHidden="0" w:name="HTML Acronym"/>
    <w:lsdException w:uiPriority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iPriority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rFonts w:ascii="Times New Roman" w:hAnsi="Times New Roman" w:cs="Times New Roman"/>
      <w:b/>
      <w:kern w:val="44"/>
      <w:sz w:val="32"/>
      <w:szCs w:val="28"/>
    </w:rPr>
  </w:style>
  <w:style w:type="paragraph" w:styleId="3">
    <w:name w:val="heading 2"/>
    <w:basedOn w:val="1"/>
    <w:next w:val="1"/>
    <w:link w:val="38"/>
    <w:unhideWhenUsed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rFonts w:ascii="Times New Roman" w:hAnsi="Times New Roman" w:cs="Times New Roman"/>
      <w:b/>
      <w:sz w:val="30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rFonts w:ascii="Times New Roman" w:hAnsi="Times New Roman" w:cs="Times New Roman"/>
      <w:b/>
      <w:sz w:val="28"/>
      <w:szCs w:val="1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680"/>
    </w:pPr>
    <w:rPr>
      <w:rFonts w:ascii="Times New Roman" w:hAnsi="Times New Roman" w:cs="Times New Roman"/>
      <w:iCs/>
      <w:szCs w:val="20"/>
    </w:rPr>
  </w:style>
  <w:style w:type="paragraph" w:styleId="6">
    <w:name w:val="Balloon Text"/>
    <w:basedOn w:val="1"/>
    <w:link w:val="37"/>
    <w:qFormat/>
    <w:uiPriority w:val="0"/>
    <w:rPr>
      <w:sz w:val="18"/>
      <w:szCs w:val="18"/>
    </w:rPr>
  </w:style>
  <w:style w:type="paragraph" w:styleId="7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3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ind w:left="200" w:hanging="200" w:hangingChars="200"/>
    </w:pPr>
    <w:rPr>
      <w:rFonts w:ascii="Times New Roman" w:hAnsi="Times New Roman" w:cs="Times New Roman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tabs>
        <w:tab w:val="right" w:leader="dot" w:pos="8296"/>
      </w:tabs>
      <w:ind w:left="340"/>
    </w:pPr>
    <w:rPr>
      <w:rFonts w:ascii="Times New Roman" w:hAnsi="Times New Roman" w:cs="Times New Roman"/>
      <w:smallCaps/>
      <w:szCs w:val="20"/>
    </w:r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  <w:rPr>
      <w:rFonts w:ascii="ActionIcon ! important" w:hAnsi="ActionIcon ! important" w:eastAsia="ActionIcon ! important" w:cs="ActionIcon ! important"/>
      <w:color w:val="3D4B62"/>
      <w:sz w:val="16"/>
      <w:szCs w:val="16"/>
    </w:rPr>
  </w:style>
  <w:style w:type="character" w:styleId="20">
    <w:name w:val="HTML Variable"/>
    <w:basedOn w:val="13"/>
    <w:qFormat/>
    <w:uiPriority w:val="0"/>
  </w:style>
  <w:style w:type="character" w:styleId="21">
    <w:name w:val="Hyperlink"/>
    <w:basedOn w:val="13"/>
    <w:qFormat/>
    <w:uiPriority w:val="99"/>
    <w:rPr>
      <w:color w:val="0000FF"/>
      <w:u w:val="singl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样式 首行缩进:  2 字符"/>
    <w:basedOn w:val="1"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paragraph" w:customStyle="1" w:styleId="27">
    <w:name w:val="样式1"/>
    <w:basedOn w:val="1"/>
    <w:qFormat/>
    <w:uiPriority w:val="0"/>
    <w:pPr>
      <w:spacing w:line="300" w:lineRule="auto"/>
      <w:ind w:firstLine="480" w:firstLineChars="200"/>
    </w:pPr>
    <w:rPr>
      <w:rFonts w:ascii="Times New Roman" w:hAnsi="Times New Roman" w:cs="Times New Roman"/>
      <w:sz w:val="24"/>
    </w:rPr>
  </w:style>
  <w:style w:type="paragraph" w:customStyle="1" w:styleId="28">
    <w:name w:val="无间隔1"/>
    <w:basedOn w:val="1"/>
    <w:qFormat/>
    <w:uiPriority w:val="0"/>
    <w:pPr>
      <w:spacing w:line="360" w:lineRule="auto"/>
    </w:pPr>
    <w:rPr>
      <w:rFonts w:ascii="Times New Roman" w:hAnsi="Times New Roman" w:cs="Times New Roman"/>
    </w:rPr>
  </w:style>
  <w:style w:type="paragraph" w:customStyle="1" w:styleId="29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cs="Times New Roman"/>
      <w:sz w:val="24"/>
    </w:rPr>
  </w:style>
  <w:style w:type="paragraph" w:customStyle="1" w:styleId="30">
    <w:name w:val="1"/>
    <w:basedOn w:val="1"/>
    <w:qFormat/>
    <w:uiPriority w:val="0"/>
    <w:rPr>
      <w:rFonts w:ascii="Times New Roman" w:hAnsi="Times New Roman" w:cs="Times New Roman"/>
    </w:rPr>
  </w:style>
  <w:style w:type="paragraph" w:customStyle="1" w:styleId="31">
    <w:name w:val="msolistparagraph"/>
    <w:basedOn w:val="1"/>
    <w:qFormat/>
    <w:uiPriority w:val="0"/>
    <w:rPr>
      <w:rFonts w:ascii="Times New Roman" w:hAnsi="Times New Roman" w:cs="Times New Roman"/>
    </w:rPr>
  </w:style>
  <w:style w:type="character" w:customStyle="1" w:styleId="32">
    <w:name w:val="time"/>
    <w:basedOn w:val="13"/>
    <w:qFormat/>
    <w:uiPriority w:val="0"/>
  </w:style>
  <w:style w:type="character" w:customStyle="1" w:styleId="33">
    <w:name w:val="status"/>
    <w:basedOn w:val="13"/>
    <w:qFormat/>
    <w:uiPriority w:val="0"/>
    <w:rPr>
      <w:color w:val="0776DD"/>
    </w:rPr>
  </w:style>
  <w:style w:type="paragraph" w:styleId="34">
    <w:name w:val="List Paragraph"/>
    <w:basedOn w:val="1"/>
    <w:qFormat/>
    <w:uiPriority w:val="34"/>
  </w:style>
  <w:style w:type="character" w:customStyle="1" w:styleId="35">
    <w:name w:val="页眉 字符"/>
    <w:basedOn w:val="13"/>
    <w:link w:val="8"/>
    <w:qFormat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36">
    <w:name w:val="页脚 字符"/>
    <w:basedOn w:val="13"/>
    <w:link w:val="7"/>
    <w:qFormat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37">
    <w:name w:val="批注框文本 字符"/>
    <w:basedOn w:val="13"/>
    <w:link w:val="6"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38">
    <w:name w:val="标题 2 字符"/>
    <w:basedOn w:val="13"/>
    <w:link w:val="3"/>
    <w:qFormat/>
    <w:uiPriority w:val="0"/>
    <w:rPr>
      <w:rFonts w:ascii="Times New Roman" w:hAnsi="Times New Roman"/>
      <w:b/>
      <w:kern w:val="2"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国泰新点软件股份有限公司 0512-58188000</Company>
  <Pages>15</Pages>
  <Words>1106</Words>
  <Characters>1236</Characters>
  <Lines>112</Lines>
  <Paragraphs>31</Paragraphs>
  <TotalTime>9</TotalTime>
  <ScaleCrop>false</ScaleCrop>
  <LinksUpToDate>false</LinksUpToDate>
  <CharactersWithSpaces>1257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陆文涛</dc:creator>
  <cp:lastModifiedBy>admin</cp:lastModifiedBy>
  <dcterms:modified xsi:type="dcterms:W3CDTF">2025-09-25T06:23:36Z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026F932335AB48E59A374922EDB08ACE_13</vt:lpwstr>
  </property>
  <property fmtid="{D5CDD505-2E9C-101B-9397-08002B2CF9AE}" pid="4" name="KSOTemplateDocerSaveRecord">
    <vt:lpwstr>eyJoZGlkIjoiMGRhZTE4ZjE0NmMyYTNlYTE5NTA4ZDc2MjhmYjk1ZDciLCJ1c2VySWQiOiIxNTE4NDg1ODEyIn0=</vt:lpwstr>
  </property>
</Properties>
</file>