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4 -->
  <w:background w:color="ffffff">
    <v:background id="_x0000_s1025" filled="t"/>
  </w:background>
  <w:body>
    <w:p w14:paraId="664298AB">
      <w:pPr>
        <w:rPr>
          <w:rFonts w:ascii="宋体" w:eastAsia="宋体" w:hAnsi="宋体" w:cs="宋体" w:hint="eastAsia"/>
          <w:b/>
          <w:bCs/>
          <w:color w:val="auto"/>
          <w:spacing w:val="120"/>
          <w:sz w:val="52"/>
          <w:szCs w:val="52"/>
          <w:highlight w:val="none"/>
        </w:rPr>
      </w:pPr>
    </w:p>
    <w:p w14:paraId="378AC7F7">
      <w:pPr>
        <w:jc w:val="distribute"/>
        <w:rPr>
          <w:rFonts w:ascii="宋体" w:eastAsia="宋体" w:hAnsi="宋体" w:cs="宋体" w:hint="eastAsia"/>
          <w:b/>
          <w:bCs/>
          <w:color w:val="auto"/>
          <w:sz w:val="96"/>
          <w:szCs w:val="96"/>
          <w:highlight w:val="none"/>
          <w:lang w:eastAsia="zh-CN"/>
        </w:rPr>
      </w:pPr>
      <w:r>
        <w:rPr>
          <w:rFonts w:ascii="宋体" w:hAnsi="宋体" w:cs="宋体" w:hint="eastAsia"/>
          <w:b/>
          <w:bCs/>
          <w:color w:val="auto"/>
          <w:sz w:val="72"/>
          <w:szCs w:val="72"/>
          <w:highlight w:val="none"/>
          <w:lang w:eastAsia="zh-CN"/>
        </w:rPr>
        <w:t>温州市洞头区消防救援大队</w:t>
      </w:r>
    </w:p>
    <w:p w14:paraId="63F1E45D">
      <w:pPr>
        <w:jc w:val="center"/>
        <w:rPr>
          <w:rFonts w:ascii="宋体" w:eastAsia="宋体" w:hAnsi="宋体" w:cs="宋体" w:hint="eastAsia"/>
          <w:b/>
          <w:bCs/>
          <w:color w:val="auto"/>
          <w:spacing w:val="26"/>
          <w:sz w:val="52"/>
          <w:highlight w:val="none"/>
        </w:rPr>
      </w:pPr>
    </w:p>
    <w:p w14:paraId="0BF993ED">
      <w:pPr>
        <w:pStyle w:val="BodyText"/>
        <w:rPr>
          <w:rFonts w:ascii="宋体" w:eastAsia="宋体" w:hAnsi="宋体" w:cs="宋体" w:hint="eastAsia"/>
          <w:color w:val="auto"/>
          <w:highlight w:val="none"/>
        </w:rPr>
      </w:pPr>
    </w:p>
    <w:p w14:paraId="3D9B65AB">
      <w:pPr>
        <w:ind w:firstLine="1692" w:firstLineChars="235"/>
        <w:rPr>
          <w:rFonts w:ascii="宋体" w:eastAsia="宋体" w:hAnsi="宋体" w:cs="宋体" w:hint="eastAsia"/>
          <w:b/>
          <w:bCs/>
          <w:color w:val="auto"/>
          <w:spacing w:val="140"/>
          <w:sz w:val="72"/>
          <w:highlight w:val="none"/>
        </w:rPr>
      </w:pPr>
    </w:p>
    <w:p w14:paraId="541E7FF8">
      <w:pPr>
        <w:adjustRightInd w:val="0"/>
        <w:snapToGrid w:val="0"/>
        <w:spacing w:line="480" w:lineRule="auto"/>
        <w:ind w:right="361"/>
        <w:jc w:val="center"/>
        <w:rPr>
          <w:rFonts w:ascii="宋体" w:eastAsia="宋体" w:hAnsi="宋体" w:cs="宋体" w:hint="eastAsia"/>
          <w:color w:val="auto"/>
          <w:sz w:val="72"/>
          <w:szCs w:val="72"/>
          <w:highlight w:val="none"/>
        </w:rPr>
      </w:pPr>
      <w:r>
        <w:rPr>
          <w:rFonts w:ascii="宋体" w:hAnsi="宋体" w:cs="宋体" w:hint="eastAsia"/>
          <w:color w:val="auto"/>
          <w:sz w:val="72"/>
          <w:szCs w:val="72"/>
          <w:highlight w:val="none"/>
          <w:lang w:val="en-US" w:eastAsia="zh-CN"/>
        </w:rPr>
        <w:t>采 购</w:t>
      </w:r>
      <w:r>
        <w:rPr>
          <w:rFonts w:ascii="宋体" w:eastAsia="宋体" w:hAnsi="宋体" w:cs="宋体" w:hint="eastAsia"/>
          <w:color w:val="auto"/>
          <w:sz w:val="72"/>
          <w:szCs w:val="72"/>
          <w:highlight w:val="none"/>
        </w:rPr>
        <w:t xml:space="preserve"> 文 件</w:t>
      </w:r>
    </w:p>
    <w:p w14:paraId="751A3430">
      <w:pPr>
        <w:spacing w:line="800" w:lineRule="exact"/>
        <w:ind w:firstLine="504" w:firstLineChars="168"/>
        <w:rPr>
          <w:rFonts w:ascii="宋体" w:eastAsia="宋体" w:hAnsi="宋体" w:cs="宋体" w:hint="eastAsia"/>
          <w:b/>
          <w:bCs/>
          <w:color w:val="auto"/>
          <w:spacing w:val="40"/>
          <w:sz w:val="30"/>
          <w:szCs w:val="30"/>
          <w:highlight w:val="none"/>
          <w:lang w:eastAsia="zh-CN"/>
        </w:rPr>
      </w:pPr>
      <w:r>
        <w:rPr>
          <w:rFonts w:ascii="宋体" w:eastAsia="宋体" w:hAnsi="宋体" w:cs="宋体" w:hint="eastAsia"/>
          <w:b/>
          <w:bCs/>
          <w:color w:val="auto"/>
          <w:spacing w:val="40"/>
          <w:sz w:val="30"/>
          <w:szCs w:val="30"/>
          <w:highlight w:val="none"/>
        </w:rPr>
        <w:t>项目编号</w:t>
      </w:r>
      <w:r>
        <w:rPr>
          <w:rFonts w:ascii="宋体" w:eastAsia="宋体" w:hAnsi="宋体" w:cs="宋体" w:hint="eastAsia"/>
          <w:b/>
          <w:bCs/>
          <w:color w:val="auto"/>
          <w:spacing w:val="40"/>
          <w:sz w:val="28"/>
          <w:highlight w:val="none"/>
        </w:rPr>
        <w:t>：WZYGCG2026060125</w:t>
      </w:r>
    </w:p>
    <w:p w14:paraId="2FE12FB4">
      <w:pPr>
        <w:spacing w:line="800" w:lineRule="exact"/>
        <w:ind w:firstLine="504" w:firstLineChars="168"/>
        <w:rPr>
          <w:rFonts w:ascii="宋体" w:eastAsia="宋体" w:hAnsi="宋体" w:cs="宋体" w:hint="eastAsia"/>
          <w:b/>
          <w:bCs/>
          <w:color w:val="auto"/>
          <w:spacing w:val="40"/>
          <w:sz w:val="30"/>
          <w:szCs w:val="30"/>
          <w:highlight w:val="none"/>
          <w:lang w:eastAsia="zh-CN"/>
        </w:rPr>
      </w:pPr>
      <w:r>
        <w:rPr>
          <w:rFonts w:ascii="宋体" w:eastAsia="宋体" w:hAnsi="宋体" w:cs="宋体" w:hint="eastAsia"/>
          <w:b/>
          <w:bCs/>
          <w:color w:val="auto"/>
          <w:spacing w:val="40"/>
          <w:sz w:val="30"/>
          <w:szCs w:val="30"/>
          <w:highlight w:val="none"/>
        </w:rPr>
        <w:t>项目名称：</w:t>
      </w:r>
      <w:r>
        <w:rPr>
          <w:rFonts w:ascii="宋体" w:hAnsi="宋体" w:cs="宋体" w:hint="eastAsia"/>
          <w:b/>
          <w:bCs/>
          <w:color w:val="auto"/>
          <w:spacing w:val="40"/>
          <w:sz w:val="30"/>
          <w:szCs w:val="30"/>
          <w:highlight w:val="none"/>
          <w:lang w:eastAsia="zh-CN"/>
        </w:rPr>
        <w:t>浙江省温州支队洞头大队2026年度伙食原材料采购及配送项目</w:t>
      </w:r>
    </w:p>
    <w:p w14:paraId="3292DBC1">
      <w:pPr>
        <w:spacing w:line="800" w:lineRule="exact"/>
        <w:ind w:firstLine="504" w:firstLineChars="168"/>
        <w:rPr>
          <w:rFonts w:ascii="宋体" w:eastAsia="宋体" w:hAnsi="宋体" w:cs="宋体" w:hint="eastAsia"/>
          <w:b/>
          <w:bCs/>
          <w:color w:val="auto"/>
          <w:spacing w:val="40"/>
          <w:sz w:val="30"/>
          <w:szCs w:val="30"/>
          <w:highlight w:val="none"/>
        </w:rPr>
      </w:pPr>
      <w:r>
        <w:rPr>
          <w:rFonts w:ascii="宋体" w:eastAsia="宋体" w:hAnsi="宋体" w:cs="宋体" w:hint="eastAsia"/>
          <w:b/>
          <w:bCs/>
          <w:color w:val="auto"/>
          <w:spacing w:val="40"/>
          <w:sz w:val="30"/>
          <w:szCs w:val="30"/>
          <w:highlight w:val="none"/>
        </w:rPr>
        <w:t>采购方式：公开招标</w:t>
      </w:r>
    </w:p>
    <w:p w14:paraId="36F35B0F">
      <w:pPr>
        <w:spacing w:line="700" w:lineRule="exact"/>
        <w:ind w:firstLine="720" w:firstLineChars="300"/>
        <w:jc w:val="left"/>
        <w:rPr>
          <w:rFonts w:ascii="宋体" w:eastAsia="宋体" w:hAnsi="宋体" w:cs="宋体" w:hint="eastAsia"/>
          <w:b/>
          <w:bCs/>
          <w:color w:val="auto"/>
          <w:sz w:val="24"/>
          <w:highlight w:val="none"/>
        </w:rPr>
      </w:pPr>
    </w:p>
    <w:p w14:paraId="2E813107">
      <w:pPr>
        <w:spacing w:line="700" w:lineRule="exact"/>
        <w:ind w:firstLine="900" w:firstLineChars="300"/>
        <w:jc w:val="left"/>
        <w:rPr>
          <w:rFonts w:ascii="宋体" w:eastAsia="宋体" w:hAnsi="宋体" w:cs="宋体" w:hint="eastAsia"/>
          <w:b/>
          <w:color w:val="auto"/>
          <w:spacing w:val="40"/>
          <w:sz w:val="30"/>
          <w:szCs w:val="30"/>
          <w:highlight w:val="none"/>
        </w:rPr>
      </w:pPr>
      <w:r>
        <w:rPr>
          <w:rFonts w:ascii="宋体" w:eastAsia="宋体" w:hAnsi="宋体" w:cs="宋体" w:hint="eastAsia"/>
          <w:b/>
          <w:bCs/>
          <w:color w:val="auto"/>
          <w:sz w:val="30"/>
          <w:szCs w:val="30"/>
          <w:highlight w:val="none"/>
        </w:rPr>
        <w:t xml:space="preserve">     </w:t>
      </w:r>
      <w:r>
        <w:rPr>
          <w:rFonts w:ascii="宋体" w:eastAsia="宋体" w:hAnsi="宋体" w:cs="宋体" w:hint="eastAsia"/>
          <w:b/>
          <w:color w:val="auto"/>
          <w:spacing w:val="40"/>
          <w:sz w:val="30"/>
          <w:szCs w:val="30"/>
          <w:highlight w:val="none"/>
        </w:rPr>
        <w:t xml:space="preserve">    </w:t>
      </w:r>
    </w:p>
    <w:p w14:paraId="1CF3BA52">
      <w:pPr>
        <w:pStyle w:val="BodyText"/>
        <w:rPr>
          <w:rFonts w:ascii="宋体" w:eastAsia="宋体" w:hAnsi="宋体" w:cs="宋体" w:hint="eastAsia"/>
          <w:color w:val="auto"/>
          <w:highlight w:val="none"/>
        </w:rPr>
      </w:pPr>
    </w:p>
    <w:p w14:paraId="69064D59">
      <w:pPr>
        <w:spacing w:line="600" w:lineRule="exact"/>
        <w:jc w:val="center"/>
        <w:rPr>
          <w:rFonts w:ascii="宋体" w:eastAsia="宋体" w:hAnsi="宋体" w:cs="宋体" w:hint="eastAsia"/>
          <w:color w:val="auto"/>
          <w:spacing w:val="30"/>
          <w:sz w:val="30"/>
          <w:highlight w:val="none"/>
          <w:lang w:eastAsia="zh-CN"/>
        </w:rPr>
      </w:pPr>
      <w:r>
        <w:rPr>
          <w:rFonts w:ascii="宋体" w:hAnsi="宋体" w:cs="宋体" w:hint="eastAsia"/>
          <w:color w:val="auto"/>
          <w:spacing w:val="30"/>
          <w:sz w:val="30"/>
          <w:highlight w:val="none"/>
          <w:lang w:val="en-US" w:eastAsia="zh-CN"/>
        </w:rPr>
        <w:t>采购人</w:t>
      </w:r>
      <w:r>
        <w:rPr>
          <w:rFonts w:ascii="宋体" w:eastAsia="宋体" w:hAnsi="宋体" w:cs="宋体" w:hint="eastAsia"/>
          <w:color w:val="auto"/>
          <w:spacing w:val="30"/>
          <w:sz w:val="30"/>
          <w:highlight w:val="none"/>
        </w:rPr>
        <w:t>:</w:t>
      </w:r>
      <w:r>
        <w:rPr>
          <w:rFonts w:ascii="宋体" w:hAnsi="宋体" w:cs="宋体" w:hint="eastAsia"/>
          <w:color w:val="auto"/>
          <w:spacing w:val="30"/>
          <w:sz w:val="30"/>
          <w:highlight w:val="none"/>
          <w:lang w:eastAsia="zh-CN"/>
        </w:rPr>
        <w:t>温州市洞头区消防救援大队</w:t>
      </w:r>
    </w:p>
    <w:p w14:paraId="575C18EF">
      <w:pPr>
        <w:spacing w:line="600" w:lineRule="exact"/>
        <w:jc w:val="center"/>
        <w:rPr>
          <w:rFonts w:ascii="宋体" w:eastAsia="宋体" w:hAnsi="宋体" w:cs="宋体" w:hint="eastAsia"/>
          <w:color w:val="auto"/>
          <w:spacing w:val="30"/>
          <w:sz w:val="30"/>
          <w:highlight w:val="none"/>
          <w:lang w:eastAsia="zh-CN"/>
        </w:rPr>
      </w:pPr>
      <w:r>
        <w:rPr>
          <w:rFonts w:ascii="宋体" w:hAnsi="宋体" w:cs="宋体" w:hint="eastAsia"/>
          <w:color w:val="auto"/>
          <w:spacing w:val="30"/>
          <w:sz w:val="30"/>
          <w:highlight w:val="none"/>
          <w:lang w:eastAsia="zh-CN"/>
        </w:rPr>
        <w:t>采购代理机构</w:t>
      </w:r>
      <w:r>
        <w:rPr>
          <w:rFonts w:ascii="宋体" w:eastAsia="宋体" w:hAnsi="宋体" w:cs="宋体" w:hint="eastAsia"/>
          <w:color w:val="auto"/>
          <w:spacing w:val="30"/>
          <w:sz w:val="30"/>
          <w:highlight w:val="none"/>
        </w:rPr>
        <w:t>：</w:t>
      </w:r>
      <w:r>
        <w:rPr>
          <w:rFonts w:ascii="宋体" w:hAnsi="宋体" w:cs="宋体" w:hint="eastAsia"/>
          <w:color w:val="auto"/>
          <w:spacing w:val="30"/>
          <w:sz w:val="30"/>
          <w:highlight w:val="none"/>
          <w:lang w:eastAsia="zh-CN"/>
        </w:rPr>
        <w:t>温州联合产权交易中心有限公司</w:t>
      </w:r>
    </w:p>
    <w:p w14:paraId="11D46A56">
      <w:pPr>
        <w:spacing w:line="600" w:lineRule="exact"/>
        <w:jc w:val="center"/>
        <w:rPr>
          <w:rFonts w:ascii="宋体" w:eastAsia="宋体" w:hAnsi="宋体" w:cs="宋体" w:hint="eastAsia"/>
          <w:color w:val="auto"/>
          <w:spacing w:val="30"/>
          <w:sz w:val="30"/>
          <w:highlight w:val="none"/>
        </w:rPr>
      </w:pPr>
      <w:r>
        <w:rPr>
          <w:rFonts w:ascii="宋体" w:eastAsia="宋体" w:hAnsi="宋体" w:cs="宋体" w:hint="eastAsia"/>
          <w:color w:val="auto"/>
          <w:spacing w:val="30"/>
          <w:sz w:val="30"/>
          <w:highlight w:val="none"/>
        </w:rPr>
        <w:t>二〇二</w:t>
      </w:r>
      <w:r>
        <w:rPr>
          <w:rFonts w:ascii="宋体" w:hAnsi="宋体" w:cs="宋体" w:hint="eastAsia"/>
          <w:color w:val="auto"/>
          <w:spacing w:val="30"/>
          <w:sz w:val="30"/>
          <w:highlight w:val="none"/>
          <w:lang w:val="en-US" w:eastAsia="zh-CN"/>
        </w:rPr>
        <w:t>六</w:t>
      </w:r>
      <w:r>
        <w:rPr>
          <w:rFonts w:ascii="宋体" w:eastAsia="宋体" w:hAnsi="宋体" w:cs="宋体" w:hint="eastAsia"/>
          <w:color w:val="auto"/>
          <w:spacing w:val="30"/>
          <w:sz w:val="30"/>
          <w:highlight w:val="none"/>
        </w:rPr>
        <w:t>年</w:t>
      </w:r>
    </w:p>
    <w:p w14:paraId="4D297149">
      <w:pPr>
        <w:rPr>
          <w:rFonts w:ascii="宋体" w:eastAsia="宋体" w:hAnsi="宋体" w:cs="宋体" w:hint="eastAsia"/>
          <w:color w:val="auto"/>
          <w:highlight w:val="none"/>
        </w:rPr>
      </w:pPr>
      <w:r>
        <w:rPr>
          <w:rFonts w:ascii="宋体" w:eastAsia="宋体" w:hAnsi="宋体" w:cs="宋体" w:hint="eastAsia"/>
          <w:b/>
          <w:color w:val="auto"/>
          <w:sz w:val="36"/>
          <w:szCs w:val="36"/>
          <w:highlight w:val="none"/>
        </w:rPr>
        <w:br w:type="page"/>
      </w:r>
    </w:p>
    <w:p w14:paraId="7415A827">
      <w:pPr>
        <w:spacing w:before="100" w:beforeAutospacing="1" w:after="100" w:afterAutospacing="1" w:line="440" w:lineRule="exact"/>
        <w:jc w:val="center"/>
        <w:outlineLvl w:val="0"/>
        <w:rPr>
          <w:rFonts w:ascii="宋体" w:eastAsia="宋体" w:hAnsi="宋体" w:cs="宋体" w:hint="eastAsia"/>
          <w:b/>
          <w:bCs/>
          <w:color w:val="auto"/>
          <w:sz w:val="32"/>
          <w:szCs w:val="32"/>
          <w:highlight w:val="none"/>
        </w:rPr>
        <w:sectPr>
          <w:headerReference w:type="even" r:id="rId5"/>
          <w:headerReference w:type="default" r:id="rId6"/>
          <w:footerReference w:type="even" r:id="rId7"/>
          <w:footerReference w:type="default" r:id="rId8"/>
          <w:footerReference w:type="first" r:id="rId9"/>
          <w:type w:val="nextColumn"/>
          <w:pgSz w:w="11907" w:h="16840"/>
          <w:pgMar w:top="1134" w:right="693" w:bottom="1134" w:left="1134" w:header="851" w:footer="992" w:gutter="0"/>
          <w:pgNumType w:start="0"/>
          <w:cols w:num="1" w:space="720"/>
          <w:titlePg/>
          <w:docGrid w:linePitch="312" w:charSpace="0"/>
        </w:sectPr>
      </w:pPr>
      <w:bookmarkStart w:id="0" w:name="_Toc20808"/>
    </w:p>
    <w:p w14:paraId="0748124B">
      <w:pPr>
        <w:spacing w:before="100" w:beforeAutospacing="1" w:after="100" w:afterAutospacing="1" w:line="440" w:lineRule="exact"/>
        <w:jc w:val="center"/>
        <w:outlineLvl w:val="0"/>
        <w:rPr>
          <w:rFonts w:ascii="宋体" w:eastAsia="宋体" w:hAnsi="宋体" w:cs="宋体" w:hint="eastAsia"/>
          <w:b/>
          <w:bCs/>
          <w:color w:val="auto"/>
          <w:sz w:val="32"/>
          <w:szCs w:val="32"/>
          <w:highlight w:val="none"/>
        </w:rPr>
      </w:pPr>
      <w:r>
        <w:rPr>
          <w:rFonts w:ascii="宋体" w:eastAsia="宋体" w:hAnsi="宋体" w:cs="宋体" w:hint="eastAsia"/>
          <w:b/>
          <w:bCs/>
          <w:color w:val="auto"/>
          <w:sz w:val="32"/>
          <w:szCs w:val="32"/>
          <w:highlight w:val="none"/>
        </w:rPr>
        <w:t>目  录</w:t>
      </w:r>
      <w:bookmarkEnd w:id="0"/>
    </w:p>
    <w:p w14:paraId="2BC90971">
      <w:pPr>
        <w:pStyle w:val="TOC1"/>
        <w:tabs>
          <w:tab w:val="right" w:leader="dot" w:pos="9639"/>
        </w:tabs>
        <w:spacing w:line="460" w:lineRule="exact"/>
        <w:rPr>
          <w:rFonts w:ascii="宋体" w:eastAsia="宋体" w:hAnsi="宋体" w:cs="宋体" w:hint="eastAsia"/>
          <w:color w:val="auto"/>
          <w:sz w:val="22"/>
          <w:szCs w:val="22"/>
          <w:highlight w:val="none"/>
        </w:rPr>
      </w:pPr>
      <w:r>
        <w:rPr>
          <w:rFonts w:ascii="宋体" w:eastAsia="宋体" w:hAnsi="宋体" w:cs="宋体" w:hint="eastAsia"/>
          <w:b/>
          <w:bCs/>
          <w:color w:val="auto"/>
          <w:sz w:val="22"/>
          <w:szCs w:val="22"/>
          <w:highlight w:val="none"/>
        </w:rPr>
        <w:fldChar w:fldCharType="begin"/>
      </w:r>
      <w:r>
        <w:rPr>
          <w:rFonts w:ascii="宋体" w:eastAsia="宋体" w:hAnsi="宋体" w:cs="宋体" w:hint="eastAsia"/>
          <w:b/>
          <w:bCs/>
          <w:color w:val="auto"/>
          <w:sz w:val="22"/>
          <w:szCs w:val="22"/>
          <w:highlight w:val="none"/>
        </w:rPr>
        <w:instrText xml:space="preserve">TOC \o "1-2" \h \u </w:instrText>
      </w:r>
      <w:r>
        <w:rPr>
          <w:rFonts w:ascii="宋体" w:eastAsia="宋体" w:hAnsi="宋体" w:cs="宋体" w:hint="eastAsia"/>
          <w:b/>
          <w:bCs/>
          <w:color w:val="auto"/>
          <w:sz w:val="22"/>
          <w:szCs w:val="22"/>
          <w:highlight w:val="none"/>
        </w:rPr>
        <w:fldChar w:fldCharType="separate"/>
      </w:r>
      <w:hyperlink w:anchor="_Toc20808" w:history="1">
        <w:r>
          <w:rPr>
            <w:rFonts w:ascii="宋体" w:eastAsia="宋体" w:hAnsi="宋体" w:cs="宋体" w:hint="eastAsia"/>
            <w:bCs/>
            <w:color w:val="auto"/>
            <w:sz w:val="22"/>
            <w:szCs w:val="22"/>
            <w:highlight w:val="none"/>
          </w:rPr>
          <w:t>目  录</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_Toc20808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1</w:t>
        </w:r>
        <w:r>
          <w:rPr>
            <w:rFonts w:ascii="宋体" w:eastAsia="宋体" w:hAnsi="宋体" w:cs="宋体" w:hint="eastAsia"/>
            <w:color w:val="auto"/>
            <w:sz w:val="22"/>
            <w:szCs w:val="22"/>
            <w:highlight w:val="none"/>
          </w:rPr>
          <w:fldChar w:fldCharType="end"/>
        </w:r>
      </w:hyperlink>
    </w:p>
    <w:p w14:paraId="645077B9">
      <w:pPr>
        <w:pStyle w:val="TOC1"/>
        <w:tabs>
          <w:tab w:val="right" w:leader="dot" w:pos="9639"/>
        </w:tabs>
        <w:spacing w:line="460" w:lineRule="exact"/>
        <w:rPr>
          <w:rFonts w:ascii="宋体" w:eastAsia="宋体" w:hAnsi="宋体" w:cs="宋体" w:hint="eastAsia"/>
          <w:color w:val="auto"/>
          <w:sz w:val="22"/>
          <w:szCs w:val="22"/>
          <w:highlight w:val="none"/>
        </w:rPr>
      </w:pPr>
      <w:hyperlink w:anchor="_Toc26407" w:history="1">
        <w:r>
          <w:rPr>
            <w:rFonts w:ascii="宋体" w:eastAsia="宋体" w:hAnsi="宋体" w:cs="宋体" w:hint="eastAsia"/>
            <w:bCs/>
            <w:color w:val="auto"/>
            <w:sz w:val="22"/>
            <w:szCs w:val="22"/>
            <w:highlight w:val="none"/>
          </w:rPr>
          <w:t>第一册</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_Toc26407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2</w:t>
        </w:r>
        <w:r>
          <w:rPr>
            <w:rFonts w:ascii="宋体" w:eastAsia="宋体" w:hAnsi="宋体" w:cs="宋体" w:hint="eastAsia"/>
            <w:color w:val="auto"/>
            <w:sz w:val="22"/>
            <w:szCs w:val="22"/>
            <w:highlight w:val="none"/>
          </w:rPr>
          <w:fldChar w:fldCharType="end"/>
        </w:r>
      </w:hyperlink>
    </w:p>
    <w:p w14:paraId="6D57F65F">
      <w:pPr>
        <w:pStyle w:val="TOC2"/>
        <w:tabs>
          <w:tab w:val="right" w:leader="dot" w:pos="9639"/>
        </w:tabs>
        <w:spacing w:line="460" w:lineRule="exact"/>
        <w:rPr>
          <w:rFonts w:ascii="宋体" w:eastAsia="宋体" w:hAnsi="宋体" w:cs="宋体" w:hint="eastAsia"/>
          <w:color w:val="auto"/>
          <w:sz w:val="22"/>
          <w:szCs w:val="22"/>
          <w:highlight w:val="none"/>
        </w:rPr>
      </w:pPr>
      <w:hyperlink w:anchor="_Toc25251" w:history="1">
        <w:r>
          <w:rPr>
            <w:rFonts w:ascii="宋体" w:eastAsia="宋体" w:hAnsi="宋体" w:cs="宋体" w:hint="eastAsia"/>
            <w:bCs/>
            <w:color w:val="auto"/>
            <w:sz w:val="22"/>
            <w:szCs w:val="22"/>
            <w:highlight w:val="none"/>
          </w:rPr>
          <w:t>通  用  文  本</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_Toc25251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w:t>
        </w:r>
        <w:r>
          <w:rPr>
            <w:rFonts w:ascii="宋体" w:eastAsia="宋体" w:hAnsi="宋体" w:cs="宋体" w:hint="eastAsia"/>
            <w:color w:val="auto"/>
            <w:sz w:val="22"/>
            <w:szCs w:val="22"/>
            <w:highlight w:val="none"/>
          </w:rPr>
          <w:fldChar w:fldCharType="end"/>
        </w:r>
      </w:hyperlink>
    </w:p>
    <w:p w14:paraId="2B05CBFA">
      <w:pPr>
        <w:pStyle w:val="TOC1"/>
        <w:tabs>
          <w:tab w:val="right" w:leader="dot" w:pos="9639"/>
        </w:tabs>
        <w:spacing w:line="460" w:lineRule="exact"/>
        <w:rPr>
          <w:rFonts w:ascii="宋体" w:eastAsia="宋体" w:hAnsi="宋体" w:cs="宋体" w:hint="eastAsia"/>
          <w:color w:val="auto"/>
          <w:sz w:val="22"/>
          <w:szCs w:val="22"/>
          <w:highlight w:val="none"/>
        </w:rPr>
      </w:pPr>
      <w:hyperlink w:anchor="_Toc15063" w:history="1">
        <w:r>
          <w:rPr>
            <w:rFonts w:ascii="宋体" w:hAnsi="宋体" w:cs="宋体" w:hint="eastAsia"/>
            <w:bCs/>
            <w:color w:val="auto"/>
            <w:sz w:val="22"/>
            <w:szCs w:val="22"/>
            <w:highlight w:val="none"/>
            <w:lang w:eastAsia="zh-CN"/>
          </w:rPr>
          <w:t>采购公告</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_Toc15063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w:t>
        </w:r>
        <w:r>
          <w:rPr>
            <w:rFonts w:ascii="宋体" w:eastAsia="宋体" w:hAnsi="宋体" w:cs="宋体" w:hint="eastAsia"/>
            <w:color w:val="auto"/>
            <w:sz w:val="22"/>
            <w:szCs w:val="22"/>
            <w:highlight w:val="none"/>
          </w:rPr>
          <w:fldChar w:fldCharType="end"/>
        </w:r>
      </w:hyperlink>
    </w:p>
    <w:p w14:paraId="629D3826">
      <w:pPr>
        <w:pStyle w:val="TOC1"/>
        <w:tabs>
          <w:tab w:val="right" w:leader="dot" w:pos="9639"/>
        </w:tabs>
        <w:spacing w:line="460" w:lineRule="exact"/>
        <w:rPr>
          <w:rFonts w:ascii="宋体" w:eastAsia="宋体" w:hAnsi="宋体" w:cs="宋体" w:hint="eastAsia"/>
          <w:color w:val="auto"/>
          <w:sz w:val="22"/>
          <w:szCs w:val="22"/>
          <w:highlight w:val="none"/>
        </w:rPr>
      </w:pPr>
      <w:hyperlink w:anchor="_Toc3184" w:history="1">
        <w:r>
          <w:rPr>
            <w:rFonts w:ascii="宋体" w:eastAsia="宋体" w:hAnsi="宋体" w:cs="宋体" w:hint="eastAsia"/>
            <w:color w:val="auto"/>
            <w:sz w:val="22"/>
            <w:szCs w:val="22"/>
            <w:highlight w:val="none"/>
          </w:rPr>
          <w:t xml:space="preserve">第一部分  </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须知</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_Toc3184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w:t>
        </w:r>
        <w:r>
          <w:rPr>
            <w:rFonts w:ascii="宋体" w:eastAsia="宋体" w:hAnsi="宋体" w:cs="宋体" w:hint="eastAsia"/>
            <w:color w:val="auto"/>
            <w:sz w:val="22"/>
            <w:szCs w:val="22"/>
            <w:highlight w:val="none"/>
          </w:rPr>
          <w:fldChar w:fldCharType="end"/>
        </w:r>
      </w:hyperlink>
    </w:p>
    <w:p w14:paraId="0FE70BCE">
      <w:pPr>
        <w:pStyle w:val="TOC2"/>
        <w:tabs>
          <w:tab w:val="right" w:leader="dot" w:pos="9639"/>
        </w:tabs>
        <w:spacing w:line="460" w:lineRule="exact"/>
        <w:rPr>
          <w:rFonts w:ascii="宋体" w:eastAsia="宋体" w:hAnsi="宋体" w:cs="宋体" w:hint="eastAsia"/>
          <w:color w:val="auto"/>
          <w:sz w:val="22"/>
          <w:szCs w:val="22"/>
          <w:highlight w:val="none"/>
        </w:rPr>
      </w:pPr>
      <w:hyperlink w:anchor="_Toc6774" w:history="1">
        <w:r>
          <w:rPr>
            <w:rFonts w:ascii="宋体" w:eastAsia="宋体" w:hAnsi="宋体" w:cs="宋体" w:hint="eastAsia"/>
            <w:bCs/>
            <w:color w:val="auto"/>
            <w:sz w:val="22"/>
            <w:szCs w:val="22"/>
            <w:highlight w:val="none"/>
          </w:rPr>
          <w:t>前 附 表</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_Toc6774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w:t>
        </w:r>
        <w:r>
          <w:rPr>
            <w:rFonts w:ascii="宋体" w:eastAsia="宋体" w:hAnsi="宋体" w:cs="宋体" w:hint="eastAsia"/>
            <w:color w:val="auto"/>
            <w:sz w:val="22"/>
            <w:szCs w:val="22"/>
            <w:highlight w:val="none"/>
          </w:rPr>
          <w:fldChar w:fldCharType="end"/>
        </w:r>
      </w:hyperlink>
    </w:p>
    <w:p w14:paraId="627ABBFC">
      <w:pPr>
        <w:pStyle w:val="TOC1"/>
        <w:tabs>
          <w:tab w:val="right" w:leader="dot" w:pos="9639"/>
        </w:tabs>
        <w:spacing w:line="460" w:lineRule="exact"/>
        <w:rPr>
          <w:rFonts w:ascii="宋体" w:eastAsia="宋体" w:hAnsi="宋体" w:cs="宋体" w:hint="eastAsia"/>
          <w:color w:val="auto"/>
          <w:sz w:val="22"/>
          <w:szCs w:val="22"/>
          <w:highlight w:val="none"/>
        </w:rPr>
      </w:pPr>
      <w:hyperlink w:anchor="_Toc23732" w:history="1">
        <w:r>
          <w:rPr>
            <w:rFonts w:ascii="宋体" w:eastAsia="宋体" w:hAnsi="宋体" w:cs="宋体" w:hint="eastAsia"/>
            <w:color w:val="auto"/>
            <w:sz w:val="22"/>
            <w:szCs w:val="22"/>
            <w:highlight w:val="none"/>
          </w:rPr>
          <w:t>第二部分  合同主要条款</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_Toc23732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26</w:t>
        </w:r>
        <w:r>
          <w:rPr>
            <w:rFonts w:ascii="宋体" w:eastAsia="宋体" w:hAnsi="宋体" w:cs="宋体" w:hint="eastAsia"/>
            <w:color w:val="auto"/>
            <w:sz w:val="22"/>
            <w:szCs w:val="22"/>
            <w:highlight w:val="none"/>
          </w:rPr>
          <w:fldChar w:fldCharType="end"/>
        </w:r>
      </w:hyperlink>
    </w:p>
    <w:p w14:paraId="07EF06CF">
      <w:pPr>
        <w:pStyle w:val="TOC1"/>
        <w:tabs>
          <w:tab w:val="right" w:leader="dot" w:pos="9639"/>
        </w:tabs>
        <w:spacing w:line="460" w:lineRule="exact"/>
        <w:rPr>
          <w:rFonts w:ascii="宋体" w:eastAsia="宋体" w:hAnsi="宋体" w:cs="宋体" w:hint="eastAsia"/>
          <w:color w:val="auto"/>
          <w:sz w:val="22"/>
          <w:szCs w:val="22"/>
          <w:highlight w:val="none"/>
        </w:rPr>
      </w:pPr>
      <w:hyperlink w:anchor="_Toc23551" w:history="1">
        <w:r>
          <w:rPr>
            <w:rFonts w:ascii="宋体" w:eastAsia="宋体" w:hAnsi="宋体" w:cs="宋体" w:hint="eastAsia"/>
            <w:color w:val="auto"/>
            <w:sz w:val="22"/>
            <w:szCs w:val="22"/>
            <w:highlight w:val="none"/>
          </w:rPr>
          <w:t>第三部分  附件</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_Toc23551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32</w:t>
        </w:r>
        <w:r>
          <w:rPr>
            <w:rFonts w:ascii="宋体" w:eastAsia="宋体" w:hAnsi="宋体" w:cs="宋体" w:hint="eastAsia"/>
            <w:color w:val="auto"/>
            <w:sz w:val="22"/>
            <w:szCs w:val="22"/>
            <w:highlight w:val="none"/>
          </w:rPr>
          <w:fldChar w:fldCharType="end"/>
        </w:r>
      </w:hyperlink>
    </w:p>
    <w:p w14:paraId="22E6D716">
      <w:pPr>
        <w:pStyle w:val="TOC1"/>
        <w:tabs>
          <w:tab w:val="right" w:leader="dot" w:pos="9639"/>
        </w:tabs>
        <w:spacing w:line="460" w:lineRule="exact"/>
        <w:rPr>
          <w:rFonts w:ascii="宋体" w:eastAsia="宋体" w:hAnsi="宋体" w:cs="宋体" w:hint="eastAsia"/>
          <w:color w:val="auto"/>
          <w:sz w:val="22"/>
          <w:szCs w:val="22"/>
          <w:highlight w:val="none"/>
        </w:rPr>
      </w:pPr>
      <w:hyperlink w:anchor="_Toc10679" w:history="1">
        <w:r>
          <w:rPr>
            <w:rFonts w:ascii="宋体" w:eastAsia="宋体" w:hAnsi="宋体" w:cs="宋体" w:hint="eastAsia"/>
            <w:bCs/>
            <w:color w:val="auto"/>
            <w:sz w:val="22"/>
            <w:szCs w:val="22"/>
            <w:highlight w:val="none"/>
          </w:rPr>
          <w:t>第二册</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_Toc10679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47</w:t>
        </w:r>
        <w:r>
          <w:rPr>
            <w:rFonts w:ascii="宋体" w:eastAsia="宋体" w:hAnsi="宋体" w:cs="宋体" w:hint="eastAsia"/>
            <w:color w:val="auto"/>
            <w:sz w:val="22"/>
            <w:szCs w:val="22"/>
            <w:highlight w:val="none"/>
          </w:rPr>
          <w:fldChar w:fldCharType="end"/>
        </w:r>
      </w:hyperlink>
    </w:p>
    <w:p w14:paraId="2E8D9A7B">
      <w:pPr>
        <w:pStyle w:val="TOC2"/>
        <w:tabs>
          <w:tab w:val="right" w:leader="dot" w:pos="9639"/>
        </w:tabs>
        <w:spacing w:line="460" w:lineRule="exact"/>
        <w:rPr>
          <w:rFonts w:ascii="宋体" w:eastAsia="宋体" w:hAnsi="宋体" w:cs="宋体" w:hint="eastAsia"/>
          <w:color w:val="auto"/>
          <w:sz w:val="22"/>
          <w:szCs w:val="22"/>
          <w:highlight w:val="none"/>
        </w:rPr>
      </w:pPr>
      <w:hyperlink w:anchor="_Toc13399" w:history="1">
        <w:r>
          <w:rPr>
            <w:rFonts w:ascii="宋体" w:eastAsia="宋体" w:hAnsi="宋体" w:cs="宋体" w:hint="eastAsia"/>
            <w:bCs/>
            <w:color w:val="auto"/>
            <w:sz w:val="22"/>
            <w:szCs w:val="22"/>
            <w:highlight w:val="none"/>
          </w:rPr>
          <w:t>专 用 文 本</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_Toc13399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47</w:t>
        </w:r>
        <w:r>
          <w:rPr>
            <w:rFonts w:ascii="宋体" w:eastAsia="宋体" w:hAnsi="宋体" w:cs="宋体" w:hint="eastAsia"/>
            <w:color w:val="auto"/>
            <w:sz w:val="22"/>
            <w:szCs w:val="22"/>
            <w:highlight w:val="none"/>
          </w:rPr>
          <w:fldChar w:fldCharType="end"/>
        </w:r>
      </w:hyperlink>
    </w:p>
    <w:p w14:paraId="0B00460F">
      <w:pPr>
        <w:pStyle w:val="TOC1"/>
        <w:tabs>
          <w:tab w:val="right" w:leader="dot" w:pos="9639"/>
        </w:tabs>
        <w:spacing w:line="460" w:lineRule="exact"/>
        <w:rPr>
          <w:rFonts w:ascii="宋体" w:eastAsia="宋体" w:hAnsi="宋体" w:cs="宋体" w:hint="eastAsia"/>
          <w:color w:val="auto"/>
          <w:sz w:val="22"/>
          <w:szCs w:val="22"/>
          <w:highlight w:val="none"/>
        </w:rPr>
      </w:pPr>
      <w:hyperlink w:anchor="_Toc5805" w:history="1">
        <w:r>
          <w:rPr>
            <w:rFonts w:ascii="宋体" w:eastAsia="宋体" w:hAnsi="宋体" w:cs="宋体" w:hint="eastAsia"/>
            <w:color w:val="auto"/>
            <w:sz w:val="22"/>
            <w:szCs w:val="22"/>
            <w:highlight w:val="none"/>
          </w:rPr>
          <w:t xml:space="preserve">第四部分  </w:t>
        </w:r>
        <w:r>
          <w:rPr>
            <w:rFonts w:ascii="宋体" w:hAnsi="宋体" w:cs="宋体" w:hint="eastAsia"/>
            <w:color w:val="auto"/>
            <w:sz w:val="22"/>
            <w:szCs w:val="22"/>
            <w:highlight w:val="none"/>
            <w:lang w:eastAsia="zh-CN"/>
          </w:rPr>
          <w:t>采购内容</w:t>
        </w:r>
        <w:r>
          <w:rPr>
            <w:rFonts w:ascii="宋体" w:eastAsia="宋体" w:hAnsi="宋体" w:cs="宋体" w:hint="eastAsia"/>
            <w:color w:val="auto"/>
            <w:sz w:val="22"/>
            <w:szCs w:val="22"/>
            <w:highlight w:val="none"/>
          </w:rPr>
          <w:t>及要求</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_Toc5805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48</w:t>
        </w:r>
        <w:r>
          <w:rPr>
            <w:rFonts w:ascii="宋体" w:eastAsia="宋体" w:hAnsi="宋体" w:cs="宋体" w:hint="eastAsia"/>
            <w:color w:val="auto"/>
            <w:sz w:val="22"/>
            <w:szCs w:val="22"/>
            <w:highlight w:val="none"/>
          </w:rPr>
          <w:fldChar w:fldCharType="end"/>
        </w:r>
      </w:hyperlink>
    </w:p>
    <w:p w14:paraId="4E1A1AF1">
      <w:pPr>
        <w:pStyle w:val="TOC1"/>
        <w:tabs>
          <w:tab w:val="right" w:leader="dot" w:pos="9639"/>
        </w:tabs>
        <w:spacing w:line="460" w:lineRule="exact"/>
        <w:rPr>
          <w:rFonts w:ascii="宋体" w:eastAsia="宋体" w:hAnsi="宋体" w:cs="宋体" w:hint="eastAsia"/>
          <w:color w:val="auto"/>
          <w:sz w:val="22"/>
          <w:szCs w:val="22"/>
          <w:highlight w:val="none"/>
        </w:rPr>
      </w:pPr>
      <w:hyperlink w:anchor="_Toc11962" w:history="1">
        <w:r>
          <w:rPr>
            <w:rFonts w:ascii="宋体" w:eastAsia="宋体" w:hAnsi="宋体" w:cs="宋体" w:hint="eastAsia"/>
            <w:color w:val="auto"/>
            <w:sz w:val="22"/>
            <w:szCs w:val="22"/>
            <w:highlight w:val="none"/>
          </w:rPr>
          <w:t>第五部分  评标原则及方法</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_Toc11962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48</w:t>
        </w:r>
        <w:r>
          <w:rPr>
            <w:rFonts w:ascii="宋体" w:eastAsia="宋体" w:hAnsi="宋体" w:cs="宋体" w:hint="eastAsia"/>
            <w:color w:val="auto"/>
            <w:sz w:val="22"/>
            <w:szCs w:val="22"/>
            <w:highlight w:val="none"/>
          </w:rPr>
          <w:fldChar w:fldCharType="end"/>
        </w:r>
      </w:hyperlink>
    </w:p>
    <w:p w14:paraId="571D6BA0">
      <w:pPr>
        <w:pStyle w:val="TOC2"/>
        <w:tabs>
          <w:tab w:val="right" w:leader="dot" w:pos="9639"/>
        </w:tabs>
        <w:spacing w:line="460" w:lineRule="exact"/>
        <w:rPr>
          <w:rFonts w:ascii="宋体" w:eastAsia="宋体" w:hAnsi="宋体" w:cs="宋体" w:hint="eastAsia"/>
          <w:color w:val="auto"/>
          <w:sz w:val="22"/>
          <w:szCs w:val="22"/>
          <w:highlight w:val="none"/>
        </w:rPr>
      </w:pPr>
      <w:hyperlink w:anchor="_Toc6231" w:history="1">
        <w:r>
          <w:rPr>
            <w:rFonts w:ascii="宋体" w:eastAsia="宋体" w:hAnsi="宋体" w:cs="宋体" w:hint="eastAsia"/>
            <w:color w:val="auto"/>
            <w:sz w:val="22"/>
            <w:szCs w:val="22"/>
            <w:highlight w:val="none"/>
          </w:rPr>
          <w:t>一、总 则</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_Toc6231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56</w:t>
        </w:r>
        <w:r>
          <w:rPr>
            <w:rFonts w:ascii="宋体" w:eastAsia="宋体" w:hAnsi="宋体" w:cs="宋体" w:hint="eastAsia"/>
            <w:color w:val="auto"/>
            <w:sz w:val="22"/>
            <w:szCs w:val="22"/>
            <w:highlight w:val="none"/>
          </w:rPr>
          <w:fldChar w:fldCharType="end"/>
        </w:r>
      </w:hyperlink>
    </w:p>
    <w:p w14:paraId="1CA40F1D">
      <w:pPr>
        <w:pStyle w:val="TOC2"/>
        <w:tabs>
          <w:tab w:val="right" w:leader="dot" w:pos="9639"/>
        </w:tabs>
        <w:spacing w:line="460" w:lineRule="exact"/>
        <w:rPr>
          <w:rFonts w:ascii="宋体" w:eastAsia="宋体" w:hAnsi="宋体" w:cs="宋体" w:hint="eastAsia"/>
          <w:color w:val="auto"/>
          <w:sz w:val="22"/>
          <w:szCs w:val="22"/>
          <w:highlight w:val="none"/>
        </w:rPr>
      </w:pPr>
      <w:hyperlink w:anchor="_Toc14694" w:history="1">
        <w:r>
          <w:rPr>
            <w:rFonts w:ascii="宋体" w:eastAsia="宋体" w:hAnsi="宋体" w:cs="宋体" w:hint="eastAsia"/>
            <w:color w:val="auto"/>
            <w:sz w:val="22"/>
            <w:szCs w:val="22"/>
            <w:highlight w:val="none"/>
          </w:rPr>
          <w:t>二、评标组织</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_Toc14694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56</w:t>
        </w:r>
        <w:r>
          <w:rPr>
            <w:rFonts w:ascii="宋体" w:eastAsia="宋体" w:hAnsi="宋体" w:cs="宋体" w:hint="eastAsia"/>
            <w:color w:val="auto"/>
            <w:sz w:val="22"/>
            <w:szCs w:val="22"/>
            <w:highlight w:val="none"/>
          </w:rPr>
          <w:fldChar w:fldCharType="end"/>
        </w:r>
      </w:hyperlink>
    </w:p>
    <w:p w14:paraId="72E7A9A9">
      <w:pPr>
        <w:pStyle w:val="TOC2"/>
        <w:tabs>
          <w:tab w:val="right" w:leader="dot" w:pos="9639"/>
        </w:tabs>
        <w:spacing w:line="460" w:lineRule="exact"/>
        <w:rPr>
          <w:rFonts w:ascii="宋体" w:eastAsia="宋体" w:hAnsi="宋体" w:cs="宋体" w:hint="eastAsia"/>
          <w:color w:val="auto"/>
          <w:sz w:val="22"/>
          <w:szCs w:val="22"/>
          <w:highlight w:val="none"/>
        </w:rPr>
      </w:pPr>
      <w:hyperlink w:anchor="_Toc8948" w:history="1">
        <w:r>
          <w:rPr>
            <w:rFonts w:ascii="宋体" w:eastAsia="宋体" w:hAnsi="宋体" w:cs="宋体" w:hint="eastAsia"/>
            <w:color w:val="auto"/>
            <w:sz w:val="22"/>
            <w:szCs w:val="22"/>
            <w:highlight w:val="none"/>
          </w:rPr>
          <w:t>三、评标程序</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_Toc8948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56</w:t>
        </w:r>
        <w:r>
          <w:rPr>
            <w:rFonts w:ascii="宋体" w:eastAsia="宋体" w:hAnsi="宋体" w:cs="宋体" w:hint="eastAsia"/>
            <w:color w:val="auto"/>
            <w:sz w:val="22"/>
            <w:szCs w:val="22"/>
            <w:highlight w:val="none"/>
          </w:rPr>
          <w:fldChar w:fldCharType="end"/>
        </w:r>
      </w:hyperlink>
    </w:p>
    <w:p w14:paraId="6A3DEE70">
      <w:pPr>
        <w:pStyle w:val="TOC2"/>
        <w:tabs>
          <w:tab w:val="right" w:leader="dot" w:pos="9639"/>
        </w:tabs>
        <w:spacing w:line="460" w:lineRule="exact"/>
        <w:rPr>
          <w:rFonts w:ascii="宋体" w:eastAsia="宋体" w:hAnsi="宋体" w:cs="宋体" w:hint="eastAsia"/>
          <w:color w:val="auto"/>
          <w:sz w:val="22"/>
          <w:szCs w:val="22"/>
          <w:highlight w:val="none"/>
        </w:rPr>
      </w:pPr>
      <w:hyperlink w:anchor="_Toc3273" w:history="1">
        <w:r>
          <w:rPr>
            <w:rFonts w:ascii="宋体" w:eastAsia="宋体" w:hAnsi="宋体" w:cs="宋体" w:hint="eastAsia"/>
            <w:color w:val="auto"/>
            <w:sz w:val="22"/>
            <w:szCs w:val="22"/>
            <w:highlight w:val="none"/>
          </w:rPr>
          <w:t>四、评标办法</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_Toc3273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56</w:t>
        </w:r>
        <w:r>
          <w:rPr>
            <w:rFonts w:ascii="宋体" w:eastAsia="宋体" w:hAnsi="宋体" w:cs="宋体" w:hint="eastAsia"/>
            <w:color w:val="auto"/>
            <w:sz w:val="22"/>
            <w:szCs w:val="22"/>
            <w:highlight w:val="none"/>
          </w:rPr>
          <w:fldChar w:fldCharType="end"/>
        </w:r>
      </w:hyperlink>
    </w:p>
    <w:p w14:paraId="465D5F85">
      <w:pPr>
        <w:pStyle w:val="TOC2"/>
        <w:tabs>
          <w:tab w:val="right" w:leader="dot" w:pos="9639"/>
        </w:tabs>
        <w:spacing w:line="460" w:lineRule="exact"/>
        <w:rPr>
          <w:rFonts w:ascii="宋体" w:eastAsia="宋体" w:hAnsi="宋体" w:cs="宋体" w:hint="eastAsia"/>
          <w:color w:val="auto"/>
          <w:sz w:val="22"/>
          <w:szCs w:val="22"/>
          <w:highlight w:val="none"/>
        </w:rPr>
      </w:pPr>
      <w:hyperlink w:anchor="_Toc30145" w:history="1">
        <w:r>
          <w:rPr>
            <w:rFonts w:ascii="宋体" w:eastAsia="宋体" w:hAnsi="宋体" w:cs="宋体" w:hint="eastAsia"/>
            <w:color w:val="auto"/>
            <w:sz w:val="22"/>
            <w:szCs w:val="22"/>
            <w:highlight w:val="none"/>
          </w:rPr>
          <w:t>五、评分细则</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_Toc30145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56</w:t>
        </w:r>
        <w:r>
          <w:rPr>
            <w:rFonts w:ascii="宋体" w:eastAsia="宋体" w:hAnsi="宋体" w:cs="宋体" w:hint="eastAsia"/>
            <w:color w:val="auto"/>
            <w:sz w:val="22"/>
            <w:szCs w:val="22"/>
            <w:highlight w:val="none"/>
          </w:rPr>
          <w:fldChar w:fldCharType="end"/>
        </w:r>
      </w:hyperlink>
    </w:p>
    <w:p w14:paraId="70E0373B">
      <w:pPr>
        <w:pStyle w:val="TOC2"/>
        <w:tabs>
          <w:tab w:val="right" w:leader="dot" w:pos="9639"/>
        </w:tabs>
        <w:spacing w:line="460" w:lineRule="exact"/>
        <w:rPr>
          <w:rFonts w:ascii="宋体" w:eastAsia="宋体" w:hAnsi="宋体" w:cs="宋体" w:hint="eastAsia"/>
          <w:color w:val="auto"/>
          <w:sz w:val="22"/>
          <w:szCs w:val="22"/>
          <w:highlight w:val="none"/>
        </w:rPr>
      </w:pPr>
      <w:hyperlink w:anchor="_Toc14755" w:history="1">
        <w:r>
          <w:rPr>
            <w:rFonts w:ascii="宋体" w:eastAsia="宋体" w:hAnsi="宋体" w:cs="宋体" w:hint="eastAsia"/>
            <w:color w:val="auto"/>
            <w:sz w:val="22"/>
            <w:szCs w:val="22"/>
            <w:highlight w:val="none"/>
          </w:rPr>
          <w:t>六、定标办法</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_Toc14755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62</w:t>
        </w:r>
        <w:r>
          <w:rPr>
            <w:rFonts w:ascii="宋体" w:eastAsia="宋体" w:hAnsi="宋体" w:cs="宋体" w:hint="eastAsia"/>
            <w:color w:val="auto"/>
            <w:sz w:val="22"/>
            <w:szCs w:val="22"/>
            <w:highlight w:val="none"/>
          </w:rPr>
          <w:fldChar w:fldCharType="end"/>
        </w:r>
      </w:hyperlink>
    </w:p>
    <w:p w14:paraId="61D6BCF7">
      <w:pPr>
        <w:pStyle w:val="TOC2"/>
        <w:tabs>
          <w:tab w:val="right" w:leader="dot" w:pos="9639"/>
        </w:tabs>
        <w:spacing w:line="460" w:lineRule="exact"/>
        <w:rPr>
          <w:rFonts w:ascii="宋体" w:eastAsia="宋体" w:hAnsi="宋体" w:cs="宋体" w:hint="eastAsia"/>
          <w:color w:val="auto"/>
          <w:sz w:val="22"/>
          <w:szCs w:val="22"/>
          <w:highlight w:val="none"/>
        </w:rPr>
      </w:pPr>
      <w:hyperlink w:anchor="_Toc23307" w:history="1">
        <w:r>
          <w:rPr>
            <w:rFonts w:ascii="宋体" w:eastAsia="宋体" w:hAnsi="宋体" w:cs="宋体" w:hint="eastAsia"/>
            <w:color w:val="auto"/>
            <w:sz w:val="22"/>
            <w:szCs w:val="22"/>
            <w:highlight w:val="none"/>
          </w:rPr>
          <w:t>七、</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义务</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fldChar w:fldCharType="begin"/>
        </w:r>
        <w:r>
          <w:rPr>
            <w:rFonts w:ascii="宋体" w:eastAsia="宋体" w:hAnsi="宋体" w:cs="宋体" w:hint="eastAsia"/>
            <w:color w:val="auto"/>
            <w:sz w:val="22"/>
            <w:szCs w:val="22"/>
            <w:highlight w:val="none"/>
          </w:rPr>
          <w:instrText xml:space="preserve"> PAGEREF _Toc23307 \h </w:instrText>
        </w:r>
        <w:r>
          <w:rPr>
            <w:rFonts w:ascii="宋体" w:eastAsia="宋体" w:hAnsi="宋体" w:cs="宋体" w:hint="eastAsia"/>
            <w:color w:val="auto"/>
            <w:sz w:val="22"/>
            <w:szCs w:val="22"/>
            <w:highlight w:val="none"/>
          </w:rPr>
          <w:fldChar w:fldCharType="separate"/>
        </w:r>
        <w:r>
          <w:rPr>
            <w:rFonts w:ascii="宋体" w:eastAsia="宋体" w:hAnsi="宋体" w:cs="宋体" w:hint="eastAsia"/>
            <w:color w:val="auto"/>
            <w:sz w:val="22"/>
            <w:szCs w:val="22"/>
            <w:highlight w:val="none"/>
          </w:rPr>
          <w:t>63</w:t>
        </w:r>
        <w:r>
          <w:rPr>
            <w:rFonts w:ascii="宋体" w:eastAsia="宋体" w:hAnsi="宋体" w:cs="宋体" w:hint="eastAsia"/>
            <w:color w:val="auto"/>
            <w:sz w:val="22"/>
            <w:szCs w:val="22"/>
            <w:highlight w:val="none"/>
          </w:rPr>
          <w:fldChar w:fldCharType="end"/>
        </w:r>
      </w:hyperlink>
    </w:p>
    <w:p w14:paraId="5BBE485F">
      <w:pPr>
        <w:spacing w:line="460" w:lineRule="exact"/>
        <w:jc w:val="center"/>
        <w:rPr>
          <w:rFonts w:ascii="宋体" w:eastAsia="宋体" w:hAnsi="宋体" w:cs="宋体" w:hint="eastAsia"/>
          <w:b/>
          <w:bCs/>
          <w:color w:val="auto"/>
          <w:sz w:val="32"/>
          <w:szCs w:val="32"/>
          <w:highlight w:val="none"/>
        </w:rPr>
      </w:pPr>
      <w:r>
        <w:rPr>
          <w:rFonts w:ascii="宋体" w:eastAsia="宋体" w:hAnsi="宋体" w:cs="宋体" w:hint="eastAsia"/>
          <w:bCs/>
          <w:color w:val="auto"/>
          <w:sz w:val="22"/>
          <w:szCs w:val="22"/>
          <w:highlight w:val="none"/>
        </w:rPr>
        <w:fldChar w:fldCharType="end"/>
      </w:r>
    </w:p>
    <w:p w14:paraId="2E71F14C">
      <w:pPr>
        <w:spacing w:line="440" w:lineRule="exact"/>
        <w:rPr>
          <w:rFonts w:ascii="宋体" w:hAnsi="宋体" w:hint="eastAsia"/>
          <w:b/>
          <w:bCs/>
          <w:color w:val="auto"/>
          <w:sz w:val="22"/>
          <w:szCs w:val="22"/>
          <w:highlight w:val="none"/>
        </w:rPr>
      </w:pPr>
      <w:r>
        <w:rPr>
          <w:rFonts w:ascii="宋体" w:hAnsi="宋体" w:hint="eastAsia"/>
          <w:b/>
          <w:bCs/>
          <w:color w:val="auto"/>
          <w:sz w:val="22"/>
          <w:szCs w:val="22"/>
          <w:highlight w:val="none"/>
        </w:rPr>
        <w:t>注：</w:t>
      </w:r>
      <w:r>
        <w:rPr>
          <w:rFonts w:ascii="宋体" w:hAnsi="宋体" w:hint="eastAsia"/>
          <w:b/>
          <w:bCs/>
          <w:color w:val="auto"/>
          <w:sz w:val="22"/>
          <w:szCs w:val="22"/>
          <w:highlight w:val="none"/>
          <w:u w:val="single"/>
          <w:lang w:eastAsia="zh-CN"/>
        </w:rPr>
        <w:t>采购文件</w:t>
      </w:r>
      <w:r>
        <w:rPr>
          <w:rFonts w:ascii="宋体" w:hAnsi="宋体" w:hint="eastAsia"/>
          <w:b/>
          <w:bCs/>
          <w:color w:val="auto"/>
          <w:sz w:val="22"/>
          <w:szCs w:val="22"/>
          <w:highlight w:val="none"/>
          <w:u w:val="single"/>
        </w:rPr>
        <w:t>中带“▲”并加下划线的内容为实质性条款或要求，加下划线或有深色底纹的部分为重要内容，提醒</w:t>
      </w:r>
      <w:r>
        <w:rPr>
          <w:rFonts w:ascii="宋体" w:hAnsi="宋体" w:hint="eastAsia"/>
          <w:b/>
          <w:bCs/>
          <w:color w:val="auto"/>
          <w:sz w:val="22"/>
          <w:szCs w:val="22"/>
          <w:highlight w:val="none"/>
          <w:u w:val="single"/>
          <w:lang w:eastAsia="zh-CN"/>
        </w:rPr>
        <w:t>供应商</w:t>
      </w:r>
      <w:r>
        <w:rPr>
          <w:rFonts w:ascii="宋体" w:hAnsi="宋体" w:hint="eastAsia"/>
          <w:b/>
          <w:bCs/>
          <w:color w:val="auto"/>
          <w:sz w:val="22"/>
          <w:szCs w:val="22"/>
          <w:highlight w:val="none"/>
          <w:u w:val="single"/>
        </w:rPr>
        <w:t>审慎阅读，因误读</w:t>
      </w:r>
      <w:r>
        <w:rPr>
          <w:rFonts w:ascii="宋体" w:hAnsi="宋体" w:hint="eastAsia"/>
          <w:b/>
          <w:bCs/>
          <w:color w:val="auto"/>
          <w:sz w:val="22"/>
          <w:szCs w:val="22"/>
          <w:highlight w:val="none"/>
          <w:u w:val="single"/>
          <w:lang w:eastAsia="zh-CN"/>
        </w:rPr>
        <w:t>采购文件</w:t>
      </w:r>
      <w:r>
        <w:rPr>
          <w:rFonts w:ascii="宋体" w:hAnsi="宋体" w:hint="eastAsia"/>
          <w:b/>
          <w:bCs/>
          <w:color w:val="auto"/>
          <w:sz w:val="22"/>
          <w:szCs w:val="22"/>
          <w:highlight w:val="none"/>
          <w:u w:val="single"/>
        </w:rPr>
        <w:t>而造成的后果，</w:t>
      </w:r>
      <w:r>
        <w:rPr>
          <w:rFonts w:ascii="宋体" w:hAnsi="宋体" w:hint="eastAsia"/>
          <w:b/>
          <w:bCs/>
          <w:color w:val="auto"/>
          <w:sz w:val="22"/>
          <w:szCs w:val="22"/>
          <w:highlight w:val="none"/>
          <w:u w:val="single"/>
          <w:lang w:eastAsia="zh-CN"/>
        </w:rPr>
        <w:t>采购人、采购代理机构</w:t>
      </w:r>
      <w:r>
        <w:rPr>
          <w:rFonts w:ascii="宋体" w:hAnsi="宋体" w:hint="eastAsia"/>
          <w:b/>
          <w:bCs/>
          <w:color w:val="auto"/>
          <w:sz w:val="22"/>
          <w:szCs w:val="22"/>
          <w:highlight w:val="none"/>
          <w:u w:val="single"/>
        </w:rPr>
        <w:t>概不负责。</w:t>
      </w:r>
    </w:p>
    <w:p w14:paraId="1B586D04">
      <w:pPr>
        <w:spacing w:line="420" w:lineRule="exact"/>
        <w:ind w:firstLine="539" w:firstLineChars="245"/>
        <w:rPr>
          <w:rFonts w:ascii="宋体" w:eastAsia="宋体" w:hAnsi="宋体" w:cs="宋体" w:hint="eastAsia"/>
          <w:b/>
          <w:color w:val="auto"/>
          <w:sz w:val="22"/>
          <w:highlight w:val="none"/>
          <w:u w:val="single"/>
        </w:rPr>
      </w:pPr>
    </w:p>
    <w:p w14:paraId="2879E746">
      <w:pPr>
        <w:spacing w:line="600" w:lineRule="exact"/>
        <w:ind w:firstLine="550" w:firstLineChars="250"/>
        <w:rPr>
          <w:rFonts w:ascii="宋体" w:eastAsia="宋体" w:hAnsi="宋体" w:cs="宋体" w:hint="eastAsia"/>
          <w:color w:val="auto"/>
          <w:sz w:val="22"/>
          <w:highlight w:val="none"/>
        </w:rPr>
      </w:pPr>
    </w:p>
    <w:p w14:paraId="0E89DD67">
      <w:pPr>
        <w:pStyle w:val="BodyText"/>
        <w:rPr>
          <w:rFonts w:ascii="宋体" w:eastAsia="宋体" w:hAnsi="宋体" w:cs="宋体" w:hint="eastAsia"/>
          <w:color w:val="auto"/>
          <w:highlight w:val="none"/>
        </w:rPr>
      </w:pPr>
    </w:p>
    <w:p w14:paraId="4ACD37FC">
      <w:pPr>
        <w:spacing w:line="600" w:lineRule="exact"/>
        <w:ind w:firstLine="550" w:firstLineChars="250"/>
        <w:rPr>
          <w:rFonts w:ascii="宋体" w:eastAsia="宋体" w:hAnsi="宋体" w:cs="宋体" w:hint="eastAsia"/>
          <w:color w:val="auto"/>
          <w:sz w:val="22"/>
          <w:highlight w:val="none"/>
        </w:rPr>
      </w:pPr>
    </w:p>
    <w:p w14:paraId="6C4E7031">
      <w:pPr>
        <w:spacing w:line="600" w:lineRule="exact"/>
        <w:ind w:firstLine="550" w:firstLineChars="250"/>
        <w:rPr>
          <w:rFonts w:ascii="宋体" w:eastAsia="宋体" w:hAnsi="宋体" w:cs="宋体" w:hint="eastAsia"/>
          <w:color w:val="auto"/>
          <w:sz w:val="22"/>
          <w:highlight w:val="none"/>
        </w:rPr>
      </w:pPr>
    </w:p>
    <w:p w14:paraId="7E5EC64B">
      <w:pPr>
        <w:spacing w:line="360" w:lineRule="auto"/>
        <w:jc w:val="center"/>
        <w:rPr>
          <w:rFonts w:ascii="宋体" w:eastAsia="宋体" w:hAnsi="宋体" w:cs="宋体" w:hint="eastAsia"/>
          <w:b/>
          <w:color w:val="auto"/>
          <w:sz w:val="22"/>
          <w:szCs w:val="22"/>
          <w:highlight w:val="none"/>
        </w:rPr>
      </w:pPr>
    </w:p>
    <w:p w14:paraId="1445DDD1">
      <w:pPr>
        <w:spacing w:line="360" w:lineRule="auto"/>
        <w:jc w:val="center"/>
        <w:rPr>
          <w:rFonts w:ascii="宋体" w:eastAsia="宋体" w:hAnsi="宋体" w:cs="宋体" w:hint="eastAsia"/>
          <w:b/>
          <w:color w:val="auto"/>
          <w:sz w:val="22"/>
          <w:szCs w:val="22"/>
          <w:highlight w:val="none"/>
        </w:rPr>
      </w:pPr>
    </w:p>
    <w:p w14:paraId="52975B83">
      <w:pPr>
        <w:spacing w:line="360" w:lineRule="auto"/>
        <w:jc w:val="center"/>
        <w:rPr>
          <w:rFonts w:ascii="宋体" w:eastAsia="宋体" w:hAnsi="宋体" w:cs="宋体" w:hint="eastAsia"/>
          <w:b/>
          <w:color w:val="auto"/>
          <w:sz w:val="22"/>
          <w:szCs w:val="22"/>
          <w:highlight w:val="none"/>
        </w:rPr>
      </w:pPr>
    </w:p>
    <w:p w14:paraId="446BEE44">
      <w:pPr>
        <w:spacing w:line="360" w:lineRule="auto"/>
        <w:jc w:val="center"/>
        <w:rPr>
          <w:rFonts w:ascii="宋体" w:eastAsia="宋体" w:hAnsi="宋体" w:cs="宋体" w:hint="eastAsia"/>
          <w:b/>
          <w:color w:val="auto"/>
          <w:sz w:val="22"/>
          <w:szCs w:val="22"/>
          <w:highlight w:val="none"/>
        </w:rPr>
      </w:pPr>
    </w:p>
    <w:p w14:paraId="1FC7FBF0">
      <w:pPr>
        <w:spacing w:line="360" w:lineRule="auto"/>
        <w:jc w:val="center"/>
        <w:rPr>
          <w:rFonts w:ascii="宋体" w:eastAsia="宋体" w:hAnsi="宋体" w:cs="宋体" w:hint="eastAsia"/>
          <w:b/>
          <w:color w:val="auto"/>
          <w:sz w:val="22"/>
          <w:szCs w:val="22"/>
          <w:highlight w:val="none"/>
        </w:rPr>
      </w:pPr>
    </w:p>
    <w:p w14:paraId="224DC710">
      <w:pPr>
        <w:spacing w:line="360" w:lineRule="auto"/>
        <w:jc w:val="center"/>
        <w:rPr>
          <w:rFonts w:ascii="宋体" w:eastAsia="宋体" w:hAnsi="宋体" w:cs="宋体" w:hint="eastAsia"/>
          <w:b/>
          <w:color w:val="auto"/>
          <w:sz w:val="22"/>
          <w:szCs w:val="22"/>
          <w:highlight w:val="none"/>
        </w:rPr>
      </w:pPr>
    </w:p>
    <w:p w14:paraId="319D48F3">
      <w:pPr>
        <w:spacing w:line="360" w:lineRule="auto"/>
        <w:jc w:val="center"/>
        <w:rPr>
          <w:rFonts w:ascii="宋体" w:eastAsia="宋体" w:hAnsi="宋体" w:cs="宋体" w:hint="eastAsia"/>
          <w:b/>
          <w:color w:val="auto"/>
          <w:sz w:val="22"/>
          <w:szCs w:val="22"/>
          <w:highlight w:val="none"/>
        </w:rPr>
      </w:pPr>
    </w:p>
    <w:p w14:paraId="2CE56F64">
      <w:pPr>
        <w:spacing w:line="360" w:lineRule="auto"/>
        <w:jc w:val="center"/>
        <w:rPr>
          <w:rFonts w:ascii="宋体" w:eastAsia="宋体" w:hAnsi="宋体" w:cs="宋体" w:hint="eastAsia"/>
          <w:b/>
          <w:color w:val="auto"/>
          <w:sz w:val="22"/>
          <w:szCs w:val="22"/>
          <w:highlight w:val="none"/>
        </w:rPr>
      </w:pPr>
    </w:p>
    <w:p w14:paraId="39DBCB13">
      <w:pPr>
        <w:spacing w:line="360" w:lineRule="auto"/>
        <w:jc w:val="center"/>
        <w:rPr>
          <w:rFonts w:ascii="宋体" w:eastAsia="宋体" w:hAnsi="宋体" w:cs="宋体" w:hint="eastAsia"/>
          <w:b/>
          <w:color w:val="auto"/>
          <w:sz w:val="22"/>
          <w:szCs w:val="22"/>
          <w:highlight w:val="none"/>
        </w:rPr>
      </w:pPr>
    </w:p>
    <w:p w14:paraId="65B5A167">
      <w:pPr>
        <w:spacing w:line="360" w:lineRule="auto"/>
        <w:jc w:val="center"/>
        <w:rPr>
          <w:rFonts w:ascii="宋体" w:eastAsia="宋体" w:hAnsi="宋体" w:cs="宋体" w:hint="eastAsia"/>
          <w:b/>
          <w:color w:val="auto"/>
          <w:sz w:val="22"/>
          <w:szCs w:val="22"/>
          <w:highlight w:val="none"/>
        </w:rPr>
      </w:pPr>
    </w:p>
    <w:p w14:paraId="684E4A7C">
      <w:pPr>
        <w:spacing w:line="360" w:lineRule="auto"/>
        <w:jc w:val="center"/>
        <w:rPr>
          <w:rFonts w:ascii="宋体" w:eastAsia="宋体" w:hAnsi="宋体" w:cs="宋体" w:hint="eastAsia"/>
          <w:b/>
          <w:color w:val="auto"/>
          <w:sz w:val="22"/>
          <w:szCs w:val="22"/>
          <w:highlight w:val="none"/>
        </w:rPr>
      </w:pPr>
    </w:p>
    <w:p w14:paraId="4E7A12A3">
      <w:pPr>
        <w:spacing w:line="360" w:lineRule="auto"/>
        <w:jc w:val="center"/>
        <w:rPr>
          <w:rFonts w:ascii="宋体" w:eastAsia="宋体" w:hAnsi="宋体" w:cs="宋体" w:hint="eastAsia"/>
          <w:b/>
          <w:color w:val="auto"/>
          <w:sz w:val="22"/>
          <w:szCs w:val="22"/>
          <w:highlight w:val="none"/>
        </w:rPr>
      </w:pPr>
    </w:p>
    <w:p w14:paraId="6E2D669F">
      <w:pPr>
        <w:spacing w:line="360" w:lineRule="auto"/>
        <w:jc w:val="center"/>
        <w:rPr>
          <w:rFonts w:ascii="宋体" w:eastAsia="宋体" w:hAnsi="宋体" w:cs="宋体" w:hint="eastAsia"/>
          <w:b/>
          <w:color w:val="auto"/>
          <w:sz w:val="22"/>
          <w:szCs w:val="22"/>
          <w:highlight w:val="none"/>
        </w:rPr>
      </w:pPr>
    </w:p>
    <w:p w14:paraId="550E1AB8">
      <w:pPr>
        <w:spacing w:line="360" w:lineRule="auto"/>
        <w:jc w:val="center"/>
        <w:rPr>
          <w:rFonts w:ascii="宋体" w:eastAsia="宋体" w:hAnsi="宋体" w:cs="宋体" w:hint="eastAsia"/>
          <w:b/>
          <w:color w:val="auto"/>
          <w:sz w:val="22"/>
          <w:szCs w:val="22"/>
          <w:highlight w:val="none"/>
        </w:rPr>
      </w:pPr>
    </w:p>
    <w:p w14:paraId="57D110A0">
      <w:pPr>
        <w:jc w:val="center"/>
        <w:outlineLvl w:val="1"/>
        <w:rPr>
          <w:rFonts w:ascii="宋体" w:eastAsia="宋体" w:hAnsi="宋体" w:cs="宋体" w:hint="eastAsia"/>
          <w:b/>
          <w:bCs/>
          <w:color w:val="auto"/>
          <w:sz w:val="48"/>
          <w:highlight w:val="none"/>
        </w:rPr>
      </w:pPr>
      <w:bookmarkStart w:id="1" w:name="_Toc26407"/>
      <w:r>
        <w:rPr>
          <w:rFonts w:ascii="宋体" w:eastAsia="宋体" w:hAnsi="宋体" w:cs="宋体" w:hint="eastAsia"/>
          <w:b/>
          <w:bCs/>
          <w:color w:val="auto"/>
          <w:sz w:val="48"/>
          <w:highlight w:val="none"/>
        </w:rPr>
        <w:t>通  用  文  本</w:t>
      </w:r>
    </w:p>
    <w:p w14:paraId="3F035344">
      <w:pPr>
        <w:spacing w:line="360" w:lineRule="auto"/>
        <w:jc w:val="center"/>
        <w:rPr>
          <w:rFonts w:ascii="宋体" w:eastAsia="宋体" w:hAnsi="宋体" w:cs="宋体" w:hint="eastAsia"/>
          <w:b/>
          <w:color w:val="auto"/>
          <w:sz w:val="22"/>
          <w:szCs w:val="22"/>
          <w:highlight w:val="none"/>
        </w:rPr>
      </w:pPr>
    </w:p>
    <w:p w14:paraId="593D4448">
      <w:pPr>
        <w:spacing w:line="360" w:lineRule="auto"/>
        <w:jc w:val="center"/>
        <w:rPr>
          <w:rFonts w:ascii="宋体" w:eastAsia="宋体" w:hAnsi="宋体" w:cs="宋体" w:hint="eastAsia"/>
          <w:b/>
          <w:color w:val="auto"/>
          <w:sz w:val="22"/>
          <w:szCs w:val="22"/>
          <w:highlight w:val="none"/>
        </w:rPr>
      </w:pPr>
    </w:p>
    <w:p w14:paraId="7ECE5033">
      <w:pPr>
        <w:spacing w:line="360" w:lineRule="auto"/>
        <w:jc w:val="center"/>
        <w:rPr>
          <w:rFonts w:ascii="宋体" w:eastAsia="宋体" w:hAnsi="宋体" w:cs="宋体" w:hint="eastAsia"/>
          <w:b/>
          <w:color w:val="auto"/>
          <w:sz w:val="22"/>
          <w:szCs w:val="22"/>
          <w:highlight w:val="none"/>
        </w:rPr>
      </w:pPr>
    </w:p>
    <w:p w14:paraId="5CFA0F18">
      <w:pPr>
        <w:spacing w:line="360" w:lineRule="auto"/>
        <w:jc w:val="center"/>
        <w:rPr>
          <w:rFonts w:ascii="宋体" w:eastAsia="宋体" w:hAnsi="宋体" w:cs="宋体" w:hint="eastAsia"/>
          <w:b/>
          <w:color w:val="auto"/>
          <w:sz w:val="22"/>
          <w:szCs w:val="22"/>
          <w:highlight w:val="none"/>
        </w:rPr>
      </w:pPr>
    </w:p>
    <w:p w14:paraId="11B56DB9">
      <w:pPr>
        <w:spacing w:line="360" w:lineRule="auto"/>
        <w:jc w:val="center"/>
        <w:rPr>
          <w:rFonts w:ascii="宋体" w:eastAsia="宋体" w:hAnsi="宋体" w:cs="宋体" w:hint="eastAsia"/>
          <w:b/>
          <w:color w:val="auto"/>
          <w:sz w:val="22"/>
          <w:szCs w:val="22"/>
          <w:highlight w:val="none"/>
        </w:rPr>
      </w:pPr>
    </w:p>
    <w:p w14:paraId="7958BCB5">
      <w:pPr>
        <w:spacing w:line="360" w:lineRule="auto"/>
        <w:jc w:val="center"/>
        <w:rPr>
          <w:rFonts w:ascii="宋体" w:eastAsia="宋体" w:hAnsi="宋体" w:cs="宋体" w:hint="eastAsia"/>
          <w:b/>
          <w:color w:val="auto"/>
          <w:sz w:val="22"/>
          <w:szCs w:val="22"/>
          <w:highlight w:val="none"/>
        </w:rPr>
      </w:pPr>
    </w:p>
    <w:p w14:paraId="4509690C">
      <w:pPr>
        <w:spacing w:line="360" w:lineRule="auto"/>
        <w:jc w:val="center"/>
        <w:rPr>
          <w:rFonts w:ascii="宋体" w:eastAsia="宋体" w:hAnsi="宋体" w:cs="宋体" w:hint="eastAsia"/>
          <w:b/>
          <w:color w:val="auto"/>
          <w:sz w:val="22"/>
          <w:szCs w:val="22"/>
          <w:highlight w:val="none"/>
        </w:rPr>
      </w:pPr>
    </w:p>
    <w:p w14:paraId="41DCF8AE">
      <w:pPr>
        <w:spacing w:line="360" w:lineRule="auto"/>
        <w:jc w:val="center"/>
        <w:rPr>
          <w:rFonts w:ascii="宋体" w:eastAsia="宋体" w:hAnsi="宋体" w:cs="宋体" w:hint="eastAsia"/>
          <w:b/>
          <w:color w:val="auto"/>
          <w:sz w:val="22"/>
          <w:szCs w:val="22"/>
          <w:highlight w:val="none"/>
        </w:rPr>
      </w:pPr>
    </w:p>
    <w:p w14:paraId="348F7AD4">
      <w:pPr>
        <w:spacing w:line="360" w:lineRule="auto"/>
        <w:jc w:val="center"/>
        <w:rPr>
          <w:rFonts w:ascii="宋体" w:eastAsia="宋体" w:hAnsi="宋体" w:cs="宋体" w:hint="eastAsia"/>
          <w:b/>
          <w:color w:val="auto"/>
          <w:sz w:val="22"/>
          <w:szCs w:val="22"/>
          <w:highlight w:val="none"/>
        </w:rPr>
      </w:pPr>
    </w:p>
    <w:p w14:paraId="57E436CE">
      <w:pPr>
        <w:spacing w:line="360" w:lineRule="auto"/>
        <w:jc w:val="center"/>
        <w:rPr>
          <w:rFonts w:ascii="宋体" w:eastAsia="宋体" w:hAnsi="宋体" w:cs="宋体" w:hint="eastAsia"/>
          <w:b/>
          <w:color w:val="auto"/>
          <w:sz w:val="22"/>
          <w:szCs w:val="22"/>
          <w:highlight w:val="none"/>
        </w:rPr>
      </w:pPr>
    </w:p>
    <w:p w14:paraId="2A556159">
      <w:pPr>
        <w:spacing w:line="360" w:lineRule="auto"/>
        <w:jc w:val="center"/>
        <w:rPr>
          <w:rFonts w:ascii="宋体" w:eastAsia="宋体" w:hAnsi="宋体" w:cs="宋体" w:hint="eastAsia"/>
          <w:b/>
          <w:color w:val="auto"/>
          <w:sz w:val="22"/>
          <w:szCs w:val="22"/>
          <w:highlight w:val="none"/>
        </w:rPr>
      </w:pPr>
    </w:p>
    <w:p w14:paraId="47C725A8">
      <w:pPr>
        <w:spacing w:line="360" w:lineRule="auto"/>
        <w:jc w:val="center"/>
        <w:outlineLvl w:val="2"/>
        <w:rPr>
          <w:rFonts w:ascii="宋体" w:eastAsia="宋体" w:hAnsi="宋体" w:cs="宋体" w:hint="eastAsia"/>
          <w:b/>
          <w:bCs/>
          <w:color w:val="auto"/>
          <w:sz w:val="32"/>
          <w:szCs w:val="32"/>
          <w:highlight w:val="none"/>
          <w:lang w:eastAsia="zh-CN"/>
        </w:rPr>
      </w:pPr>
      <w:r>
        <w:rPr>
          <w:rFonts w:ascii="宋体" w:eastAsia="宋体" w:hAnsi="宋体" w:cs="宋体" w:hint="eastAsia"/>
          <w:color w:val="auto"/>
          <w:sz w:val="28"/>
          <w:szCs w:val="28"/>
          <w:highlight w:val="none"/>
        </w:rPr>
        <w:br w:type="page"/>
      </w:r>
      <w:r>
        <w:rPr>
          <w:rFonts w:ascii="宋体" w:hAnsi="宋体" w:cs="宋体" w:hint="eastAsia"/>
          <w:b/>
          <w:bCs/>
          <w:color w:val="auto"/>
          <w:sz w:val="36"/>
          <w:szCs w:val="36"/>
          <w:highlight w:val="none"/>
          <w:lang w:eastAsia="zh-CN"/>
        </w:rPr>
        <w:t>温州联合产权交易中心有限公司</w:t>
      </w:r>
      <w:r>
        <w:rPr>
          <w:rFonts w:ascii="宋体" w:eastAsia="宋体" w:hAnsi="宋体" w:cs="宋体" w:hint="eastAsia"/>
          <w:b/>
          <w:bCs/>
          <w:color w:val="auto"/>
          <w:sz w:val="36"/>
          <w:szCs w:val="36"/>
          <w:highlight w:val="none"/>
        </w:rPr>
        <w:t>关于</w:t>
      </w:r>
      <w:r>
        <w:rPr>
          <w:rFonts w:ascii="宋体" w:hAnsi="宋体" w:cs="宋体" w:hint="eastAsia"/>
          <w:b/>
          <w:bCs/>
          <w:color w:val="auto"/>
          <w:sz w:val="36"/>
          <w:szCs w:val="36"/>
          <w:highlight w:val="none"/>
          <w:lang w:eastAsia="zh-CN"/>
        </w:rPr>
        <w:t>浙江省温州支队洞头大队2026年度伙食原材料采购及配送项目</w:t>
      </w:r>
      <w:r>
        <w:rPr>
          <w:rFonts w:ascii="宋体" w:eastAsia="宋体" w:hAnsi="宋体" w:cs="宋体" w:hint="eastAsia"/>
          <w:b/>
          <w:bCs/>
          <w:color w:val="auto"/>
          <w:sz w:val="36"/>
          <w:szCs w:val="36"/>
          <w:highlight w:val="none"/>
        </w:rPr>
        <w:t>公开</w:t>
      </w:r>
      <w:r>
        <w:rPr>
          <w:rFonts w:ascii="宋体" w:hAnsi="宋体" w:cs="宋体" w:hint="eastAsia"/>
          <w:b/>
          <w:bCs/>
          <w:color w:val="auto"/>
          <w:sz w:val="36"/>
          <w:szCs w:val="36"/>
          <w:highlight w:val="none"/>
          <w:lang w:eastAsia="zh-CN"/>
        </w:rPr>
        <w:t>采购公告</w:t>
      </w:r>
    </w:p>
    <w:p w14:paraId="6DCA15AD">
      <w:pPr>
        <w:pBdr>
          <w:top w:val="single" w:sz="4" w:space="1" w:color="auto"/>
          <w:left w:val="single" w:sz="4" w:space="4" w:color="auto"/>
          <w:bottom w:val="single" w:sz="4" w:space="1" w:color="auto"/>
          <w:right w:val="single" w:sz="4" w:space="4" w:color="auto"/>
        </w:pBdr>
        <w:spacing w:line="460" w:lineRule="exact"/>
        <w:rPr>
          <w:rFonts w:ascii="宋体" w:eastAsia="宋体" w:hAnsi="宋体" w:cs="宋体" w:hint="eastAsia"/>
          <w:b/>
          <w:bCs/>
          <w:color w:val="auto"/>
          <w:sz w:val="22"/>
          <w:szCs w:val="22"/>
          <w:highlight w:val="none"/>
        </w:rPr>
      </w:pPr>
      <w:r>
        <w:rPr>
          <w:rFonts w:ascii="宋体" w:eastAsia="宋体" w:hAnsi="宋体" w:cs="宋体" w:hint="eastAsia"/>
          <w:b/>
          <w:bCs/>
          <w:color w:val="auto"/>
          <w:sz w:val="22"/>
          <w:szCs w:val="22"/>
          <w:highlight w:val="none"/>
        </w:rPr>
        <w:t>项目概况</w:t>
      </w:r>
    </w:p>
    <w:p w14:paraId="0F51754B">
      <w:pPr>
        <w:pBdr>
          <w:top w:val="single" w:sz="4" w:space="1" w:color="auto"/>
          <w:left w:val="single" w:sz="4" w:space="4" w:color="auto"/>
          <w:bottom w:val="single" w:sz="4" w:space="1" w:color="auto"/>
          <w:right w:val="single" w:sz="4" w:space="4" w:color="auto"/>
        </w:pBdr>
        <w:spacing w:line="460" w:lineRule="exact"/>
        <w:ind w:firstLine="440" w:firstLineChars="2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浙江省温州支队洞头大队2026年度伙食原材料采购及配送项目</w:t>
      </w:r>
      <w:r>
        <w:rPr>
          <w:rFonts w:ascii="宋体" w:eastAsia="宋体" w:hAnsi="宋体" w:cs="宋体" w:hint="eastAsia"/>
          <w:color w:val="auto"/>
          <w:sz w:val="22"/>
          <w:szCs w:val="22"/>
          <w:highlight w:val="none"/>
        </w:rPr>
        <w:t>的潜在</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应</w:t>
      </w:r>
      <w:r>
        <w:rPr>
          <w:rFonts w:ascii="宋体" w:eastAsia="宋体" w:hAnsi="宋体" w:cs="宋体" w:hint="eastAsia"/>
          <w:color w:val="auto"/>
          <w:kern w:val="2"/>
          <w:sz w:val="22"/>
          <w:szCs w:val="22"/>
          <w:highlight w:val="none"/>
          <w:u w:val="none"/>
          <w:lang w:val="en-US" w:eastAsia="zh-CN" w:bidi="ar-SA"/>
        </w:rPr>
        <w:t>通过</w:t>
      </w:r>
      <w:r>
        <w:rPr>
          <w:rFonts w:ascii="宋体" w:eastAsia="宋体" w:hAnsi="宋体" w:cs="宋体" w:hint="eastAsia"/>
          <w:color w:val="auto"/>
          <w:kern w:val="0"/>
          <w:sz w:val="22"/>
          <w:szCs w:val="22"/>
          <w:highlight w:val="none"/>
          <w:lang w:val="en-US" w:eastAsia="zh-CN"/>
        </w:rPr>
        <w:t>温州市阳光采购服务平台</w:t>
      </w:r>
      <w:r>
        <w:rPr>
          <w:rFonts w:ascii="宋体" w:eastAsia="宋体" w:hAnsi="宋体" w:cs="宋体" w:hint="eastAsia"/>
          <w:color w:val="auto"/>
          <w:sz w:val="22"/>
          <w:szCs w:val="22"/>
          <w:highlight w:val="none"/>
        </w:rPr>
        <w:t>获取</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，并于202</w:t>
      </w:r>
      <w:r>
        <w:rPr>
          <w:rFonts w:ascii="宋体" w:hAnsi="宋体" w:cs="宋体" w:hint="eastAsia"/>
          <w:color w:val="auto"/>
          <w:sz w:val="22"/>
          <w:szCs w:val="22"/>
          <w:highlight w:val="none"/>
          <w:lang w:val="en-US" w:eastAsia="zh-CN"/>
        </w:rPr>
        <w:t>6</w:t>
      </w:r>
      <w:r>
        <w:rPr>
          <w:rFonts w:ascii="宋体" w:eastAsia="宋体" w:hAnsi="宋体" w:cs="宋体" w:hint="eastAsia"/>
          <w:bCs/>
          <w:color w:val="auto"/>
          <w:sz w:val="22"/>
          <w:szCs w:val="22"/>
          <w:highlight w:val="none"/>
        </w:rPr>
        <w:t>年</w:t>
      </w:r>
      <w:r>
        <w:rPr>
          <w:rFonts w:ascii="宋体" w:hAnsi="宋体" w:cs="宋体" w:hint="eastAsia"/>
          <w:bCs/>
          <w:color w:val="auto"/>
          <w:sz w:val="22"/>
          <w:szCs w:val="22"/>
          <w:highlight w:val="none"/>
          <w:lang w:val="en-US" w:eastAsia="zh-CN"/>
        </w:rPr>
        <w:t>07</w:t>
      </w:r>
      <w:r>
        <w:rPr>
          <w:rFonts w:ascii="宋体" w:eastAsia="宋体" w:hAnsi="宋体" w:cs="宋体" w:hint="eastAsia"/>
          <w:bCs/>
          <w:color w:val="auto"/>
          <w:sz w:val="22"/>
          <w:szCs w:val="22"/>
          <w:highlight w:val="none"/>
        </w:rPr>
        <w:t>月</w:t>
      </w:r>
      <w:r>
        <w:rPr>
          <w:rFonts w:ascii="宋体" w:hAnsi="宋体" w:cs="宋体" w:hint="eastAsia"/>
          <w:bCs/>
          <w:color w:val="auto"/>
          <w:sz w:val="22"/>
          <w:szCs w:val="22"/>
          <w:highlight w:val="none"/>
          <w:lang w:val="en-US" w:eastAsia="zh-CN"/>
        </w:rPr>
        <w:t>03</w:t>
      </w:r>
      <w:r>
        <w:rPr>
          <w:rFonts w:ascii="宋体" w:eastAsia="宋体" w:hAnsi="宋体" w:cs="宋体" w:hint="eastAsia"/>
          <w:bCs/>
          <w:color w:val="auto"/>
          <w:sz w:val="22"/>
          <w:szCs w:val="22"/>
          <w:highlight w:val="none"/>
        </w:rPr>
        <w:t>日09点30分（北京时间）前递交</w:t>
      </w:r>
      <w:r>
        <w:rPr>
          <w:rFonts w:ascii="宋体" w:hAnsi="宋体" w:cs="宋体" w:hint="eastAsia"/>
          <w:bCs/>
          <w:color w:val="auto"/>
          <w:sz w:val="22"/>
          <w:szCs w:val="22"/>
          <w:highlight w:val="none"/>
          <w:lang w:eastAsia="zh-CN"/>
        </w:rPr>
        <w:t>响应文件</w:t>
      </w:r>
      <w:r>
        <w:rPr>
          <w:rFonts w:ascii="宋体" w:eastAsia="宋体" w:hAnsi="宋体" w:cs="宋体" w:hint="eastAsia"/>
          <w:color w:val="auto"/>
          <w:sz w:val="22"/>
          <w:szCs w:val="22"/>
          <w:highlight w:val="none"/>
        </w:rPr>
        <w:t>。</w:t>
      </w:r>
    </w:p>
    <w:p w14:paraId="5609ECAE">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一、项目基本情况</w:t>
      </w:r>
    </w:p>
    <w:p w14:paraId="58F800AA">
      <w:pPr>
        <w:spacing w:line="460" w:lineRule="exact"/>
        <w:ind w:firstLine="440" w:firstLineChars="200"/>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项目编号：WZYGCG2026060125</w:t>
      </w:r>
    </w:p>
    <w:p w14:paraId="48D14B80">
      <w:pPr>
        <w:spacing w:line="460" w:lineRule="exact"/>
        <w:ind w:firstLine="440" w:firstLineChars="200"/>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项目名称：</w:t>
      </w:r>
      <w:r>
        <w:rPr>
          <w:rFonts w:ascii="宋体" w:hAnsi="宋体" w:cs="宋体" w:hint="eastAsia"/>
          <w:color w:val="auto"/>
          <w:sz w:val="22"/>
          <w:szCs w:val="22"/>
          <w:highlight w:val="none"/>
          <w:lang w:eastAsia="zh-CN"/>
        </w:rPr>
        <w:t>浙江省温州支队洞头大队2026年度伙食原材料采购及配送项目</w:t>
      </w:r>
    </w:p>
    <w:p w14:paraId="644F10B3">
      <w:pPr>
        <w:spacing w:line="460" w:lineRule="exact"/>
        <w:ind w:firstLine="440" w:firstLineChars="200"/>
        <w:rPr>
          <w:rFonts w:ascii="宋体" w:eastAsia="宋体" w:hAnsi="宋体" w:cs="宋体" w:hint="default"/>
          <w:color w:val="auto"/>
          <w:sz w:val="22"/>
          <w:szCs w:val="22"/>
          <w:highlight w:val="none"/>
          <w:lang w:val="en-US" w:eastAsia="zh-CN"/>
        </w:rPr>
      </w:pPr>
      <w:r>
        <w:rPr>
          <w:rFonts w:ascii="宋体" w:eastAsia="宋体" w:hAnsi="宋体" w:cs="宋体" w:hint="eastAsia"/>
          <w:color w:val="auto"/>
          <w:sz w:val="22"/>
          <w:szCs w:val="22"/>
          <w:highlight w:val="none"/>
        </w:rPr>
        <w:t>预算金额（元）：</w:t>
      </w:r>
      <w:r>
        <w:rPr>
          <w:rFonts w:ascii="宋体" w:hAnsi="宋体" w:cs="宋体" w:hint="eastAsia"/>
          <w:color w:val="auto"/>
          <w:kern w:val="0"/>
          <w:sz w:val="22"/>
          <w:szCs w:val="22"/>
          <w:highlight w:val="none"/>
          <w:lang w:val="en-US" w:eastAsia="zh-CN"/>
        </w:rPr>
        <w:t>1265515.11</w:t>
      </w:r>
    </w:p>
    <w:p w14:paraId="5E52C274">
      <w:pPr>
        <w:spacing w:line="460" w:lineRule="exact"/>
        <w:ind w:firstLine="440" w:firstLineChars="200"/>
        <w:rPr>
          <w:rFonts w:ascii="宋体" w:eastAsia="宋体" w:hAnsi="宋体" w:cs="宋体" w:hint="default"/>
          <w:color w:val="auto"/>
          <w:sz w:val="22"/>
          <w:szCs w:val="22"/>
          <w:highlight w:val="none"/>
          <w:lang w:val="en-US" w:eastAsia="zh-CN"/>
        </w:rPr>
      </w:pPr>
      <w:r>
        <w:rPr>
          <w:rFonts w:ascii="宋体" w:eastAsia="宋体" w:hAnsi="宋体" w:cs="宋体" w:hint="eastAsia"/>
          <w:color w:val="auto"/>
          <w:sz w:val="22"/>
          <w:szCs w:val="22"/>
          <w:highlight w:val="none"/>
        </w:rPr>
        <w:t>最高限价（元）：</w:t>
      </w:r>
      <w:r>
        <w:rPr>
          <w:rFonts w:ascii="宋体" w:hAnsi="宋体" w:cs="宋体" w:hint="eastAsia"/>
          <w:color w:val="auto"/>
          <w:sz w:val="22"/>
          <w:szCs w:val="22"/>
          <w:highlight w:val="none"/>
          <w:lang w:val="en-US" w:eastAsia="zh-CN"/>
        </w:rPr>
        <w:t>1265515.11</w:t>
      </w:r>
    </w:p>
    <w:p w14:paraId="43677119">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数量：</w:t>
      </w:r>
      <w:r>
        <w:rPr>
          <w:rFonts w:ascii="宋体" w:hAnsi="宋体" w:cs="宋体" w:hint="eastAsia"/>
          <w:color w:val="auto"/>
          <w:kern w:val="0"/>
          <w:sz w:val="22"/>
          <w:szCs w:val="22"/>
          <w:highlight w:val="none"/>
          <w:lang w:val="en-US" w:eastAsia="zh-CN"/>
        </w:rPr>
        <w:t>1</w:t>
      </w:r>
      <w:r>
        <w:rPr>
          <w:rFonts w:ascii="宋体" w:eastAsia="宋体" w:hAnsi="宋体" w:cs="宋体" w:hint="eastAsia"/>
          <w:color w:val="auto"/>
          <w:kern w:val="0"/>
          <w:sz w:val="22"/>
          <w:szCs w:val="22"/>
          <w:highlight w:val="none"/>
        </w:rPr>
        <w:t>年</w:t>
      </w:r>
      <w:r>
        <w:rPr>
          <w:rFonts w:ascii="宋体" w:hAnsi="宋体" w:cs="宋体" w:hint="eastAsia"/>
          <w:color w:val="auto"/>
          <w:kern w:val="0"/>
          <w:sz w:val="22"/>
          <w:szCs w:val="22"/>
          <w:highlight w:val="none"/>
          <w:lang w:eastAsia="zh-CN"/>
        </w:rPr>
        <w:t>，</w:t>
      </w:r>
      <w:r>
        <w:rPr>
          <w:rFonts w:ascii="宋体" w:hAnsi="宋体" w:cs="仿宋" w:hint="eastAsia"/>
          <w:bCs/>
          <w:color w:val="auto"/>
          <w:spacing w:val="0"/>
          <w:sz w:val="22"/>
          <w:szCs w:val="22"/>
          <w:highlight w:val="none"/>
          <w:lang w:val="en-US" w:eastAsia="zh-CN"/>
        </w:rPr>
        <w:t>具体详见采购文件</w:t>
      </w:r>
      <w:r>
        <w:rPr>
          <w:rFonts w:ascii="宋体" w:hAnsi="宋体" w:cs="仿宋" w:hint="eastAsia"/>
          <w:bCs/>
          <w:color w:val="auto"/>
          <w:spacing w:val="0"/>
          <w:sz w:val="22"/>
          <w:szCs w:val="22"/>
          <w:highlight w:val="none"/>
        </w:rPr>
        <w:t>。</w:t>
      </w:r>
    </w:p>
    <w:p w14:paraId="04E19907">
      <w:pPr>
        <w:spacing w:line="460" w:lineRule="exact"/>
        <w:ind w:firstLine="440" w:firstLineChars="200"/>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简要规格描述或项目基本概况介绍、用途：</w:t>
      </w:r>
      <w:r>
        <w:rPr>
          <w:rFonts w:ascii="宋体" w:eastAsia="宋体" w:hAnsi="宋体" w:cs="宋体" w:hint="eastAsia"/>
          <w:color w:val="auto"/>
          <w:kern w:val="0"/>
          <w:sz w:val="22"/>
          <w:szCs w:val="22"/>
          <w:highlight w:val="none"/>
        </w:rPr>
        <w:t>详见</w:t>
      </w:r>
      <w:r>
        <w:rPr>
          <w:rFonts w:ascii="宋体" w:hAnsi="宋体" w:cs="宋体" w:hint="eastAsia"/>
          <w:color w:val="auto"/>
          <w:kern w:val="0"/>
          <w:sz w:val="22"/>
          <w:szCs w:val="22"/>
          <w:highlight w:val="none"/>
          <w:lang w:eastAsia="zh-CN"/>
        </w:rPr>
        <w:t>采购文件</w:t>
      </w:r>
    </w:p>
    <w:p w14:paraId="77242E8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备注：</w:t>
      </w:r>
      <w:r>
        <w:rPr>
          <w:rFonts w:ascii="宋体" w:eastAsia="宋体" w:hAnsi="宋体" w:cs="宋体" w:hint="eastAsia"/>
          <w:color w:val="auto"/>
          <w:kern w:val="0"/>
          <w:sz w:val="22"/>
          <w:szCs w:val="22"/>
          <w:highlight w:val="none"/>
        </w:rPr>
        <w:t>无</w:t>
      </w:r>
    </w:p>
    <w:p w14:paraId="6AE1C163">
      <w:pPr>
        <w:spacing w:line="460" w:lineRule="exact"/>
        <w:ind w:firstLine="440" w:firstLineChars="200"/>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合同履约期限：详见</w:t>
      </w:r>
      <w:r>
        <w:rPr>
          <w:rFonts w:ascii="宋体" w:hAnsi="宋体" w:cs="宋体" w:hint="eastAsia"/>
          <w:color w:val="auto"/>
          <w:kern w:val="0"/>
          <w:sz w:val="22"/>
          <w:szCs w:val="22"/>
          <w:highlight w:val="none"/>
          <w:lang w:eastAsia="zh-CN"/>
        </w:rPr>
        <w:t>采购文件</w:t>
      </w:r>
    </w:p>
    <w:p w14:paraId="024071B9">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本项目（否）接受联合体投标。</w:t>
      </w:r>
    </w:p>
    <w:p w14:paraId="2C81401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二、申请人的资格要求：</w:t>
      </w:r>
    </w:p>
    <w:p w14:paraId="0BE79AC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1、满足《中华人民共和国政府采购法》第二十二条规定；未被“信用中国”（www.creditchina.gov.cn）、中国政府采购网（www.ccgp.gov.cn）列入失信被执行人、</w:t>
      </w:r>
      <w:r>
        <w:rPr>
          <w:rFonts w:hint="eastAsia"/>
          <w:color w:val="auto"/>
          <w:highlight w:val="none"/>
          <w:lang w:val="en-US" w:eastAsia="zh-CN"/>
        </w:rPr>
        <w:t>重大税收违法案件当事人名单</w:t>
      </w:r>
      <w:r>
        <w:rPr>
          <w:rFonts w:ascii="宋体" w:eastAsia="宋体" w:hAnsi="宋体" w:cs="宋体" w:hint="eastAsia"/>
          <w:color w:val="auto"/>
          <w:sz w:val="22"/>
          <w:szCs w:val="22"/>
          <w:highlight w:val="none"/>
        </w:rPr>
        <w:t>、政府采购严重违法失信行为记录名单。</w:t>
      </w:r>
    </w:p>
    <w:p w14:paraId="4E5EFA2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2、落实政府采购政策需满足的资格要求：</w:t>
      </w:r>
      <w:r>
        <w:rPr>
          <w:rFonts w:ascii="宋体" w:eastAsia="宋体" w:hAnsi="宋体" w:cs="Times New Roman" w:hint="eastAsia"/>
          <w:b w:val="0"/>
          <w:bCs w:val="0"/>
          <w:color w:val="auto"/>
          <w:sz w:val="22"/>
          <w:szCs w:val="22"/>
          <w:highlight w:val="none"/>
        </w:rPr>
        <w:t>本项目整体专门面向中小企业采购，</w:t>
      </w:r>
      <w:r>
        <w:rPr>
          <w:rFonts w:ascii="宋体" w:hAnsi="宋体" w:cs="Times New Roman" w:hint="eastAsia"/>
          <w:b w:val="0"/>
          <w:bCs w:val="0"/>
          <w:color w:val="auto"/>
          <w:sz w:val="22"/>
          <w:szCs w:val="22"/>
          <w:highlight w:val="none"/>
          <w:lang w:eastAsia="zh-CN"/>
        </w:rPr>
        <w:t>供应商</w:t>
      </w:r>
      <w:r>
        <w:rPr>
          <w:rFonts w:ascii="宋体" w:eastAsia="宋体" w:hAnsi="宋体" w:cs="Times New Roman" w:hint="eastAsia"/>
          <w:b w:val="0"/>
          <w:bCs w:val="0"/>
          <w:color w:val="auto"/>
          <w:sz w:val="22"/>
          <w:szCs w:val="22"/>
          <w:highlight w:val="none"/>
        </w:rPr>
        <w:t>应为中小企业。中小企业是指满足《政府采购促进中小企业发展管理办法》（财库〔2020〕46号）第</w:t>
      </w:r>
      <w:r>
        <w:rPr>
          <w:rFonts w:ascii="宋体" w:eastAsia="宋体" w:hAnsi="宋体" w:cs="Times New Roman" w:hint="eastAsia"/>
          <w:b w:val="0"/>
          <w:bCs w:val="0"/>
          <w:color w:val="auto"/>
          <w:sz w:val="22"/>
          <w:szCs w:val="22"/>
          <w:highlight w:val="none"/>
          <w:lang w:val="en-US" w:eastAsia="zh-CN"/>
        </w:rPr>
        <w:t>四</w:t>
      </w:r>
      <w:r>
        <w:rPr>
          <w:rFonts w:ascii="宋体" w:eastAsia="宋体" w:hAnsi="宋体" w:cs="Times New Roman" w:hint="eastAsia"/>
          <w:b w:val="0"/>
          <w:bCs w:val="0"/>
          <w:color w:val="auto"/>
          <w:sz w:val="22"/>
          <w:szCs w:val="22"/>
          <w:highlight w:val="none"/>
        </w:rPr>
        <w:t>条规定的企业。监狱企业、残疾人福利性单位视同小型、微型企业</w:t>
      </w:r>
      <w:r>
        <w:rPr>
          <w:rFonts w:ascii="宋体" w:eastAsia="宋体" w:hAnsi="宋体" w:cs="Times New Roman" w:hint="eastAsia"/>
          <w:b w:val="0"/>
          <w:bCs w:val="0"/>
          <w:color w:val="auto"/>
          <w:sz w:val="22"/>
          <w:szCs w:val="22"/>
          <w:highlight w:val="none"/>
          <w:lang w:eastAsia="zh-CN"/>
        </w:rPr>
        <w:t>；</w:t>
      </w:r>
    </w:p>
    <w:p w14:paraId="51DCABC8">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3、本项目的特定资格要求：具有有效的食品经营许可证或食品生产许可证</w:t>
      </w:r>
      <w:r>
        <w:rPr>
          <w:rFonts w:ascii="宋体" w:hAnsi="宋体" w:cs="宋体" w:hint="eastAsia"/>
          <w:color w:val="auto"/>
          <w:sz w:val="22"/>
          <w:szCs w:val="22"/>
          <w:highlight w:val="none"/>
          <w:lang w:eastAsia="zh-CN"/>
        </w:rPr>
        <w:t>。</w:t>
      </w:r>
    </w:p>
    <w:p w14:paraId="64073430">
      <w:pPr>
        <w:spacing w:line="460" w:lineRule="exact"/>
        <w:ind w:firstLine="440" w:firstLineChars="200"/>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三、获取</w:t>
      </w:r>
      <w:r>
        <w:rPr>
          <w:rFonts w:ascii="宋体" w:hAnsi="宋体" w:cs="宋体" w:hint="eastAsia"/>
          <w:color w:val="auto"/>
          <w:sz w:val="22"/>
          <w:szCs w:val="22"/>
          <w:highlight w:val="none"/>
          <w:lang w:eastAsia="zh-CN"/>
        </w:rPr>
        <w:t>采购文件</w:t>
      </w:r>
    </w:p>
    <w:p w14:paraId="4A0854F2">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（一）报名时间：</w:t>
      </w:r>
      <w:r>
        <w:rPr>
          <w:rFonts w:ascii="宋体" w:hAnsi="宋体" w:cs="宋体" w:hint="eastAsia"/>
          <w:color w:val="auto"/>
          <w:sz w:val="22"/>
          <w:szCs w:val="22"/>
          <w:highlight w:val="none"/>
          <w:lang w:val="en-US" w:eastAsia="zh-CN"/>
        </w:rPr>
        <w:t>2026</w:t>
      </w:r>
      <w:r>
        <w:rPr>
          <w:rFonts w:ascii="宋体" w:eastAsia="宋体" w:hAnsi="宋体" w:cs="宋体" w:hint="eastAsia"/>
          <w:color w:val="auto"/>
          <w:sz w:val="22"/>
          <w:szCs w:val="22"/>
          <w:highlight w:val="none"/>
        </w:rPr>
        <w:t>年</w:t>
      </w:r>
      <w:r>
        <w:rPr>
          <w:rFonts w:ascii="宋体" w:hAnsi="宋体" w:cs="宋体" w:hint="eastAsia"/>
          <w:color w:val="auto"/>
          <w:sz w:val="22"/>
          <w:szCs w:val="22"/>
          <w:highlight w:val="none"/>
          <w:lang w:val="en-US" w:eastAsia="zh-CN"/>
        </w:rPr>
        <w:t>6</w:t>
      </w:r>
      <w:r>
        <w:rPr>
          <w:rFonts w:ascii="宋体" w:eastAsia="宋体" w:hAnsi="宋体" w:cs="宋体" w:hint="eastAsia"/>
          <w:color w:val="auto"/>
          <w:sz w:val="22"/>
          <w:szCs w:val="22"/>
          <w:highlight w:val="none"/>
        </w:rPr>
        <w:t>月</w:t>
      </w:r>
      <w:r>
        <w:rPr>
          <w:rFonts w:ascii="宋体" w:hAnsi="宋体" w:cs="宋体" w:hint="eastAsia"/>
          <w:color w:val="auto"/>
          <w:sz w:val="22"/>
          <w:szCs w:val="22"/>
          <w:highlight w:val="none"/>
          <w:lang w:val="en-US" w:eastAsia="zh-CN"/>
        </w:rPr>
        <w:t>11</w:t>
      </w:r>
      <w:r>
        <w:rPr>
          <w:rFonts w:ascii="宋体" w:eastAsia="宋体" w:hAnsi="宋体" w:cs="宋体" w:hint="eastAsia"/>
          <w:color w:val="auto"/>
          <w:sz w:val="22"/>
          <w:szCs w:val="22"/>
          <w:highlight w:val="none"/>
        </w:rPr>
        <w:t>日起至投标截止时间止</w:t>
      </w:r>
    </w:p>
    <w:p w14:paraId="54CE9B3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（二）报名方式</w:t>
      </w:r>
    </w:p>
    <w:p w14:paraId="17F799D9">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1.已注册用户，请登录“温州市阳光采购服务平台”（https://www.wzygcg.com/）</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登录界面，报名并下载后缀名为“.XEZF”的</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rPr>
        <w:t>。</w:t>
      </w:r>
    </w:p>
    <w:p w14:paraId="3622F1BB">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2.未注册用户，请在注册后登录查看，并办理CA数字证书。</w:t>
      </w:r>
    </w:p>
    <w:p w14:paraId="2E864AC3">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操作指南详见门户网站：https://www.wzygcg.com</w:t>
      </w:r>
    </w:p>
    <w:p w14:paraId="6350EC28">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CA办理网址：https://tseal.cn/tcloud/common.xhtml?projId=363</w:t>
      </w:r>
    </w:p>
    <w:p w14:paraId="7DEC480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3.注册咨询、技术服务电话</w:t>
      </w:r>
    </w:p>
    <w:p w14:paraId="23E7C1AF">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平台咨询电话：0577-85502065</w:t>
      </w:r>
    </w:p>
    <w:p w14:paraId="08B84485">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国泰新点客服：4009280095转5</w:t>
      </w:r>
    </w:p>
    <w:p w14:paraId="5656B10B">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CA锁相关问题请咨询杭州天谷客服：4000878198</w:t>
      </w:r>
    </w:p>
    <w:p w14:paraId="2BB64EF7">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四、提交</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截止时间、开标时间和地点</w:t>
      </w:r>
    </w:p>
    <w:p w14:paraId="1AD39E52">
      <w:pPr>
        <w:spacing w:line="460" w:lineRule="exact"/>
        <w:ind w:firstLine="440" w:firstLineChars="200"/>
        <w:rPr>
          <w:rFonts w:ascii="宋体" w:eastAsia="宋体" w:hAnsi="宋体" w:cs="宋体" w:hint="eastAsia"/>
          <w:b w:val="0"/>
          <w:bCs w:val="0"/>
          <w:color w:val="auto"/>
          <w:sz w:val="22"/>
          <w:szCs w:val="22"/>
          <w:highlight w:val="none"/>
        </w:rPr>
      </w:pPr>
      <w:r>
        <w:rPr>
          <w:rFonts w:ascii="宋体" w:hAnsi="宋体" w:cs="宋体" w:hint="eastAsia"/>
          <w:b w:val="0"/>
          <w:bCs w:val="0"/>
          <w:color w:val="auto"/>
          <w:sz w:val="22"/>
          <w:szCs w:val="22"/>
          <w:highlight w:val="none"/>
          <w:lang w:val="en-US" w:eastAsia="zh-CN"/>
        </w:rPr>
        <w:t>响应文件</w:t>
      </w:r>
      <w:r>
        <w:rPr>
          <w:rFonts w:ascii="宋体" w:eastAsia="宋体" w:hAnsi="宋体" w:cs="宋体" w:hint="eastAsia"/>
          <w:b w:val="0"/>
          <w:bCs w:val="0"/>
          <w:color w:val="auto"/>
          <w:sz w:val="22"/>
          <w:szCs w:val="22"/>
          <w:highlight w:val="none"/>
        </w:rPr>
        <w:t>递交的截止时间（即投标截止时间）为</w:t>
      </w:r>
      <w:r>
        <w:rPr>
          <w:rFonts w:ascii="宋体" w:hAnsi="宋体" w:cs="宋体" w:hint="eastAsia"/>
          <w:b w:val="0"/>
          <w:bCs w:val="0"/>
          <w:color w:val="auto"/>
          <w:sz w:val="22"/>
          <w:szCs w:val="22"/>
          <w:highlight w:val="none"/>
          <w:lang w:val="en-US" w:eastAsia="zh-CN"/>
        </w:rPr>
        <w:t>2026</w:t>
      </w:r>
      <w:r>
        <w:rPr>
          <w:rFonts w:ascii="宋体" w:eastAsia="宋体" w:hAnsi="宋体" w:cs="宋体" w:hint="eastAsia"/>
          <w:b w:val="0"/>
          <w:bCs w:val="0"/>
          <w:color w:val="auto"/>
          <w:sz w:val="22"/>
          <w:szCs w:val="22"/>
          <w:highlight w:val="none"/>
        </w:rPr>
        <w:t>年</w:t>
      </w:r>
      <w:r>
        <w:rPr>
          <w:rFonts w:ascii="宋体" w:hAnsi="宋体" w:cs="宋体" w:hint="eastAsia"/>
          <w:b w:val="0"/>
          <w:bCs w:val="0"/>
          <w:color w:val="auto"/>
          <w:sz w:val="22"/>
          <w:szCs w:val="22"/>
          <w:highlight w:val="none"/>
          <w:lang w:val="en-US" w:eastAsia="zh-CN"/>
        </w:rPr>
        <w:t>07</w:t>
      </w:r>
      <w:r>
        <w:rPr>
          <w:rFonts w:ascii="宋体" w:eastAsia="宋体" w:hAnsi="宋体" w:cs="宋体" w:hint="eastAsia"/>
          <w:b w:val="0"/>
          <w:bCs w:val="0"/>
          <w:color w:val="auto"/>
          <w:sz w:val="22"/>
          <w:szCs w:val="22"/>
          <w:highlight w:val="none"/>
        </w:rPr>
        <w:t>月</w:t>
      </w:r>
      <w:r>
        <w:rPr>
          <w:rFonts w:ascii="宋体" w:hAnsi="宋体" w:cs="宋体" w:hint="eastAsia"/>
          <w:b w:val="0"/>
          <w:bCs w:val="0"/>
          <w:color w:val="auto"/>
          <w:sz w:val="22"/>
          <w:szCs w:val="22"/>
          <w:highlight w:val="none"/>
          <w:lang w:val="en-US" w:eastAsia="zh-CN"/>
        </w:rPr>
        <w:t>03</w:t>
      </w:r>
      <w:bookmarkStart w:id="2" w:name="_GoBack"/>
      <w:bookmarkEnd w:id="2"/>
      <w:r>
        <w:rPr>
          <w:rFonts w:ascii="宋体" w:eastAsia="宋体" w:hAnsi="宋体" w:cs="宋体" w:hint="eastAsia"/>
          <w:b w:val="0"/>
          <w:bCs w:val="0"/>
          <w:color w:val="auto"/>
          <w:sz w:val="22"/>
          <w:szCs w:val="22"/>
          <w:highlight w:val="none"/>
        </w:rPr>
        <w:t>日</w:t>
      </w:r>
      <w:r>
        <w:rPr>
          <w:rFonts w:ascii="宋体" w:hAnsi="宋体" w:cs="宋体" w:hint="eastAsia"/>
          <w:b w:val="0"/>
          <w:bCs w:val="0"/>
          <w:color w:val="auto"/>
          <w:sz w:val="22"/>
          <w:szCs w:val="22"/>
          <w:highlight w:val="none"/>
          <w:lang w:val="en-US" w:eastAsia="zh-CN"/>
        </w:rPr>
        <w:t>09</w:t>
      </w:r>
      <w:r>
        <w:rPr>
          <w:rFonts w:ascii="宋体" w:eastAsia="宋体" w:hAnsi="宋体" w:cs="宋体" w:hint="eastAsia"/>
          <w:b w:val="0"/>
          <w:bCs w:val="0"/>
          <w:color w:val="auto"/>
          <w:sz w:val="22"/>
          <w:szCs w:val="22"/>
          <w:highlight w:val="none"/>
        </w:rPr>
        <w:t>:</w:t>
      </w:r>
      <w:r>
        <w:rPr>
          <w:rFonts w:ascii="宋体" w:hAnsi="宋体" w:cs="宋体" w:hint="eastAsia"/>
          <w:b w:val="0"/>
          <w:bCs w:val="0"/>
          <w:color w:val="auto"/>
          <w:sz w:val="22"/>
          <w:szCs w:val="22"/>
          <w:highlight w:val="none"/>
          <w:lang w:val="en-US" w:eastAsia="zh-CN"/>
        </w:rPr>
        <w:t>30</w:t>
      </w:r>
      <w:r>
        <w:rPr>
          <w:rFonts w:ascii="宋体" w:eastAsia="宋体" w:hAnsi="宋体" w:cs="宋体" w:hint="eastAsia"/>
          <w:b w:val="0"/>
          <w:bCs w:val="0"/>
          <w:color w:val="auto"/>
          <w:sz w:val="22"/>
          <w:szCs w:val="22"/>
          <w:highlight w:val="none"/>
        </w:rPr>
        <w:t>（注：投标截止时间和开标时间需为工作日）。</w:t>
      </w:r>
      <w:r>
        <w:rPr>
          <w:rFonts w:ascii="宋体" w:hAnsi="宋体" w:cs="宋体" w:hint="eastAsia"/>
          <w:b w:val="0"/>
          <w:bCs w:val="0"/>
          <w:color w:val="auto"/>
          <w:sz w:val="22"/>
          <w:szCs w:val="22"/>
          <w:highlight w:val="none"/>
          <w:lang w:val="en-US" w:eastAsia="zh-CN"/>
        </w:rPr>
        <w:t>供应商</w:t>
      </w:r>
      <w:r>
        <w:rPr>
          <w:rFonts w:ascii="宋体" w:eastAsia="宋体" w:hAnsi="宋体" w:cs="宋体" w:hint="eastAsia"/>
          <w:b w:val="0"/>
          <w:bCs w:val="0"/>
          <w:color w:val="auto"/>
          <w:sz w:val="22"/>
          <w:szCs w:val="22"/>
          <w:highlight w:val="none"/>
        </w:rPr>
        <w:t>应在投标截止时间之前，登录“温州市阳光采购服务平台-</w:t>
      </w:r>
      <w:r>
        <w:rPr>
          <w:rFonts w:ascii="宋体" w:hAnsi="宋体" w:cs="宋体" w:hint="eastAsia"/>
          <w:b w:val="0"/>
          <w:bCs w:val="0"/>
          <w:color w:val="auto"/>
          <w:sz w:val="22"/>
          <w:szCs w:val="22"/>
          <w:highlight w:val="none"/>
          <w:lang w:eastAsia="zh-CN"/>
        </w:rPr>
        <w:t>供应商</w:t>
      </w:r>
      <w:r>
        <w:rPr>
          <w:rFonts w:ascii="宋体" w:eastAsia="宋体" w:hAnsi="宋体" w:cs="宋体" w:hint="eastAsia"/>
          <w:b w:val="0"/>
          <w:bCs w:val="0"/>
          <w:color w:val="auto"/>
          <w:sz w:val="22"/>
          <w:szCs w:val="22"/>
          <w:highlight w:val="none"/>
        </w:rPr>
        <w:t>登录-我要投标-上传</w:t>
      </w:r>
      <w:r>
        <w:rPr>
          <w:rFonts w:ascii="宋体" w:hAnsi="宋体" w:cs="宋体" w:hint="eastAsia"/>
          <w:b w:val="0"/>
          <w:bCs w:val="0"/>
          <w:color w:val="auto"/>
          <w:sz w:val="22"/>
          <w:szCs w:val="22"/>
          <w:highlight w:val="none"/>
          <w:lang w:eastAsia="zh-CN"/>
        </w:rPr>
        <w:t>响应文件</w:t>
      </w:r>
      <w:r>
        <w:rPr>
          <w:rFonts w:ascii="宋体" w:eastAsia="宋体" w:hAnsi="宋体" w:cs="宋体" w:hint="eastAsia"/>
          <w:b w:val="0"/>
          <w:bCs w:val="0"/>
          <w:color w:val="auto"/>
          <w:sz w:val="22"/>
          <w:szCs w:val="22"/>
          <w:highlight w:val="none"/>
        </w:rPr>
        <w:t>”模块，上传CA加密后的电子</w:t>
      </w:r>
      <w:r>
        <w:rPr>
          <w:rFonts w:ascii="宋体" w:hAnsi="宋体" w:cs="宋体" w:hint="eastAsia"/>
          <w:b w:val="0"/>
          <w:bCs w:val="0"/>
          <w:color w:val="auto"/>
          <w:sz w:val="22"/>
          <w:szCs w:val="22"/>
          <w:highlight w:val="none"/>
          <w:lang w:eastAsia="zh-CN"/>
        </w:rPr>
        <w:t>响应文件</w:t>
      </w:r>
      <w:r>
        <w:rPr>
          <w:rFonts w:ascii="宋体" w:eastAsia="宋体" w:hAnsi="宋体" w:cs="宋体" w:hint="eastAsia"/>
          <w:b w:val="0"/>
          <w:bCs w:val="0"/>
          <w:color w:val="auto"/>
          <w:sz w:val="22"/>
          <w:szCs w:val="22"/>
          <w:highlight w:val="none"/>
        </w:rPr>
        <w:t>。逾期上传</w:t>
      </w:r>
      <w:r>
        <w:rPr>
          <w:rFonts w:ascii="宋体" w:hAnsi="宋体" w:cs="宋体" w:hint="eastAsia"/>
          <w:b w:val="0"/>
          <w:bCs w:val="0"/>
          <w:color w:val="auto"/>
          <w:sz w:val="22"/>
          <w:szCs w:val="22"/>
          <w:highlight w:val="none"/>
          <w:lang w:eastAsia="zh-CN"/>
        </w:rPr>
        <w:t>响应文件</w:t>
      </w:r>
      <w:r>
        <w:rPr>
          <w:rFonts w:ascii="宋体" w:eastAsia="宋体" w:hAnsi="宋体" w:cs="宋体" w:hint="eastAsia"/>
          <w:b w:val="0"/>
          <w:bCs w:val="0"/>
          <w:color w:val="auto"/>
          <w:sz w:val="22"/>
          <w:szCs w:val="22"/>
          <w:highlight w:val="none"/>
        </w:rPr>
        <w:t>的，采购人将不予受理。</w:t>
      </w:r>
    </w:p>
    <w:p w14:paraId="3AD76D9E">
      <w:pPr>
        <w:spacing w:line="460" w:lineRule="exact"/>
        <w:ind w:firstLine="440" w:firstLineChars="200"/>
        <w:rPr>
          <w:rFonts w:ascii="宋体" w:eastAsia="宋体" w:hAnsi="宋体" w:cs="宋体" w:hint="eastAsia"/>
          <w:b w:val="0"/>
          <w:bCs w:val="0"/>
          <w:color w:val="auto"/>
          <w:sz w:val="22"/>
          <w:szCs w:val="22"/>
          <w:highlight w:val="none"/>
        </w:rPr>
      </w:pPr>
      <w:r>
        <w:rPr>
          <w:rFonts w:ascii="宋体" w:hAnsi="宋体" w:cs="宋体" w:hint="eastAsia"/>
          <w:b w:val="0"/>
          <w:bCs w:val="0"/>
          <w:color w:val="auto"/>
          <w:sz w:val="22"/>
          <w:szCs w:val="22"/>
          <w:highlight w:val="none"/>
          <w:lang w:eastAsia="zh-CN"/>
        </w:rPr>
        <w:t>响应文件</w:t>
      </w:r>
      <w:r>
        <w:rPr>
          <w:rFonts w:ascii="宋体" w:eastAsia="宋体" w:hAnsi="宋体" w:cs="宋体" w:hint="eastAsia"/>
          <w:b w:val="0"/>
          <w:bCs w:val="0"/>
          <w:color w:val="auto"/>
          <w:sz w:val="22"/>
          <w:szCs w:val="22"/>
          <w:highlight w:val="none"/>
        </w:rPr>
        <w:t>制作软件下载地址详见“温州市阳光采购服务平台网站-下载中心”。</w:t>
      </w:r>
    </w:p>
    <w:p w14:paraId="77137B70">
      <w:pPr>
        <w:spacing w:line="460" w:lineRule="exact"/>
        <w:ind w:firstLine="440" w:firstLineChars="200"/>
        <w:rPr>
          <w:rFonts w:ascii="宋体" w:eastAsia="宋体" w:hAnsi="宋体" w:cs="宋体" w:hint="eastAsia"/>
          <w:b w:val="0"/>
          <w:bCs w:val="0"/>
          <w:color w:val="auto"/>
          <w:sz w:val="22"/>
          <w:szCs w:val="22"/>
          <w:highlight w:val="none"/>
        </w:rPr>
      </w:pPr>
      <w:r>
        <w:rPr>
          <w:rFonts w:ascii="宋体" w:eastAsia="宋体" w:hAnsi="宋体" w:cs="宋体" w:hint="eastAsia"/>
          <w:b w:val="0"/>
          <w:bCs w:val="0"/>
          <w:color w:val="auto"/>
          <w:sz w:val="22"/>
          <w:szCs w:val="22"/>
          <w:highlight w:val="none"/>
        </w:rPr>
        <w:t>网上开标时间：</w:t>
      </w:r>
      <w:r>
        <w:rPr>
          <w:rFonts w:ascii="宋体" w:hAnsi="宋体" w:cs="宋体" w:hint="eastAsia"/>
          <w:b w:val="0"/>
          <w:bCs w:val="0"/>
          <w:color w:val="auto"/>
          <w:sz w:val="22"/>
          <w:szCs w:val="22"/>
          <w:highlight w:val="none"/>
          <w:lang w:val="en-US" w:eastAsia="zh-CN"/>
        </w:rPr>
        <w:t>2026</w:t>
      </w:r>
      <w:r>
        <w:rPr>
          <w:rFonts w:ascii="宋体" w:eastAsia="宋体" w:hAnsi="宋体" w:cs="宋体" w:hint="eastAsia"/>
          <w:b w:val="0"/>
          <w:bCs w:val="0"/>
          <w:color w:val="auto"/>
          <w:sz w:val="22"/>
          <w:szCs w:val="22"/>
          <w:highlight w:val="none"/>
        </w:rPr>
        <w:t>年</w:t>
      </w:r>
      <w:r>
        <w:rPr>
          <w:rFonts w:ascii="宋体" w:hAnsi="宋体" w:cs="宋体" w:hint="eastAsia"/>
          <w:b w:val="0"/>
          <w:bCs w:val="0"/>
          <w:color w:val="auto"/>
          <w:sz w:val="22"/>
          <w:szCs w:val="22"/>
          <w:highlight w:val="none"/>
          <w:lang w:val="en-US" w:eastAsia="zh-CN"/>
        </w:rPr>
        <w:t>07</w:t>
      </w:r>
      <w:r>
        <w:rPr>
          <w:rFonts w:ascii="宋体" w:eastAsia="宋体" w:hAnsi="宋体" w:cs="宋体" w:hint="eastAsia"/>
          <w:b w:val="0"/>
          <w:bCs w:val="0"/>
          <w:color w:val="auto"/>
          <w:sz w:val="22"/>
          <w:szCs w:val="22"/>
          <w:highlight w:val="none"/>
        </w:rPr>
        <w:t>月</w:t>
      </w:r>
      <w:r>
        <w:rPr>
          <w:rFonts w:ascii="宋体" w:hAnsi="宋体" w:cs="宋体" w:hint="eastAsia"/>
          <w:b w:val="0"/>
          <w:bCs w:val="0"/>
          <w:color w:val="auto"/>
          <w:sz w:val="22"/>
          <w:szCs w:val="22"/>
          <w:highlight w:val="none"/>
          <w:lang w:val="en-US" w:eastAsia="zh-CN"/>
        </w:rPr>
        <w:t>03</w:t>
      </w:r>
      <w:r>
        <w:rPr>
          <w:rFonts w:ascii="宋体" w:eastAsia="宋体" w:hAnsi="宋体" w:cs="宋体" w:hint="eastAsia"/>
          <w:b w:val="0"/>
          <w:bCs w:val="0"/>
          <w:color w:val="auto"/>
          <w:sz w:val="22"/>
          <w:szCs w:val="22"/>
          <w:highlight w:val="none"/>
        </w:rPr>
        <w:t>日</w:t>
      </w:r>
      <w:r>
        <w:rPr>
          <w:rFonts w:ascii="宋体" w:hAnsi="宋体" w:cs="宋体" w:hint="eastAsia"/>
          <w:b w:val="0"/>
          <w:bCs w:val="0"/>
          <w:color w:val="auto"/>
          <w:sz w:val="22"/>
          <w:szCs w:val="22"/>
          <w:highlight w:val="none"/>
          <w:lang w:val="en-US" w:eastAsia="zh-CN"/>
        </w:rPr>
        <w:t>09:30</w:t>
      </w:r>
      <w:r>
        <w:rPr>
          <w:rFonts w:ascii="宋体" w:eastAsia="宋体" w:hAnsi="宋体" w:cs="宋体" w:hint="eastAsia"/>
          <w:b w:val="0"/>
          <w:bCs w:val="0"/>
          <w:color w:val="auto"/>
          <w:sz w:val="22"/>
          <w:szCs w:val="22"/>
          <w:highlight w:val="none"/>
        </w:rPr>
        <w:t xml:space="preserve">      </w:t>
      </w:r>
    </w:p>
    <w:p w14:paraId="1B8CA612">
      <w:pPr>
        <w:spacing w:line="460" w:lineRule="exact"/>
        <w:ind w:firstLine="440" w:firstLineChars="200"/>
        <w:rPr>
          <w:rFonts w:ascii="宋体" w:eastAsia="宋体" w:hAnsi="宋体" w:cs="宋体" w:hint="eastAsia"/>
          <w:b w:val="0"/>
          <w:bCs w:val="0"/>
          <w:color w:val="auto"/>
          <w:sz w:val="22"/>
          <w:szCs w:val="22"/>
          <w:highlight w:val="none"/>
        </w:rPr>
      </w:pPr>
      <w:r>
        <w:rPr>
          <w:rFonts w:ascii="宋体" w:eastAsia="宋体" w:hAnsi="宋体" w:cs="宋体" w:hint="eastAsia"/>
          <w:b w:val="0"/>
          <w:bCs w:val="0"/>
          <w:color w:val="auto"/>
          <w:sz w:val="22"/>
          <w:szCs w:val="22"/>
          <w:highlight w:val="none"/>
        </w:rPr>
        <w:t>开标地点：</w:t>
      </w:r>
      <w:r>
        <w:rPr>
          <w:rFonts w:ascii="宋体" w:hAnsi="宋体" w:cs="宋体" w:hint="eastAsia"/>
          <w:b w:val="0"/>
          <w:bCs w:val="0"/>
          <w:color w:val="auto"/>
          <w:sz w:val="22"/>
          <w:szCs w:val="22"/>
          <w:highlight w:val="none"/>
          <w:lang w:eastAsia="zh-CN"/>
        </w:rPr>
        <w:t>供应商</w:t>
      </w:r>
      <w:r>
        <w:rPr>
          <w:rFonts w:ascii="宋体" w:eastAsia="宋体" w:hAnsi="宋体" w:cs="宋体" w:hint="eastAsia"/>
          <w:b w:val="0"/>
          <w:bCs w:val="0"/>
          <w:color w:val="auto"/>
          <w:sz w:val="22"/>
          <w:szCs w:val="22"/>
          <w:highlight w:val="none"/>
        </w:rPr>
        <w:t>不必抵达开标现场，通过温州市阳光采购服务平台-不见面开标大厅（网址：https://www.wzygcg.com/）线上开启</w:t>
      </w:r>
    </w:p>
    <w:p w14:paraId="12E2D6F0">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五、公告及公告期限</w:t>
      </w:r>
    </w:p>
    <w:p w14:paraId="60EBB04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本项目公告发布在中国政府采购网，网址：http：//www.ccgp.gov.cn/</w:t>
      </w:r>
    </w:p>
    <w:p w14:paraId="3B750BD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本项目公告发布在</w:t>
      </w:r>
      <w:r>
        <w:rPr>
          <w:rFonts w:ascii="宋体" w:hAnsi="宋体" w:cs="宋体" w:hint="eastAsia"/>
          <w:color w:val="auto"/>
          <w:sz w:val="22"/>
          <w:szCs w:val="22"/>
          <w:highlight w:val="none"/>
          <w:lang w:val="en-US" w:eastAsia="zh-CN"/>
        </w:rPr>
        <w:t>浙江政府采购网</w:t>
      </w:r>
      <w:r>
        <w:rPr>
          <w:rFonts w:ascii="宋体" w:hAnsi="宋体" w:cs="宋体" w:hint="eastAsia"/>
          <w:color w:val="auto"/>
          <w:sz w:val="22"/>
          <w:szCs w:val="22"/>
          <w:highlight w:val="none"/>
          <w:lang w:eastAsia="zh-CN"/>
        </w:rPr>
        <w:t>，</w:t>
      </w:r>
      <w:r>
        <w:rPr>
          <w:rFonts w:ascii="宋体" w:eastAsia="宋体" w:hAnsi="宋体" w:cs="宋体" w:hint="eastAsia"/>
          <w:color w:val="auto"/>
          <w:sz w:val="22"/>
          <w:szCs w:val="22"/>
          <w:highlight w:val="none"/>
        </w:rPr>
        <w:t>网址：</w:t>
      </w:r>
      <w:hyperlink r:id="rId10" w:history="1">
        <w:r>
          <w:rPr>
            <w:rStyle w:val="Hyperlink"/>
            <w:rFonts w:ascii="宋体" w:eastAsia="宋体" w:hAnsi="宋体" w:cs="宋体" w:hint="eastAsia"/>
            <w:color w:val="auto"/>
            <w:sz w:val="22"/>
            <w:szCs w:val="22"/>
            <w:highlight w:val="none"/>
          </w:rPr>
          <w:t>https://zfcg.czt.zj.gov.cn/</w:t>
        </w:r>
      </w:hyperlink>
    </w:p>
    <w:p w14:paraId="7AB19971">
      <w:pPr>
        <w:spacing w:line="460" w:lineRule="exact"/>
        <w:ind w:firstLine="440" w:firstLineChars="200"/>
        <w:rPr>
          <w:rFonts w:eastAsia="宋体" w:hint="default"/>
          <w:color w:val="auto"/>
          <w:highlight w:val="none"/>
          <w:lang w:val="en-US" w:eastAsia="zh-CN"/>
        </w:rPr>
      </w:pPr>
      <w:r>
        <w:rPr>
          <w:rFonts w:ascii="宋体" w:eastAsia="宋体" w:hAnsi="宋体" w:cs="宋体" w:hint="eastAsia"/>
          <w:color w:val="auto"/>
          <w:sz w:val="22"/>
          <w:szCs w:val="22"/>
          <w:highlight w:val="none"/>
        </w:rPr>
        <w:t>本项目公告发布在温州市阳光采购服务平台</w:t>
      </w:r>
      <w:r>
        <w:rPr>
          <w:rFonts w:ascii="宋体" w:hAnsi="宋体" w:cs="宋体" w:hint="eastAsia"/>
          <w:color w:val="auto"/>
          <w:sz w:val="22"/>
          <w:szCs w:val="22"/>
          <w:highlight w:val="none"/>
          <w:lang w:eastAsia="zh-CN"/>
        </w:rPr>
        <w:t>，</w:t>
      </w:r>
      <w:r>
        <w:rPr>
          <w:rFonts w:ascii="宋体" w:hAnsi="宋体" w:cs="宋体" w:hint="eastAsia"/>
          <w:color w:val="auto"/>
          <w:sz w:val="22"/>
          <w:szCs w:val="22"/>
          <w:highlight w:val="none"/>
          <w:lang w:val="en-US" w:eastAsia="zh-CN"/>
        </w:rPr>
        <w:t>网址：https://www.wzygcg.com/</w:t>
      </w:r>
    </w:p>
    <w:p w14:paraId="5C995A1C">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自本公告发布之日起5个工作日。</w:t>
      </w:r>
    </w:p>
    <w:p w14:paraId="291736F0">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六、其他补充事宜</w:t>
      </w:r>
    </w:p>
    <w:p w14:paraId="74DDD5C3">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1、</w:t>
      </w:r>
      <w:r>
        <w:rPr>
          <w:rFonts w:ascii="宋体" w:hAnsi="宋体" w:cs="宋体" w:hint="eastAsia"/>
          <w:color w:val="auto"/>
          <w:kern w:val="0"/>
          <w:sz w:val="22"/>
          <w:szCs w:val="22"/>
          <w:highlight w:val="none"/>
          <w:lang w:eastAsia="zh-CN"/>
        </w:rPr>
        <w:t>供应商</w:t>
      </w:r>
      <w:r>
        <w:rPr>
          <w:rFonts w:ascii="宋体" w:eastAsia="宋体" w:hAnsi="宋体" w:cs="宋体" w:hint="eastAsia"/>
          <w:color w:val="auto"/>
          <w:kern w:val="0"/>
          <w:sz w:val="22"/>
          <w:szCs w:val="22"/>
          <w:highlight w:val="none"/>
        </w:rPr>
        <w:t>认为</w:t>
      </w:r>
      <w:r>
        <w:rPr>
          <w:rFonts w:ascii="宋体" w:hAnsi="宋体" w:cs="宋体" w:hint="eastAsia"/>
          <w:color w:val="auto"/>
          <w:kern w:val="0"/>
          <w:sz w:val="22"/>
          <w:szCs w:val="22"/>
          <w:highlight w:val="none"/>
          <w:lang w:eastAsia="zh-CN"/>
        </w:rPr>
        <w:t>采购文件</w:t>
      </w:r>
      <w:r>
        <w:rPr>
          <w:rFonts w:ascii="宋体" w:eastAsia="宋体" w:hAnsi="宋体" w:cs="宋体" w:hint="eastAsia"/>
          <w:color w:val="auto"/>
          <w:kern w:val="0"/>
          <w:sz w:val="22"/>
          <w:szCs w:val="22"/>
          <w:highlight w:val="none"/>
        </w:rPr>
        <w:t>使自己的权益受到损害的，可以自收到</w:t>
      </w:r>
      <w:r>
        <w:rPr>
          <w:rFonts w:ascii="宋体" w:hAnsi="宋体" w:cs="宋体" w:hint="eastAsia"/>
          <w:color w:val="auto"/>
          <w:kern w:val="0"/>
          <w:sz w:val="22"/>
          <w:szCs w:val="22"/>
          <w:highlight w:val="none"/>
          <w:lang w:eastAsia="zh-CN"/>
        </w:rPr>
        <w:t>采购文件</w:t>
      </w:r>
      <w:r>
        <w:rPr>
          <w:rFonts w:ascii="宋体" w:eastAsia="宋体" w:hAnsi="宋体" w:cs="宋体" w:hint="eastAsia"/>
          <w:color w:val="auto"/>
          <w:kern w:val="0"/>
          <w:sz w:val="22"/>
          <w:szCs w:val="22"/>
          <w:highlight w:val="none"/>
        </w:rPr>
        <w:t>之日（获取截止日之后收到</w:t>
      </w:r>
      <w:r>
        <w:rPr>
          <w:rFonts w:ascii="宋体" w:hAnsi="宋体" w:cs="宋体" w:hint="eastAsia"/>
          <w:color w:val="auto"/>
          <w:kern w:val="0"/>
          <w:sz w:val="22"/>
          <w:szCs w:val="22"/>
          <w:highlight w:val="none"/>
          <w:lang w:eastAsia="zh-CN"/>
        </w:rPr>
        <w:t>采购文件</w:t>
      </w:r>
      <w:r>
        <w:rPr>
          <w:rFonts w:ascii="宋体" w:eastAsia="宋体" w:hAnsi="宋体" w:cs="宋体" w:hint="eastAsia"/>
          <w:color w:val="auto"/>
          <w:kern w:val="0"/>
          <w:sz w:val="22"/>
          <w:szCs w:val="22"/>
          <w:highlight w:val="none"/>
        </w:rPr>
        <w:t>的，以获取截止日为准）或者</w:t>
      </w:r>
      <w:r>
        <w:rPr>
          <w:rFonts w:ascii="宋体" w:hAnsi="宋体" w:cs="宋体" w:hint="eastAsia"/>
          <w:color w:val="auto"/>
          <w:kern w:val="0"/>
          <w:sz w:val="22"/>
          <w:szCs w:val="22"/>
          <w:highlight w:val="none"/>
          <w:lang w:eastAsia="zh-CN"/>
        </w:rPr>
        <w:t>采购文件</w:t>
      </w:r>
      <w:r>
        <w:rPr>
          <w:rFonts w:ascii="宋体" w:eastAsia="宋体" w:hAnsi="宋体" w:cs="宋体" w:hint="eastAsia"/>
          <w:color w:val="auto"/>
          <w:kern w:val="0"/>
          <w:sz w:val="22"/>
          <w:szCs w:val="22"/>
          <w:highlight w:val="none"/>
        </w:rPr>
        <w:t>公告期限届满之日（公告发布后的第7个工作日）起7个工作日内，以书面形式向</w:t>
      </w:r>
      <w:r>
        <w:rPr>
          <w:rFonts w:ascii="宋体" w:hAnsi="宋体" w:cs="宋体" w:hint="eastAsia"/>
          <w:color w:val="auto"/>
          <w:kern w:val="0"/>
          <w:sz w:val="22"/>
          <w:szCs w:val="22"/>
          <w:highlight w:val="none"/>
          <w:lang w:eastAsia="zh-CN"/>
        </w:rPr>
        <w:t>采购人</w:t>
      </w:r>
      <w:r>
        <w:rPr>
          <w:rFonts w:ascii="宋体" w:eastAsia="宋体" w:hAnsi="宋体" w:cs="宋体" w:hint="eastAsia"/>
          <w:color w:val="auto"/>
          <w:kern w:val="0"/>
          <w:sz w:val="22"/>
          <w:szCs w:val="22"/>
          <w:highlight w:val="none"/>
        </w:rPr>
        <w:t>和</w:t>
      </w:r>
      <w:r>
        <w:rPr>
          <w:rFonts w:ascii="宋体" w:hAnsi="宋体" w:cs="宋体" w:hint="eastAsia"/>
          <w:color w:val="auto"/>
          <w:kern w:val="0"/>
          <w:sz w:val="22"/>
          <w:szCs w:val="22"/>
          <w:highlight w:val="none"/>
          <w:lang w:eastAsia="zh-CN"/>
        </w:rPr>
        <w:t>采购代理机构</w:t>
      </w:r>
      <w:r>
        <w:rPr>
          <w:rFonts w:ascii="宋体" w:eastAsia="宋体" w:hAnsi="宋体" w:cs="宋体" w:hint="eastAsia"/>
          <w:color w:val="auto"/>
          <w:kern w:val="0"/>
          <w:sz w:val="22"/>
          <w:szCs w:val="22"/>
          <w:highlight w:val="none"/>
        </w:rPr>
        <w:t>提出质疑。</w:t>
      </w:r>
    </w:p>
    <w:p w14:paraId="009F5CE6">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2、</w:t>
      </w:r>
      <w:r>
        <w:rPr>
          <w:rFonts w:ascii="宋体" w:hAnsi="宋体" w:cs="宋体" w:hint="eastAsia"/>
          <w:snapToGrid w:val="0"/>
          <w:color w:val="auto"/>
          <w:kern w:val="0"/>
          <w:sz w:val="22"/>
          <w:szCs w:val="22"/>
          <w:highlight w:val="none"/>
          <w:lang w:eastAsia="zh-CN"/>
        </w:rPr>
        <w:t>获取采购文件但未报名</w:t>
      </w:r>
      <w:r>
        <w:rPr>
          <w:rFonts w:ascii="宋体" w:eastAsia="宋体" w:hAnsi="宋体" w:cs="宋体" w:hint="eastAsia"/>
          <w:snapToGrid w:val="0"/>
          <w:color w:val="auto"/>
          <w:kern w:val="0"/>
          <w:sz w:val="22"/>
          <w:szCs w:val="22"/>
          <w:highlight w:val="none"/>
        </w:rPr>
        <w:t>的</w:t>
      </w:r>
      <w:r>
        <w:rPr>
          <w:rFonts w:ascii="宋体" w:hAnsi="宋体" w:cs="宋体" w:hint="eastAsia"/>
          <w:snapToGrid w:val="0"/>
          <w:color w:val="auto"/>
          <w:kern w:val="0"/>
          <w:sz w:val="22"/>
          <w:szCs w:val="22"/>
          <w:highlight w:val="none"/>
          <w:lang w:eastAsia="zh-CN"/>
        </w:rPr>
        <w:t>供应商</w:t>
      </w:r>
      <w:r>
        <w:rPr>
          <w:rFonts w:ascii="宋体" w:eastAsia="宋体" w:hAnsi="宋体" w:cs="宋体" w:hint="eastAsia"/>
          <w:snapToGrid w:val="0"/>
          <w:color w:val="auto"/>
          <w:kern w:val="0"/>
          <w:sz w:val="22"/>
          <w:szCs w:val="22"/>
          <w:highlight w:val="none"/>
        </w:rPr>
        <w:t>参与本项目投标，将被拒绝。</w:t>
      </w:r>
    </w:p>
    <w:p w14:paraId="0EBB5433">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七、对本次</w:t>
      </w:r>
      <w:r>
        <w:rPr>
          <w:rFonts w:ascii="宋体" w:hAnsi="宋体" w:cs="宋体" w:hint="eastAsia"/>
          <w:color w:val="auto"/>
          <w:sz w:val="22"/>
          <w:szCs w:val="22"/>
          <w:highlight w:val="none"/>
          <w:lang w:val="en-US" w:eastAsia="zh-CN"/>
        </w:rPr>
        <w:t>采购</w:t>
      </w:r>
      <w:r>
        <w:rPr>
          <w:rFonts w:ascii="宋体" w:eastAsia="宋体" w:hAnsi="宋体" w:cs="宋体" w:hint="eastAsia"/>
          <w:color w:val="auto"/>
          <w:sz w:val="22"/>
          <w:szCs w:val="22"/>
          <w:highlight w:val="none"/>
        </w:rPr>
        <w:t>提出询问、质疑、投诉，请按以下方式联系</w:t>
      </w:r>
    </w:p>
    <w:p w14:paraId="33C681B2">
      <w:pPr>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信息</w:t>
      </w:r>
    </w:p>
    <w:p w14:paraId="0AC75E85">
      <w:pPr>
        <w:spacing w:line="460" w:lineRule="exact"/>
        <w:ind w:firstLine="440" w:firstLineChars="200"/>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rPr>
        <w:t>名称：</w:t>
      </w:r>
      <w:r>
        <w:rPr>
          <w:rFonts w:asciiTheme="minorEastAsia" w:eastAsiaTheme="minorEastAsia" w:hAnsiTheme="minorEastAsia" w:cstheme="minorEastAsia" w:hint="eastAsia"/>
          <w:color w:val="auto"/>
          <w:sz w:val="22"/>
          <w:szCs w:val="22"/>
          <w:highlight w:val="none"/>
          <w:lang w:eastAsia="zh-CN"/>
        </w:rPr>
        <w:t>温州市洞头区消防救援大队</w:t>
      </w:r>
    </w:p>
    <w:p w14:paraId="6E7EB875">
      <w:pPr>
        <w:spacing w:line="460" w:lineRule="exact"/>
        <w:ind w:firstLine="440" w:firstLineChars="200"/>
        <w:rPr>
          <w:rFonts w:asciiTheme="minorEastAsia" w:eastAsiaTheme="minorEastAsia" w:hAnsiTheme="minorEastAsia" w:cstheme="minorEastAsia" w:hint="eastAsia"/>
          <w:color w:val="auto"/>
          <w:sz w:val="22"/>
          <w:szCs w:val="22"/>
          <w:highlight w:val="none"/>
          <w:u w:val="single"/>
          <w:lang w:val="en-US" w:eastAsia="zh-CN"/>
        </w:rPr>
      </w:pPr>
      <w:r>
        <w:rPr>
          <w:rFonts w:asciiTheme="minorEastAsia" w:eastAsiaTheme="minorEastAsia" w:hAnsiTheme="minorEastAsia" w:cstheme="minorEastAsia" w:hint="eastAsia"/>
          <w:color w:val="auto"/>
          <w:sz w:val="22"/>
          <w:szCs w:val="22"/>
          <w:highlight w:val="none"/>
        </w:rPr>
        <w:t>地址：</w:t>
      </w:r>
      <w:r>
        <w:rPr>
          <w:rFonts w:asciiTheme="minorEastAsia" w:eastAsiaTheme="minorEastAsia" w:hAnsiTheme="minorEastAsia" w:cstheme="minorEastAsia" w:hint="eastAsia"/>
          <w:color w:val="auto"/>
          <w:sz w:val="22"/>
          <w:szCs w:val="22"/>
          <w:highlight w:val="none"/>
          <w:lang w:val="en-US" w:eastAsia="zh-CN"/>
        </w:rPr>
        <w:t>浙江省温州市洞头区北岙街道霞光大道789号</w:t>
      </w:r>
    </w:p>
    <w:p w14:paraId="0DA84007">
      <w:pPr>
        <w:spacing w:line="460" w:lineRule="exact"/>
        <w:ind w:firstLine="440" w:firstLineChars="200"/>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rPr>
        <w:t>联系人：</w:t>
      </w:r>
      <w:r>
        <w:rPr>
          <w:rFonts w:asciiTheme="minorEastAsia" w:eastAsiaTheme="minorEastAsia" w:hAnsiTheme="minorEastAsia" w:cstheme="minorEastAsia" w:hint="eastAsia"/>
          <w:color w:val="auto"/>
          <w:sz w:val="22"/>
          <w:szCs w:val="22"/>
          <w:highlight w:val="none"/>
          <w:lang w:val="en-US" w:eastAsia="zh-CN"/>
        </w:rPr>
        <w:t>叶先生</w:t>
      </w:r>
    </w:p>
    <w:p w14:paraId="23A57E2F">
      <w:pPr>
        <w:spacing w:line="460" w:lineRule="exact"/>
        <w:ind w:firstLine="440" w:firstLineChars="200"/>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rPr>
        <w:t>联系方式：</w:t>
      </w:r>
      <w:r>
        <w:rPr>
          <w:rFonts w:asciiTheme="minorEastAsia" w:eastAsiaTheme="minorEastAsia" w:hAnsiTheme="minorEastAsia" w:cstheme="minorEastAsia" w:hint="eastAsia"/>
          <w:color w:val="auto"/>
          <w:sz w:val="22"/>
          <w:szCs w:val="22"/>
          <w:highlight w:val="none"/>
          <w:lang w:val="en-US" w:eastAsia="zh-CN"/>
        </w:rPr>
        <w:t>17758112144</w:t>
      </w:r>
    </w:p>
    <w:p w14:paraId="0B18E587">
      <w:pPr>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eastAsia="zh-CN"/>
        </w:rPr>
        <w:t>采购代理机构</w:t>
      </w:r>
      <w:r>
        <w:rPr>
          <w:rFonts w:asciiTheme="minorEastAsia" w:eastAsiaTheme="minorEastAsia" w:hAnsiTheme="minorEastAsia" w:cstheme="minorEastAsia" w:hint="eastAsia"/>
          <w:color w:val="auto"/>
          <w:sz w:val="22"/>
          <w:szCs w:val="22"/>
          <w:highlight w:val="none"/>
        </w:rPr>
        <w:t>信息</w:t>
      </w:r>
    </w:p>
    <w:p w14:paraId="73C1B3F1">
      <w:pPr>
        <w:spacing w:line="460" w:lineRule="exact"/>
        <w:ind w:firstLine="440" w:firstLineChars="200"/>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rPr>
        <w:t>名称：</w:t>
      </w:r>
      <w:r>
        <w:rPr>
          <w:rFonts w:asciiTheme="minorEastAsia" w:eastAsiaTheme="minorEastAsia" w:hAnsiTheme="minorEastAsia" w:cstheme="minorEastAsia" w:hint="eastAsia"/>
          <w:color w:val="auto"/>
          <w:sz w:val="22"/>
          <w:szCs w:val="22"/>
          <w:highlight w:val="none"/>
          <w:lang w:eastAsia="zh-CN"/>
        </w:rPr>
        <w:t>温州联合产权交易中心有限公司</w:t>
      </w:r>
    </w:p>
    <w:p w14:paraId="210D95C4">
      <w:pPr>
        <w:spacing w:line="460" w:lineRule="exact"/>
        <w:ind w:firstLine="440" w:firstLineChars="200"/>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rPr>
        <w:t>地址：</w:t>
      </w:r>
      <w:r>
        <w:rPr>
          <w:rFonts w:asciiTheme="minorEastAsia" w:eastAsiaTheme="minorEastAsia" w:hAnsiTheme="minorEastAsia" w:cstheme="minorEastAsia" w:hint="eastAsia"/>
          <w:color w:val="auto"/>
          <w:sz w:val="22"/>
          <w:szCs w:val="22"/>
          <w:highlight w:val="none"/>
          <w:lang w:eastAsia="zh-CN"/>
        </w:rPr>
        <w:t>温州市海事路17号金可达商务楼3楼</w:t>
      </w:r>
    </w:p>
    <w:p w14:paraId="1A1D9027">
      <w:pPr>
        <w:spacing w:line="460" w:lineRule="exact"/>
        <w:ind w:firstLine="440" w:firstLineChars="200"/>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rPr>
        <w:t>项目联系人：</w:t>
      </w:r>
      <w:r>
        <w:rPr>
          <w:rFonts w:asciiTheme="minorEastAsia" w:eastAsiaTheme="minorEastAsia" w:hAnsiTheme="minorEastAsia" w:cstheme="minorEastAsia" w:hint="eastAsia"/>
          <w:bCs/>
          <w:color w:val="auto"/>
          <w:sz w:val="22"/>
          <w:szCs w:val="22"/>
          <w:highlight w:val="none"/>
          <w:lang w:val="en-US" w:eastAsia="zh-CN"/>
        </w:rPr>
        <w:t>沈先生</w:t>
      </w:r>
    </w:p>
    <w:p w14:paraId="54A8E9F1">
      <w:pPr>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联系方式：0577-85502018</w:t>
      </w:r>
    </w:p>
    <w:p w14:paraId="3D542A1E">
      <w:pPr>
        <w:spacing w:line="460" w:lineRule="exact"/>
        <w:ind w:firstLine="440" w:firstLineChars="200"/>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质疑联系人：胡先生</w:t>
      </w:r>
    </w:p>
    <w:p w14:paraId="1B55CD9F">
      <w:pPr>
        <w:spacing w:line="460" w:lineRule="exact"/>
        <w:ind w:firstLine="440" w:firstLineChars="200"/>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联系方式：0577-85502266</w:t>
      </w:r>
    </w:p>
    <w:p w14:paraId="1D29BB7B">
      <w:pPr>
        <w:spacing w:line="460" w:lineRule="exact"/>
        <w:ind w:firstLine="600" w:firstLineChars="200"/>
        <w:rPr>
          <w:rFonts w:ascii="宋体" w:eastAsia="宋体" w:hAnsi="宋体" w:cs="宋体" w:hint="eastAsia"/>
          <w:b/>
          <w:color w:val="auto"/>
          <w:sz w:val="30"/>
          <w:highlight w:val="none"/>
        </w:rPr>
      </w:pPr>
      <w:r>
        <w:rPr>
          <w:rFonts w:ascii="宋体" w:eastAsia="宋体" w:hAnsi="宋体" w:cs="宋体" w:hint="eastAsia"/>
          <w:b/>
          <w:color w:val="auto"/>
          <w:sz w:val="30"/>
          <w:highlight w:val="none"/>
        </w:rPr>
        <w:br w:type="page"/>
      </w:r>
    </w:p>
    <w:p w14:paraId="188162F4">
      <w:pPr>
        <w:jc w:val="center"/>
        <w:outlineLvl w:val="0"/>
        <w:rPr>
          <w:rFonts w:ascii="宋体" w:eastAsia="宋体" w:hAnsi="宋体" w:cs="宋体" w:hint="eastAsia"/>
          <w:b/>
          <w:bCs/>
          <w:color w:val="auto"/>
          <w:sz w:val="52"/>
          <w:szCs w:val="52"/>
          <w:highlight w:val="none"/>
        </w:rPr>
      </w:pPr>
      <w:r>
        <w:rPr>
          <w:rFonts w:ascii="宋体" w:eastAsia="宋体" w:hAnsi="宋体" w:cs="宋体" w:hint="eastAsia"/>
          <w:b/>
          <w:bCs/>
          <w:color w:val="auto"/>
          <w:sz w:val="52"/>
          <w:szCs w:val="52"/>
          <w:highlight w:val="none"/>
        </w:rPr>
        <w:t>第一册</w:t>
      </w:r>
      <w:bookmarkEnd w:id="1"/>
    </w:p>
    <w:p w14:paraId="19320BD8">
      <w:pPr>
        <w:rPr>
          <w:rFonts w:ascii="宋体" w:eastAsia="宋体" w:hAnsi="宋体" w:cs="宋体" w:hint="eastAsia"/>
          <w:b/>
          <w:bCs/>
          <w:color w:val="auto"/>
          <w:sz w:val="48"/>
          <w:highlight w:val="none"/>
        </w:rPr>
      </w:pPr>
    </w:p>
    <w:p w14:paraId="4F523562">
      <w:pPr>
        <w:pStyle w:val="BodyTextIndent"/>
        <w:spacing w:line="460" w:lineRule="exact"/>
        <w:ind w:left="602" w:hanging="602"/>
        <w:jc w:val="center"/>
        <w:outlineLvl w:val="0"/>
        <w:rPr>
          <w:rFonts w:ascii="宋体" w:eastAsia="宋体" w:hAnsi="宋体" w:cs="宋体" w:hint="eastAsia"/>
          <w:b/>
          <w:color w:val="auto"/>
          <w:sz w:val="36"/>
          <w:szCs w:val="36"/>
          <w:highlight w:val="none"/>
        </w:rPr>
      </w:pPr>
      <w:bookmarkStart w:id="3" w:name="_Toc3184"/>
      <w:r>
        <w:rPr>
          <w:rFonts w:ascii="宋体" w:eastAsia="宋体" w:hAnsi="宋体" w:cs="宋体" w:hint="eastAsia"/>
          <w:b/>
          <w:color w:val="auto"/>
          <w:sz w:val="36"/>
          <w:szCs w:val="36"/>
          <w:highlight w:val="none"/>
        </w:rPr>
        <w:t xml:space="preserve">第一部分  </w:t>
      </w:r>
      <w:r>
        <w:rPr>
          <w:rFonts w:ascii="宋体" w:hAnsi="宋体" w:cs="宋体" w:hint="eastAsia"/>
          <w:b/>
          <w:color w:val="auto"/>
          <w:sz w:val="36"/>
          <w:szCs w:val="36"/>
          <w:highlight w:val="none"/>
          <w:lang w:eastAsia="zh-CN"/>
        </w:rPr>
        <w:t>供应商</w:t>
      </w:r>
      <w:r>
        <w:rPr>
          <w:rFonts w:ascii="宋体" w:eastAsia="宋体" w:hAnsi="宋体" w:cs="宋体" w:hint="eastAsia"/>
          <w:b/>
          <w:color w:val="auto"/>
          <w:sz w:val="36"/>
          <w:szCs w:val="36"/>
          <w:highlight w:val="none"/>
        </w:rPr>
        <w:t>须知</w:t>
      </w:r>
      <w:bookmarkEnd w:id="3"/>
    </w:p>
    <w:p w14:paraId="5960B2DE">
      <w:pPr>
        <w:keepNext/>
        <w:keepLines/>
        <w:shd w:val="clear" w:color="auto" w:fill="FFFFFF"/>
        <w:tabs>
          <w:tab w:val="left" w:pos="706"/>
        </w:tabs>
        <w:snapToGrid w:val="0"/>
        <w:spacing w:line="460" w:lineRule="exact"/>
        <w:jc w:val="center"/>
        <w:outlineLvl w:val="1"/>
        <w:rPr>
          <w:rFonts w:ascii="宋体" w:eastAsia="宋体" w:hAnsi="宋体" w:cs="宋体" w:hint="eastAsia"/>
          <w:b/>
          <w:bCs/>
          <w:color w:val="auto"/>
          <w:sz w:val="22"/>
          <w:szCs w:val="22"/>
          <w:highlight w:val="none"/>
        </w:rPr>
      </w:pPr>
      <w:bookmarkStart w:id="4" w:name="_Toc28581"/>
      <w:bookmarkStart w:id="5" w:name="_Toc22207"/>
      <w:bookmarkStart w:id="6" w:name="_Toc28809"/>
      <w:bookmarkStart w:id="7" w:name="_Toc233618971"/>
      <w:bookmarkStart w:id="8" w:name="_Toc30636"/>
      <w:bookmarkStart w:id="9" w:name="_Toc354996695"/>
      <w:bookmarkStart w:id="10" w:name="_Toc6774"/>
      <w:bookmarkStart w:id="11" w:name="_Toc10207"/>
      <w:bookmarkStart w:id="12" w:name="_Toc33194387"/>
      <w:r>
        <w:rPr>
          <w:rFonts w:ascii="宋体" w:eastAsia="宋体" w:hAnsi="宋体" w:cs="宋体" w:hint="eastAsia"/>
          <w:b/>
          <w:bCs/>
          <w:color w:val="auto"/>
          <w:sz w:val="22"/>
          <w:szCs w:val="22"/>
          <w:highlight w:val="none"/>
        </w:rPr>
        <w:t>前 附 表</w:t>
      </w:r>
      <w:bookmarkEnd w:id="4"/>
      <w:bookmarkEnd w:id="5"/>
      <w:bookmarkEnd w:id="6"/>
      <w:bookmarkEnd w:id="7"/>
      <w:bookmarkEnd w:id="8"/>
      <w:bookmarkEnd w:id="9"/>
      <w:bookmarkEnd w:id="10"/>
      <w:bookmarkEnd w:id="11"/>
      <w:bookmarkEnd w:id="12"/>
    </w:p>
    <w:tbl>
      <w:tblPr>
        <w:tblStyle w:val="TableNormal"/>
        <w:tblW w:w="0" w:type="auto"/>
        <w:jc w:val="center"/>
        <w:tblLayout w:type="fixed"/>
        <w:tblCellMar>
          <w:top w:w="0" w:type="dxa"/>
          <w:left w:w="108" w:type="dxa"/>
          <w:bottom w:w="0" w:type="dxa"/>
          <w:right w:w="108" w:type="dxa"/>
        </w:tblCellMar>
      </w:tblPr>
      <w:tblGrid>
        <w:gridCol w:w="836"/>
        <w:gridCol w:w="1624"/>
        <w:gridCol w:w="6528"/>
      </w:tblGrid>
      <w:tr w14:paraId="12B3436F">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576174C5">
            <w:pPr>
              <w:spacing w:line="280" w:lineRule="exact"/>
              <w:jc w:val="center"/>
              <w:rPr>
                <w:rFonts w:asciiTheme="minorEastAsia" w:eastAsiaTheme="minorEastAsia" w:hAnsiTheme="minorEastAsia" w:cstheme="minorEastAsia" w:hint="eastAsia"/>
                <w:b/>
                <w:bCs/>
                <w:color w:val="auto"/>
                <w:kern w:val="0"/>
                <w:sz w:val="22"/>
                <w:szCs w:val="22"/>
                <w:highlight w:val="none"/>
              </w:rPr>
            </w:pPr>
            <w:bookmarkStart w:id="13" w:name="_Toc20735"/>
            <w:bookmarkStart w:id="14" w:name="_Toc29605"/>
            <w:r>
              <w:rPr>
                <w:rFonts w:asciiTheme="minorEastAsia" w:eastAsiaTheme="minorEastAsia" w:hAnsiTheme="minorEastAsia" w:cstheme="minorEastAsia" w:hint="eastAsia"/>
                <w:b/>
                <w:bCs/>
                <w:color w:val="auto"/>
                <w:kern w:val="0"/>
                <w:sz w:val="22"/>
                <w:szCs w:val="22"/>
                <w:highlight w:val="none"/>
              </w:rPr>
              <w:t>序号</w:t>
            </w:r>
          </w:p>
        </w:tc>
        <w:tc>
          <w:tcPr>
            <w:tcW w:w="1624" w:type="dxa"/>
            <w:tcBorders>
              <w:top w:val="single" w:sz="4" w:space="0" w:color="auto"/>
              <w:left w:val="single" w:sz="4" w:space="0" w:color="auto"/>
              <w:bottom w:val="single" w:sz="4" w:space="0" w:color="auto"/>
              <w:right w:val="single" w:sz="4" w:space="0" w:color="auto"/>
            </w:tcBorders>
            <w:vAlign w:val="center"/>
          </w:tcPr>
          <w:p w14:paraId="5DB86D7F">
            <w:pPr>
              <w:spacing w:line="280" w:lineRule="exact"/>
              <w:jc w:val="center"/>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条款名称</w:t>
            </w:r>
          </w:p>
        </w:tc>
        <w:tc>
          <w:tcPr>
            <w:tcW w:w="6528" w:type="dxa"/>
            <w:tcBorders>
              <w:top w:val="single" w:sz="4" w:space="0" w:color="auto"/>
              <w:left w:val="single" w:sz="4" w:space="0" w:color="auto"/>
              <w:bottom w:val="single" w:sz="4" w:space="0" w:color="auto"/>
              <w:right w:val="single" w:sz="4" w:space="0" w:color="auto"/>
            </w:tcBorders>
            <w:vAlign w:val="center"/>
          </w:tcPr>
          <w:p w14:paraId="496258E3">
            <w:pPr>
              <w:spacing w:line="280" w:lineRule="exact"/>
              <w:jc w:val="center"/>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编列内容</w:t>
            </w:r>
          </w:p>
        </w:tc>
      </w:tr>
      <w:tr w14:paraId="72FDC81D">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B663E56">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0D012A6">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项目名称</w:t>
            </w:r>
          </w:p>
        </w:tc>
        <w:tc>
          <w:tcPr>
            <w:tcW w:w="6528" w:type="dxa"/>
            <w:tcBorders>
              <w:top w:val="single" w:sz="4" w:space="0" w:color="auto"/>
              <w:left w:val="single" w:sz="4" w:space="0" w:color="auto"/>
              <w:bottom w:val="single" w:sz="4" w:space="0" w:color="auto"/>
              <w:right w:val="single" w:sz="4" w:space="0" w:color="auto"/>
            </w:tcBorders>
            <w:vAlign w:val="center"/>
          </w:tcPr>
          <w:p w14:paraId="3810F929">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lang w:eastAsia="zh-CN"/>
              </w:rPr>
            </w:pPr>
            <w:r>
              <w:rPr>
                <w:rFonts w:asciiTheme="minorEastAsia" w:eastAsiaTheme="minorEastAsia" w:hAnsiTheme="minorEastAsia" w:cstheme="minorEastAsia" w:hint="eastAsia"/>
                <w:color w:val="auto"/>
                <w:kern w:val="0"/>
                <w:sz w:val="22"/>
                <w:szCs w:val="22"/>
                <w:highlight w:val="none"/>
                <w:lang w:eastAsia="zh-CN"/>
              </w:rPr>
              <w:t>浙江省温州支队洞头大队2026年度伙食原材料采购及配送项目</w:t>
            </w:r>
          </w:p>
        </w:tc>
      </w:tr>
      <w:tr w14:paraId="173ACC31">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727177FF">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A45346B">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项目编号</w:t>
            </w:r>
          </w:p>
        </w:tc>
        <w:tc>
          <w:tcPr>
            <w:tcW w:w="6528" w:type="dxa"/>
            <w:tcBorders>
              <w:top w:val="single" w:sz="4" w:space="0" w:color="auto"/>
              <w:left w:val="single" w:sz="4" w:space="0" w:color="auto"/>
              <w:bottom w:val="single" w:sz="4" w:space="0" w:color="auto"/>
              <w:right w:val="single" w:sz="4" w:space="0" w:color="auto"/>
            </w:tcBorders>
            <w:vAlign w:val="center"/>
          </w:tcPr>
          <w:p w14:paraId="1A8C8011">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WZYGCG2026060125</w:t>
            </w:r>
          </w:p>
        </w:tc>
      </w:tr>
      <w:tr w14:paraId="27202360">
        <w:tblPrEx>
          <w:tblW w:w="0" w:type="auto"/>
          <w:jc w:val="center"/>
          <w:tblLayout w:type="fixed"/>
          <w:tblCellMar>
            <w:top w:w="0" w:type="dxa"/>
            <w:left w:w="108" w:type="dxa"/>
            <w:bottom w:w="0" w:type="dxa"/>
            <w:right w:w="108" w:type="dxa"/>
          </w:tblCellMar>
        </w:tblPrEx>
        <w:trPr>
          <w:trHeight w:val="800"/>
          <w:jc w:val="center"/>
        </w:trPr>
        <w:tc>
          <w:tcPr>
            <w:tcW w:w="836" w:type="dxa"/>
            <w:tcBorders>
              <w:top w:val="single" w:sz="4" w:space="0" w:color="auto"/>
              <w:left w:val="single" w:sz="4" w:space="0" w:color="auto"/>
              <w:bottom w:val="single" w:sz="4" w:space="0" w:color="auto"/>
              <w:right w:val="single" w:sz="4" w:space="0" w:color="auto"/>
            </w:tcBorders>
            <w:vAlign w:val="center"/>
          </w:tcPr>
          <w:p w14:paraId="1D7AEEB7">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9B76477">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采购人</w:t>
            </w:r>
          </w:p>
        </w:tc>
        <w:tc>
          <w:tcPr>
            <w:tcW w:w="6528" w:type="dxa"/>
            <w:tcBorders>
              <w:top w:val="single" w:sz="4" w:space="0" w:color="auto"/>
              <w:left w:val="single" w:sz="4" w:space="0" w:color="auto"/>
              <w:bottom w:val="single" w:sz="4" w:space="0" w:color="auto"/>
              <w:right w:val="single" w:sz="4" w:space="0" w:color="auto"/>
            </w:tcBorders>
            <w:vAlign w:val="center"/>
          </w:tcPr>
          <w:p w14:paraId="74FF47F0">
            <w:pPr>
              <w:keepNext w:val="0"/>
              <w:keepLines w:val="0"/>
              <w:pageBreakBefore w:val="0"/>
              <w:widowControl/>
              <w:kinsoku/>
              <w:overflowPunct/>
              <w:topLinePunct w:val="0"/>
              <w:autoSpaceDE/>
              <w:autoSpaceDN/>
              <w:bidi w:val="0"/>
              <w:snapToGrid/>
              <w:spacing w:line="460" w:lineRule="exact"/>
              <w:rPr>
                <w:rFonts w:asciiTheme="minorEastAsia" w:eastAsiaTheme="minorEastAsia" w:hAnsiTheme="minorEastAsia" w:cstheme="minorEastAsia" w:hint="eastAsia"/>
                <w:color w:val="auto"/>
                <w:kern w:val="0"/>
                <w:sz w:val="22"/>
                <w:szCs w:val="22"/>
                <w:highlight w:val="none"/>
                <w:lang w:eastAsia="zh-CN"/>
              </w:rPr>
            </w:pPr>
            <w:r>
              <w:rPr>
                <w:rFonts w:asciiTheme="minorEastAsia" w:eastAsiaTheme="minorEastAsia" w:hAnsiTheme="minorEastAsia" w:cstheme="minorEastAsia" w:hint="eastAsia"/>
                <w:color w:val="auto"/>
                <w:kern w:val="0"/>
                <w:sz w:val="22"/>
                <w:szCs w:val="22"/>
                <w:highlight w:val="none"/>
              </w:rPr>
              <w:t>采购人名称：</w:t>
            </w:r>
            <w:r>
              <w:rPr>
                <w:rFonts w:asciiTheme="minorEastAsia" w:eastAsiaTheme="minorEastAsia" w:hAnsiTheme="minorEastAsia" w:cstheme="minorEastAsia" w:hint="eastAsia"/>
                <w:color w:val="auto"/>
                <w:kern w:val="0"/>
                <w:sz w:val="22"/>
                <w:szCs w:val="22"/>
                <w:highlight w:val="none"/>
                <w:lang w:eastAsia="zh-CN"/>
              </w:rPr>
              <w:t>温州市洞头区消防救援大队</w:t>
            </w:r>
          </w:p>
          <w:p w14:paraId="3B46F65A">
            <w:pPr>
              <w:keepNext w:val="0"/>
              <w:keepLines w:val="0"/>
              <w:pageBreakBefore w:val="0"/>
              <w:widowControl/>
              <w:kinsoku/>
              <w:overflowPunct/>
              <w:topLinePunct w:val="0"/>
              <w:autoSpaceDE/>
              <w:autoSpaceDN/>
              <w:bidi w:val="0"/>
              <w:snapToGrid/>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地  址：</w:t>
            </w:r>
            <w:r>
              <w:rPr>
                <w:rFonts w:asciiTheme="minorEastAsia" w:eastAsiaTheme="minorEastAsia" w:hAnsiTheme="minorEastAsia" w:cstheme="minorEastAsia" w:hint="eastAsia"/>
                <w:color w:val="auto"/>
                <w:sz w:val="22"/>
                <w:szCs w:val="22"/>
                <w:highlight w:val="none"/>
                <w:lang w:val="en-US" w:eastAsia="zh-CN"/>
              </w:rPr>
              <w:t>浙江省温州市洞头区北岙街道霞光大道789号</w:t>
            </w:r>
          </w:p>
          <w:p w14:paraId="05FFD816">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联系人：</w:t>
            </w:r>
            <w:r>
              <w:rPr>
                <w:rFonts w:asciiTheme="minorEastAsia" w:eastAsiaTheme="minorEastAsia" w:hAnsiTheme="minorEastAsia" w:cstheme="minorEastAsia" w:hint="eastAsia"/>
                <w:color w:val="auto"/>
                <w:sz w:val="22"/>
                <w:szCs w:val="22"/>
                <w:highlight w:val="none"/>
                <w:lang w:val="en-US" w:eastAsia="zh-CN"/>
              </w:rPr>
              <w:t>叶先生</w:t>
            </w:r>
          </w:p>
          <w:p w14:paraId="2BA00707">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sz w:val="22"/>
                <w:szCs w:val="22"/>
                <w:highlight w:val="none"/>
              </w:rPr>
              <w:t>联系方式：</w:t>
            </w:r>
            <w:r>
              <w:rPr>
                <w:rFonts w:asciiTheme="minorEastAsia" w:eastAsiaTheme="minorEastAsia" w:hAnsiTheme="minorEastAsia" w:cstheme="minorEastAsia" w:hint="eastAsia"/>
                <w:color w:val="auto"/>
                <w:sz w:val="22"/>
                <w:szCs w:val="22"/>
                <w:highlight w:val="none"/>
                <w:lang w:val="en-US" w:eastAsia="zh-CN"/>
              </w:rPr>
              <w:t>17758112144</w:t>
            </w:r>
          </w:p>
        </w:tc>
      </w:tr>
      <w:tr w14:paraId="113093C3">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0F2F528E">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C47A9AB">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采购代理机构</w:t>
            </w:r>
          </w:p>
        </w:tc>
        <w:tc>
          <w:tcPr>
            <w:tcW w:w="6528" w:type="dxa"/>
            <w:tcBorders>
              <w:top w:val="single" w:sz="4" w:space="0" w:color="auto"/>
              <w:left w:val="single" w:sz="4" w:space="0" w:color="auto"/>
              <w:bottom w:val="single" w:sz="4" w:space="0" w:color="auto"/>
              <w:right w:val="single" w:sz="4" w:space="0" w:color="auto"/>
            </w:tcBorders>
            <w:vAlign w:val="center"/>
          </w:tcPr>
          <w:p w14:paraId="2C0E84BA">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代理机构名称：温州联合产权交易中心有限公司</w:t>
            </w:r>
          </w:p>
          <w:p w14:paraId="5FBB4CED">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代理机构地址：温州市海事路17号金可达商务楼3楼</w:t>
            </w:r>
          </w:p>
          <w:p w14:paraId="6F082254">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lang w:val="en-US" w:eastAsia="zh-CN"/>
              </w:rPr>
            </w:pPr>
            <w:r>
              <w:rPr>
                <w:rFonts w:asciiTheme="minorEastAsia" w:eastAsiaTheme="minorEastAsia" w:hAnsiTheme="minorEastAsia" w:cstheme="minorEastAsia" w:hint="eastAsia"/>
                <w:color w:val="auto"/>
                <w:kern w:val="0"/>
                <w:sz w:val="22"/>
                <w:szCs w:val="22"/>
                <w:highlight w:val="none"/>
              </w:rPr>
              <w:t>联系人：</w:t>
            </w:r>
            <w:r>
              <w:rPr>
                <w:rFonts w:asciiTheme="minorEastAsia" w:eastAsiaTheme="minorEastAsia" w:hAnsiTheme="minorEastAsia" w:cstheme="minorEastAsia" w:hint="eastAsia"/>
                <w:color w:val="auto"/>
                <w:kern w:val="0"/>
                <w:sz w:val="22"/>
                <w:szCs w:val="22"/>
                <w:highlight w:val="none"/>
                <w:lang w:val="en-US" w:eastAsia="zh-CN"/>
              </w:rPr>
              <w:t>沈先生</w:t>
            </w:r>
          </w:p>
          <w:p w14:paraId="0FDD71C7">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 xml:space="preserve">联系方式：0577-85502018       </w:t>
            </w:r>
          </w:p>
        </w:tc>
      </w:tr>
      <w:tr w14:paraId="2CC1352F">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271A341C">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50D1123">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采购内容</w:t>
            </w:r>
          </w:p>
        </w:tc>
        <w:tc>
          <w:tcPr>
            <w:tcW w:w="6528" w:type="dxa"/>
            <w:tcBorders>
              <w:top w:val="single" w:sz="4" w:space="0" w:color="auto"/>
              <w:left w:val="single" w:sz="4" w:space="0" w:color="auto"/>
              <w:bottom w:val="single" w:sz="4" w:space="0" w:color="auto"/>
              <w:right w:val="single" w:sz="4" w:space="0" w:color="auto"/>
            </w:tcBorders>
            <w:vAlign w:val="center"/>
          </w:tcPr>
          <w:p w14:paraId="15322A29">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浙江省温州支队洞头大队2026年度伙食原材料采购及配送项目，</w:t>
            </w:r>
            <w:r>
              <w:rPr>
                <w:rFonts w:asciiTheme="minorEastAsia" w:eastAsiaTheme="minorEastAsia" w:hAnsiTheme="minorEastAsia" w:cstheme="minorEastAsia" w:hint="eastAsia"/>
                <w:color w:val="auto"/>
                <w:sz w:val="22"/>
                <w:szCs w:val="22"/>
                <w:highlight w:val="none"/>
              </w:rPr>
              <w:t>具体采购内容及详细技术要求见</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相关部分。</w:t>
            </w:r>
          </w:p>
        </w:tc>
      </w:tr>
      <w:tr w14:paraId="2E8992E5">
        <w:tblPrEx>
          <w:tblW w:w="0" w:type="auto"/>
          <w:jc w:val="center"/>
          <w:tblLayout w:type="fixed"/>
          <w:tblCellMar>
            <w:top w:w="0" w:type="dxa"/>
            <w:left w:w="108" w:type="dxa"/>
            <w:bottom w:w="0" w:type="dxa"/>
            <w:right w:w="108" w:type="dxa"/>
          </w:tblCellMar>
        </w:tblPrEx>
        <w:trPr>
          <w:trHeight w:val="588"/>
          <w:jc w:val="center"/>
        </w:trPr>
        <w:tc>
          <w:tcPr>
            <w:tcW w:w="836" w:type="dxa"/>
            <w:tcBorders>
              <w:top w:val="single" w:sz="4" w:space="0" w:color="auto"/>
              <w:left w:val="single" w:sz="4" w:space="0" w:color="auto"/>
              <w:bottom w:val="single" w:sz="4" w:space="0" w:color="auto"/>
              <w:right w:val="single" w:sz="4" w:space="0" w:color="auto"/>
            </w:tcBorders>
            <w:vAlign w:val="center"/>
          </w:tcPr>
          <w:p w14:paraId="3C9F12F2">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1B5E1736">
            <w:pPr>
              <w:widowControl/>
              <w:snapToGrid w:val="0"/>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采购预算（最高限价）</w:t>
            </w:r>
          </w:p>
        </w:tc>
        <w:tc>
          <w:tcPr>
            <w:tcW w:w="6528" w:type="dxa"/>
            <w:tcBorders>
              <w:top w:val="single" w:sz="4" w:space="0" w:color="auto"/>
              <w:left w:val="single" w:sz="4" w:space="0" w:color="auto"/>
              <w:bottom w:val="single" w:sz="4" w:space="0" w:color="auto"/>
              <w:right w:val="single" w:sz="4" w:space="0" w:color="auto"/>
            </w:tcBorders>
            <w:vAlign w:val="center"/>
          </w:tcPr>
          <w:p w14:paraId="7DF5C6C1">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lang w:val="en-US" w:eastAsia="zh-CN"/>
              </w:rPr>
              <w:t>1265515.11</w:t>
            </w:r>
            <w:r>
              <w:rPr>
                <w:rFonts w:asciiTheme="minorEastAsia" w:eastAsiaTheme="minorEastAsia" w:hAnsiTheme="minorEastAsia" w:cstheme="minorEastAsia" w:hint="eastAsia"/>
                <w:b/>
                <w:color w:val="auto"/>
                <w:kern w:val="0"/>
                <w:sz w:val="22"/>
                <w:szCs w:val="22"/>
                <w:highlight w:val="none"/>
              </w:rPr>
              <w:t>元</w:t>
            </w:r>
          </w:p>
        </w:tc>
      </w:tr>
      <w:tr w14:paraId="0F460D19">
        <w:tblPrEx>
          <w:tblW w:w="0" w:type="auto"/>
          <w:jc w:val="center"/>
          <w:tblLayout w:type="fixed"/>
          <w:tblCellMar>
            <w:top w:w="0" w:type="dxa"/>
            <w:left w:w="108" w:type="dxa"/>
            <w:bottom w:w="0" w:type="dxa"/>
            <w:right w:w="108" w:type="dxa"/>
          </w:tblCellMar>
        </w:tblPrEx>
        <w:trPr>
          <w:trHeight w:val="588"/>
          <w:jc w:val="center"/>
        </w:trPr>
        <w:tc>
          <w:tcPr>
            <w:tcW w:w="836" w:type="dxa"/>
            <w:tcBorders>
              <w:top w:val="single" w:sz="4" w:space="0" w:color="auto"/>
              <w:left w:val="single" w:sz="4" w:space="0" w:color="auto"/>
              <w:bottom w:val="single" w:sz="4" w:space="0" w:color="auto"/>
              <w:right w:val="single" w:sz="4" w:space="0" w:color="auto"/>
            </w:tcBorders>
            <w:vAlign w:val="center"/>
          </w:tcPr>
          <w:p w14:paraId="3DA57568">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4D4FB7F">
            <w:pPr>
              <w:widowControl/>
              <w:snapToGrid w:val="0"/>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资金来源</w:t>
            </w:r>
          </w:p>
        </w:tc>
        <w:tc>
          <w:tcPr>
            <w:tcW w:w="6528" w:type="dxa"/>
            <w:tcBorders>
              <w:top w:val="single" w:sz="4" w:space="0" w:color="auto"/>
              <w:left w:val="single" w:sz="4" w:space="0" w:color="auto"/>
              <w:bottom w:val="single" w:sz="4" w:space="0" w:color="auto"/>
              <w:right w:val="single" w:sz="4" w:space="0" w:color="auto"/>
            </w:tcBorders>
            <w:vAlign w:val="center"/>
          </w:tcPr>
          <w:p w14:paraId="67C622F8">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lang w:val="en-US" w:eastAsia="zh-CN"/>
              </w:rPr>
            </w:pPr>
            <w:r>
              <w:rPr>
                <w:rFonts w:asciiTheme="minorEastAsia" w:eastAsiaTheme="minorEastAsia" w:hAnsiTheme="minorEastAsia" w:cstheme="minorEastAsia" w:hint="eastAsia"/>
                <w:b/>
                <w:color w:val="auto"/>
                <w:kern w:val="0"/>
                <w:sz w:val="22"/>
                <w:szCs w:val="22"/>
                <w:highlight w:val="none"/>
                <w:lang w:val="en-US" w:eastAsia="zh-CN"/>
              </w:rPr>
              <w:t>财政资金</w:t>
            </w:r>
          </w:p>
        </w:tc>
      </w:tr>
      <w:tr w14:paraId="1A99701E">
        <w:tblPrEx>
          <w:tblW w:w="0" w:type="auto"/>
          <w:jc w:val="center"/>
          <w:tblLayout w:type="fixed"/>
          <w:tblCellMar>
            <w:top w:w="0" w:type="dxa"/>
            <w:left w:w="108" w:type="dxa"/>
            <w:bottom w:w="0" w:type="dxa"/>
            <w:right w:w="108" w:type="dxa"/>
          </w:tblCellMar>
        </w:tblPrEx>
        <w:trPr>
          <w:trHeight w:val="588"/>
          <w:jc w:val="center"/>
        </w:trPr>
        <w:tc>
          <w:tcPr>
            <w:tcW w:w="836" w:type="dxa"/>
            <w:tcBorders>
              <w:top w:val="single" w:sz="4" w:space="0" w:color="auto"/>
              <w:left w:val="single" w:sz="4" w:space="0" w:color="auto"/>
              <w:bottom w:val="single" w:sz="4" w:space="0" w:color="auto"/>
              <w:right w:val="single" w:sz="4" w:space="0" w:color="auto"/>
            </w:tcBorders>
            <w:vAlign w:val="center"/>
          </w:tcPr>
          <w:p w14:paraId="77CDB348">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08EE39F">
            <w:pPr>
              <w:widowControl/>
              <w:snapToGrid w:val="0"/>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采购方式</w:t>
            </w:r>
          </w:p>
        </w:tc>
        <w:tc>
          <w:tcPr>
            <w:tcW w:w="6528" w:type="dxa"/>
            <w:tcBorders>
              <w:top w:val="single" w:sz="4" w:space="0" w:color="auto"/>
              <w:left w:val="single" w:sz="4" w:space="0" w:color="auto"/>
              <w:bottom w:val="single" w:sz="4" w:space="0" w:color="auto"/>
              <w:right w:val="single" w:sz="4" w:space="0" w:color="auto"/>
            </w:tcBorders>
            <w:vAlign w:val="center"/>
          </w:tcPr>
          <w:p w14:paraId="1DB1CF82">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lang w:val="en-US" w:eastAsia="zh-CN"/>
              </w:rPr>
            </w:pPr>
            <w:r>
              <w:rPr>
                <w:rFonts w:asciiTheme="minorEastAsia" w:eastAsiaTheme="minorEastAsia" w:hAnsiTheme="minorEastAsia" w:cstheme="minorEastAsia" w:hint="eastAsia"/>
                <w:b/>
                <w:color w:val="auto"/>
                <w:kern w:val="0"/>
                <w:sz w:val="22"/>
                <w:szCs w:val="22"/>
                <w:highlight w:val="none"/>
                <w:lang w:val="en-US" w:eastAsia="zh-CN"/>
              </w:rPr>
              <w:t>公开招标</w:t>
            </w:r>
          </w:p>
        </w:tc>
      </w:tr>
      <w:tr w14:paraId="268B6283">
        <w:tblPrEx>
          <w:tblW w:w="0" w:type="auto"/>
          <w:jc w:val="center"/>
          <w:tblLayout w:type="fixed"/>
          <w:tblCellMar>
            <w:top w:w="0" w:type="dxa"/>
            <w:left w:w="108" w:type="dxa"/>
            <w:bottom w:w="0" w:type="dxa"/>
            <w:right w:w="108" w:type="dxa"/>
          </w:tblCellMar>
        </w:tblPrEx>
        <w:trPr>
          <w:trHeight w:val="588"/>
          <w:jc w:val="center"/>
        </w:trPr>
        <w:tc>
          <w:tcPr>
            <w:tcW w:w="836" w:type="dxa"/>
            <w:tcBorders>
              <w:top w:val="single" w:sz="4" w:space="0" w:color="auto"/>
              <w:left w:val="single" w:sz="4" w:space="0" w:color="auto"/>
              <w:bottom w:val="single" w:sz="4" w:space="0" w:color="auto"/>
              <w:right w:val="single" w:sz="4" w:space="0" w:color="auto"/>
            </w:tcBorders>
            <w:vAlign w:val="center"/>
          </w:tcPr>
          <w:p w14:paraId="4D20F7A6">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D216A2C">
            <w:pPr>
              <w:widowControl/>
              <w:snapToGrid w:val="0"/>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项目类型</w:t>
            </w:r>
          </w:p>
        </w:tc>
        <w:tc>
          <w:tcPr>
            <w:tcW w:w="6528" w:type="dxa"/>
            <w:tcBorders>
              <w:top w:val="single" w:sz="4" w:space="0" w:color="auto"/>
              <w:left w:val="single" w:sz="4" w:space="0" w:color="auto"/>
              <w:bottom w:val="single" w:sz="4" w:space="0" w:color="auto"/>
              <w:right w:val="single" w:sz="4" w:space="0" w:color="auto"/>
            </w:tcBorders>
            <w:vAlign w:val="center"/>
          </w:tcPr>
          <w:p w14:paraId="2DF5C1DC">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rPr>
            </w:pPr>
            <w:r>
              <w:rPr>
                <w:rFonts w:ascii="Wingdings" w:hAnsi="Wingdings" w:eastAsiaTheme="minorEastAsia" w:cstheme="minorEastAsia"/>
                <w:color w:val="auto"/>
                <w:sz w:val="22"/>
                <w:szCs w:val="22"/>
                <w:highlight w:val="none"/>
              </w:rPr>
              <w:sym w:font="Wingdings" w:char="F0A8"/>
            </w:r>
            <w:r>
              <w:rPr>
                <w:rFonts w:asciiTheme="minorEastAsia" w:eastAsiaTheme="minorEastAsia" w:hAnsiTheme="minorEastAsia" w:cstheme="minorEastAsia" w:hint="eastAsia"/>
                <w:color w:val="auto"/>
                <w:sz w:val="22"/>
                <w:szCs w:val="22"/>
                <w:highlight w:val="none"/>
              </w:rPr>
              <w:t xml:space="preserve">A货物  </w:t>
            </w:r>
            <w:r>
              <w:rPr>
                <w:rFonts w:ascii="Wingdings" w:hAnsi="Wingdings" w:eastAsiaTheme="minorEastAsia" w:cstheme="minorEastAsia"/>
                <w:color w:val="auto"/>
                <w:sz w:val="22"/>
                <w:szCs w:val="22"/>
                <w:highlight w:val="none"/>
              </w:rPr>
              <w:sym w:font="Wingdings" w:char="F0A8"/>
            </w:r>
            <w:r>
              <w:rPr>
                <w:rFonts w:asciiTheme="minorEastAsia" w:eastAsiaTheme="minorEastAsia" w:hAnsiTheme="minorEastAsia" w:cstheme="minorEastAsia" w:hint="eastAsia"/>
                <w:color w:val="auto"/>
                <w:sz w:val="22"/>
                <w:szCs w:val="22"/>
                <w:highlight w:val="none"/>
              </w:rPr>
              <w:t xml:space="preserve">B工程  </w:t>
            </w:r>
            <w:r>
              <w:rPr>
                <w:rFonts w:ascii="Wingdings" w:hAnsi="Wingdings" w:eastAsiaTheme="minorEastAsia" w:cstheme="minorEastAsia"/>
                <w:color w:val="auto"/>
                <w:sz w:val="22"/>
                <w:szCs w:val="22"/>
                <w:highlight w:val="none"/>
              </w:rPr>
              <w:sym w:font="Wingdings" w:char="F0FE"/>
            </w:r>
            <w:r>
              <w:rPr>
                <w:rFonts w:asciiTheme="minorEastAsia" w:eastAsiaTheme="minorEastAsia" w:hAnsiTheme="minorEastAsia" w:cstheme="minorEastAsia" w:hint="eastAsia"/>
                <w:color w:val="auto"/>
                <w:sz w:val="22"/>
                <w:szCs w:val="22"/>
                <w:highlight w:val="none"/>
              </w:rPr>
              <w:t>C服务</w:t>
            </w:r>
          </w:p>
        </w:tc>
      </w:tr>
      <w:tr w14:paraId="448E3B32">
        <w:tblPrEx>
          <w:tblW w:w="0" w:type="auto"/>
          <w:jc w:val="center"/>
          <w:tblLayout w:type="fixed"/>
          <w:tblCellMar>
            <w:top w:w="0" w:type="dxa"/>
            <w:left w:w="108" w:type="dxa"/>
            <w:bottom w:w="0" w:type="dxa"/>
            <w:right w:w="108" w:type="dxa"/>
          </w:tblCellMar>
        </w:tblPrEx>
        <w:trPr>
          <w:trHeight w:val="588"/>
          <w:jc w:val="center"/>
        </w:trPr>
        <w:tc>
          <w:tcPr>
            <w:tcW w:w="836" w:type="dxa"/>
            <w:tcBorders>
              <w:top w:val="single" w:sz="4" w:space="0" w:color="auto"/>
              <w:left w:val="single" w:sz="4" w:space="0" w:color="auto"/>
              <w:bottom w:val="single" w:sz="4" w:space="0" w:color="auto"/>
              <w:right w:val="single" w:sz="4" w:space="0" w:color="auto"/>
            </w:tcBorders>
            <w:vAlign w:val="center"/>
          </w:tcPr>
          <w:p w14:paraId="5B99A2FF">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BD8CF4B">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服务期限</w:t>
            </w:r>
          </w:p>
        </w:tc>
        <w:tc>
          <w:tcPr>
            <w:tcW w:w="6528" w:type="dxa"/>
            <w:tcBorders>
              <w:top w:val="single" w:sz="4" w:space="0" w:color="auto"/>
              <w:left w:val="single" w:sz="4" w:space="0" w:color="auto"/>
              <w:bottom w:val="single" w:sz="4" w:space="0" w:color="auto"/>
              <w:right w:val="single" w:sz="4" w:space="0" w:color="auto"/>
            </w:tcBorders>
            <w:vAlign w:val="center"/>
          </w:tcPr>
          <w:p w14:paraId="55B8E4D1">
            <w:pPr>
              <w:keepNext w:val="0"/>
              <w:keepLines w:val="0"/>
              <w:pageBreakBefore w:val="0"/>
              <w:widowControl w:val="0"/>
              <w:kinsoku/>
              <w:wordWrap w:val="0"/>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lang w:val="en-US" w:eastAsia="zh-CN"/>
              </w:rPr>
            </w:pPr>
            <w:r>
              <w:rPr>
                <w:rFonts w:asciiTheme="minorEastAsia" w:eastAsiaTheme="minorEastAsia" w:hAnsiTheme="minorEastAsia" w:cstheme="minorEastAsia" w:hint="eastAsia"/>
                <w:b/>
                <w:color w:val="auto"/>
                <w:kern w:val="0"/>
                <w:sz w:val="22"/>
                <w:szCs w:val="22"/>
                <w:highlight w:val="none"/>
                <w:lang w:val="en-US" w:eastAsia="zh-CN"/>
              </w:rPr>
              <w:t>1年</w:t>
            </w:r>
          </w:p>
        </w:tc>
      </w:tr>
      <w:tr w14:paraId="0C9AF6A3">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39B0317">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C08CA9D">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lang w:eastAsia="zh-CN"/>
              </w:rPr>
              <w:t>供应商</w:t>
            </w:r>
            <w:r>
              <w:rPr>
                <w:rFonts w:asciiTheme="minorEastAsia" w:eastAsiaTheme="minorEastAsia" w:hAnsiTheme="minorEastAsia" w:cstheme="minorEastAsia" w:hint="eastAsia"/>
                <w:b/>
                <w:color w:val="auto"/>
                <w:kern w:val="0"/>
                <w:sz w:val="22"/>
                <w:szCs w:val="22"/>
                <w:highlight w:val="none"/>
              </w:rPr>
              <w:t>资格要求</w:t>
            </w:r>
          </w:p>
        </w:tc>
        <w:tc>
          <w:tcPr>
            <w:tcW w:w="6528" w:type="dxa"/>
            <w:tcBorders>
              <w:top w:val="single" w:sz="4" w:space="0" w:color="auto"/>
              <w:left w:val="single" w:sz="4" w:space="0" w:color="auto"/>
              <w:bottom w:val="single" w:sz="4" w:space="0" w:color="auto"/>
              <w:right w:val="single" w:sz="4" w:space="0" w:color="auto"/>
            </w:tcBorders>
            <w:vAlign w:val="center"/>
          </w:tcPr>
          <w:p w14:paraId="51A5E7A2">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见采购公告中的要求</w:t>
            </w:r>
          </w:p>
        </w:tc>
      </w:tr>
      <w:tr w14:paraId="53197F00">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6CCB8C24">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485BB186">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相关公告指定发布媒介</w:t>
            </w:r>
          </w:p>
        </w:tc>
        <w:tc>
          <w:tcPr>
            <w:tcW w:w="6528" w:type="dxa"/>
            <w:tcBorders>
              <w:top w:val="single" w:sz="4" w:space="0" w:color="auto"/>
              <w:left w:val="single" w:sz="4" w:space="0" w:color="auto"/>
              <w:bottom w:val="single" w:sz="4" w:space="0" w:color="auto"/>
              <w:right w:val="single" w:sz="4" w:space="0" w:color="auto"/>
            </w:tcBorders>
            <w:vAlign w:val="center"/>
          </w:tcPr>
          <w:p w14:paraId="7A294A30">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lang w:val="en-US" w:eastAsia="zh-CN"/>
              </w:rPr>
            </w:pPr>
            <w:bookmarkStart w:id="15" w:name="OLE_LINK8"/>
            <w:r>
              <w:rPr>
                <w:rFonts w:asciiTheme="minorEastAsia" w:eastAsiaTheme="minorEastAsia" w:hAnsiTheme="minorEastAsia" w:cstheme="minorEastAsia" w:hint="eastAsia"/>
                <w:b w:val="0"/>
                <w:bCs/>
                <w:color w:val="auto"/>
                <w:kern w:val="0"/>
                <w:sz w:val="22"/>
                <w:szCs w:val="22"/>
                <w:highlight w:val="none"/>
                <w:lang w:val="en-US" w:eastAsia="zh-CN" w:bidi="ar"/>
              </w:rPr>
              <w:t>中国政府采购网“https://www.ccgp.gov.cn/”、浙江政府采购网“https://zfcg.czt.zj.gov.cn/”</w:t>
            </w:r>
            <w:r>
              <w:rPr>
                <w:rFonts w:asciiTheme="minorEastAsia" w:eastAsiaTheme="minorEastAsia" w:hAnsiTheme="minorEastAsia" w:cstheme="minorEastAsia" w:hint="eastAsia"/>
                <w:color w:val="auto"/>
                <w:kern w:val="0"/>
                <w:sz w:val="22"/>
                <w:szCs w:val="22"/>
                <w:highlight w:val="none"/>
                <w:lang w:val="en-US" w:eastAsia="zh-CN"/>
              </w:rPr>
              <w:t>温州市阳光采购服务平台</w:t>
            </w:r>
            <w:r>
              <w:rPr>
                <w:rFonts w:asciiTheme="minorEastAsia" w:eastAsiaTheme="minorEastAsia" w:hAnsiTheme="minorEastAsia" w:cstheme="minorEastAsia" w:hint="eastAsia"/>
                <w:b w:val="0"/>
                <w:bCs/>
                <w:color w:val="auto"/>
                <w:kern w:val="0"/>
                <w:sz w:val="22"/>
                <w:szCs w:val="22"/>
                <w:highlight w:val="none"/>
                <w:lang w:val="en-US" w:eastAsia="zh-CN" w:bidi="ar"/>
              </w:rPr>
              <w:t>“</w:t>
            </w:r>
            <w:r>
              <w:rPr>
                <w:rFonts w:asciiTheme="minorEastAsia" w:eastAsiaTheme="minorEastAsia" w:hAnsiTheme="minorEastAsia" w:cstheme="minorEastAsia" w:hint="eastAsia"/>
                <w:color w:val="auto"/>
                <w:kern w:val="0"/>
                <w:sz w:val="22"/>
                <w:szCs w:val="22"/>
                <w:highlight w:val="none"/>
                <w:u w:val="none"/>
                <w:lang w:val="en-US" w:eastAsia="zh-CN"/>
              </w:rPr>
              <w:t>https://www.wzygcg.com</w:t>
            </w:r>
            <w:r>
              <w:rPr>
                <w:rFonts w:asciiTheme="minorEastAsia" w:eastAsiaTheme="minorEastAsia" w:hAnsiTheme="minorEastAsia" w:cstheme="minorEastAsia" w:hint="eastAsia"/>
                <w:b w:val="0"/>
                <w:bCs/>
                <w:color w:val="auto"/>
                <w:kern w:val="0"/>
                <w:sz w:val="22"/>
                <w:szCs w:val="22"/>
                <w:highlight w:val="none"/>
                <w:lang w:val="en-US" w:eastAsia="zh-CN" w:bidi="ar"/>
              </w:rPr>
              <w:t>”。</w:t>
            </w:r>
            <w:bookmarkEnd w:id="15"/>
          </w:p>
        </w:tc>
      </w:tr>
      <w:tr w14:paraId="46ABD363">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2187367B">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70250642">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是否接受联合体投标</w:t>
            </w:r>
          </w:p>
        </w:tc>
        <w:tc>
          <w:tcPr>
            <w:tcW w:w="6528" w:type="dxa"/>
            <w:tcBorders>
              <w:top w:val="single" w:sz="4" w:space="0" w:color="auto"/>
              <w:left w:val="single" w:sz="4" w:space="0" w:color="auto"/>
              <w:bottom w:val="single" w:sz="4" w:space="0" w:color="auto"/>
              <w:right w:val="single" w:sz="4" w:space="0" w:color="auto"/>
            </w:tcBorders>
            <w:vAlign w:val="center"/>
          </w:tcPr>
          <w:p w14:paraId="5E1BC037">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不接受</w:t>
            </w:r>
          </w:p>
        </w:tc>
      </w:tr>
      <w:tr w14:paraId="17A1D2AB">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4DD217AF">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20C2AC97">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踏勘现场</w:t>
            </w:r>
          </w:p>
        </w:tc>
        <w:tc>
          <w:tcPr>
            <w:tcW w:w="6528" w:type="dxa"/>
            <w:tcBorders>
              <w:top w:val="single" w:sz="4" w:space="0" w:color="auto"/>
              <w:left w:val="single" w:sz="4" w:space="0" w:color="auto"/>
              <w:bottom w:val="single" w:sz="4" w:space="0" w:color="auto"/>
              <w:right w:val="single" w:sz="4" w:space="0" w:color="auto"/>
            </w:tcBorders>
            <w:vAlign w:val="center"/>
          </w:tcPr>
          <w:p w14:paraId="018D32C9">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不组织</w:t>
            </w:r>
          </w:p>
        </w:tc>
      </w:tr>
      <w:tr w14:paraId="60ECFCBB">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1A010A4">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71BDCAC5">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投标预备会</w:t>
            </w:r>
          </w:p>
        </w:tc>
        <w:tc>
          <w:tcPr>
            <w:tcW w:w="6528" w:type="dxa"/>
            <w:tcBorders>
              <w:top w:val="single" w:sz="4" w:space="0" w:color="auto"/>
              <w:left w:val="single" w:sz="4" w:space="0" w:color="auto"/>
              <w:bottom w:val="single" w:sz="4" w:space="0" w:color="auto"/>
              <w:right w:val="single" w:sz="4" w:space="0" w:color="auto"/>
            </w:tcBorders>
            <w:vAlign w:val="center"/>
          </w:tcPr>
          <w:p w14:paraId="60E3B648">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不召开</w:t>
            </w:r>
          </w:p>
        </w:tc>
      </w:tr>
      <w:tr w14:paraId="1C6F0F5A">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2014F6ED">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413532F4">
            <w:pPr>
              <w:spacing w:line="280" w:lineRule="exact"/>
              <w:jc w:val="center"/>
              <w:rPr>
                <w:rFonts w:asciiTheme="minorEastAsia" w:eastAsiaTheme="minorEastAsia" w:hAnsiTheme="minorEastAsia" w:cstheme="minorEastAsia" w:hint="eastAsia"/>
                <w:color w:val="auto"/>
                <w:kern w:val="0"/>
                <w:sz w:val="22"/>
                <w:szCs w:val="22"/>
                <w:highlight w:val="none"/>
                <w:lang w:val="en-US" w:eastAsia="zh-CN"/>
              </w:rPr>
            </w:pPr>
            <w:r>
              <w:rPr>
                <w:rFonts w:asciiTheme="minorEastAsia" w:eastAsiaTheme="minorEastAsia" w:hAnsiTheme="minorEastAsia" w:cstheme="minorEastAsia" w:hint="eastAsia"/>
                <w:color w:val="auto"/>
                <w:kern w:val="0"/>
                <w:sz w:val="22"/>
                <w:szCs w:val="22"/>
                <w:highlight w:val="none"/>
                <w:lang w:val="en-US" w:eastAsia="zh-CN"/>
              </w:rPr>
              <w:t>质疑要求</w:t>
            </w:r>
          </w:p>
        </w:tc>
        <w:tc>
          <w:tcPr>
            <w:tcW w:w="6528" w:type="dxa"/>
            <w:tcBorders>
              <w:top w:val="single" w:sz="4" w:space="0" w:color="auto"/>
              <w:left w:val="single" w:sz="4" w:space="0" w:color="auto"/>
              <w:bottom w:val="single" w:sz="4" w:space="0" w:color="auto"/>
              <w:right w:val="single" w:sz="4" w:space="0" w:color="auto"/>
            </w:tcBorders>
            <w:vAlign w:val="center"/>
          </w:tcPr>
          <w:p w14:paraId="203C3A30">
            <w:pPr>
              <w:keepNext w:val="0"/>
              <w:keepLines w:val="0"/>
              <w:pageBreakBefore w:val="0"/>
              <w:widowControl/>
              <w:kinsoku/>
              <w:overflowPunct/>
              <w:topLinePunct w:val="0"/>
              <w:autoSpaceDE/>
              <w:autoSpaceDN/>
              <w:bidi w:val="0"/>
              <w:snapToGrid/>
              <w:spacing w:line="240" w:lineRule="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07D23AB2">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35EB101">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2269815C">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是否允许递交备选投标方案</w:t>
            </w:r>
          </w:p>
        </w:tc>
        <w:tc>
          <w:tcPr>
            <w:tcW w:w="6528" w:type="dxa"/>
            <w:tcBorders>
              <w:top w:val="single" w:sz="4" w:space="0" w:color="auto"/>
              <w:left w:val="single" w:sz="4" w:space="0" w:color="auto"/>
              <w:bottom w:val="single" w:sz="4" w:space="0" w:color="auto"/>
              <w:right w:val="single" w:sz="4" w:space="0" w:color="auto"/>
            </w:tcBorders>
            <w:vAlign w:val="center"/>
          </w:tcPr>
          <w:p w14:paraId="372F74C4">
            <w:pPr>
              <w:keepNext w:val="0"/>
              <w:keepLines w:val="0"/>
              <w:pageBreakBefore w:val="0"/>
              <w:widowControl w:val="0"/>
              <w:kinsoku/>
              <w:overflowPunct/>
              <w:topLinePunct w:val="0"/>
              <w:autoSpaceDE/>
              <w:autoSpaceDN/>
              <w:bidi w:val="0"/>
              <w:adjustRightInd w:val="0"/>
              <w:snapToGrid/>
              <w:spacing w:line="280" w:lineRule="exact"/>
              <w:textAlignment w:val="baseline"/>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kern w:val="0"/>
                <w:sz w:val="22"/>
                <w:szCs w:val="22"/>
                <w:highlight w:val="none"/>
              </w:rPr>
              <w:t>不允许</w:t>
            </w:r>
          </w:p>
        </w:tc>
      </w:tr>
      <w:tr w14:paraId="4A38F02A">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48D805C2">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8B509AF">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偏离</w:t>
            </w:r>
          </w:p>
        </w:tc>
        <w:tc>
          <w:tcPr>
            <w:tcW w:w="6528" w:type="dxa"/>
            <w:tcBorders>
              <w:top w:val="single" w:sz="4" w:space="0" w:color="auto"/>
              <w:left w:val="single" w:sz="4" w:space="0" w:color="auto"/>
              <w:bottom w:val="single" w:sz="4" w:space="0" w:color="auto"/>
              <w:right w:val="single" w:sz="4" w:space="0" w:color="auto"/>
            </w:tcBorders>
            <w:vAlign w:val="center"/>
          </w:tcPr>
          <w:p w14:paraId="5E90687A">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偏差允许幅度及其处理方法：允许细微偏差，不允许重大偏差。由评标委员会判断，细微偏差要求</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在评标结束前予以澄清、说明或补正，不接受要求进行的，评标委员会有权</w:t>
            </w:r>
            <w:r>
              <w:rPr>
                <w:rFonts w:asciiTheme="minorEastAsia" w:eastAsiaTheme="minorEastAsia" w:hAnsiTheme="minorEastAsia" w:cstheme="minorEastAsia" w:hint="eastAsia"/>
                <w:color w:val="auto"/>
                <w:kern w:val="0"/>
                <w:sz w:val="22"/>
                <w:szCs w:val="22"/>
                <w:highlight w:val="none"/>
                <w:lang w:val="en-US" w:eastAsia="zh-CN"/>
              </w:rPr>
              <w:t>按</w:t>
            </w:r>
            <w:r>
              <w:rPr>
                <w:rFonts w:asciiTheme="minorEastAsia" w:eastAsiaTheme="minorEastAsia" w:hAnsiTheme="minorEastAsia" w:cstheme="minorEastAsia" w:hint="eastAsia"/>
                <w:color w:val="auto"/>
                <w:kern w:val="0"/>
                <w:sz w:val="22"/>
                <w:szCs w:val="22"/>
                <w:highlight w:val="none"/>
              </w:rPr>
              <w:t>无效标处理，详见第一部分</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须知条款“2</w:t>
            </w:r>
            <w:r>
              <w:rPr>
                <w:rFonts w:asciiTheme="minorEastAsia" w:eastAsiaTheme="minorEastAsia" w:hAnsiTheme="minorEastAsia" w:cstheme="minorEastAsia" w:hint="eastAsia"/>
                <w:color w:val="auto"/>
                <w:kern w:val="0"/>
                <w:sz w:val="22"/>
                <w:szCs w:val="22"/>
                <w:highlight w:val="none"/>
                <w:lang w:val="en-US" w:eastAsia="zh-CN"/>
              </w:rPr>
              <w:t>0</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的澄清</w:t>
            </w:r>
            <w:r>
              <w:rPr>
                <w:rFonts w:asciiTheme="minorEastAsia" w:eastAsiaTheme="minorEastAsia" w:hAnsiTheme="minorEastAsia" w:cstheme="minorEastAsia" w:hint="eastAsia"/>
                <w:color w:val="auto"/>
                <w:kern w:val="0"/>
                <w:sz w:val="22"/>
                <w:szCs w:val="22"/>
                <w:highlight w:val="none"/>
              </w:rPr>
              <w:t>”</w:t>
            </w:r>
          </w:p>
        </w:tc>
      </w:tr>
      <w:tr w14:paraId="5B8E01CE">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B2CD838">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607A951">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投标有效期</w:t>
            </w:r>
          </w:p>
        </w:tc>
        <w:tc>
          <w:tcPr>
            <w:tcW w:w="6528" w:type="dxa"/>
            <w:tcBorders>
              <w:top w:val="single" w:sz="4" w:space="0" w:color="auto"/>
              <w:left w:val="single" w:sz="4" w:space="0" w:color="auto"/>
              <w:bottom w:val="single" w:sz="4" w:space="0" w:color="auto"/>
              <w:right w:val="single" w:sz="4" w:space="0" w:color="auto"/>
            </w:tcBorders>
            <w:vAlign w:val="center"/>
          </w:tcPr>
          <w:p w14:paraId="010D310D">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自</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递交截止时间起生效，有效期90天。</w:t>
            </w:r>
          </w:p>
        </w:tc>
      </w:tr>
      <w:tr w14:paraId="20AFE69B">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4613A50">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708D4950">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投标保证金</w:t>
            </w:r>
          </w:p>
        </w:tc>
        <w:tc>
          <w:tcPr>
            <w:tcW w:w="6528" w:type="dxa"/>
            <w:tcBorders>
              <w:top w:val="single" w:sz="4" w:space="0" w:color="auto"/>
              <w:left w:val="single" w:sz="4" w:space="0" w:color="auto"/>
              <w:bottom w:val="single" w:sz="4" w:space="0" w:color="auto"/>
              <w:right w:val="single" w:sz="4" w:space="0" w:color="auto"/>
            </w:tcBorders>
            <w:vAlign w:val="center"/>
          </w:tcPr>
          <w:p w14:paraId="4D7C72A3">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kern w:val="0"/>
                <w:sz w:val="22"/>
                <w:szCs w:val="22"/>
                <w:highlight w:val="none"/>
                <w:lang w:val="en-US" w:eastAsia="zh-CN"/>
              </w:rPr>
            </w:pPr>
            <w:r>
              <w:rPr>
                <w:rFonts w:asciiTheme="minorEastAsia" w:eastAsiaTheme="minorEastAsia" w:hAnsiTheme="minorEastAsia" w:cstheme="minorEastAsia" w:hint="eastAsia"/>
                <w:color w:val="auto"/>
                <w:kern w:val="0"/>
                <w:sz w:val="22"/>
                <w:szCs w:val="22"/>
                <w:highlight w:val="none"/>
                <w:lang w:val="en-US" w:eastAsia="zh-CN"/>
              </w:rPr>
              <w:t>无需缴纳</w:t>
            </w:r>
          </w:p>
        </w:tc>
      </w:tr>
      <w:tr w14:paraId="57878F47">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1817B052">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93A12B9">
            <w:pPr>
              <w:spacing w:line="280" w:lineRule="exact"/>
              <w:jc w:val="center"/>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组成</w:t>
            </w:r>
          </w:p>
        </w:tc>
        <w:tc>
          <w:tcPr>
            <w:tcW w:w="6528" w:type="dxa"/>
            <w:tcBorders>
              <w:top w:val="single" w:sz="4" w:space="0" w:color="auto"/>
              <w:left w:val="single" w:sz="4" w:space="0" w:color="auto"/>
              <w:bottom w:val="single" w:sz="4" w:space="0" w:color="auto"/>
              <w:right w:val="single" w:sz="4" w:space="0" w:color="auto"/>
            </w:tcBorders>
            <w:vAlign w:val="center"/>
          </w:tcPr>
          <w:p w14:paraId="7EA20B30">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sz w:val="22"/>
                <w:szCs w:val="22"/>
                <w:highlight w:val="none"/>
              </w:rPr>
              <w:t>完整的</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由“资格证明文件”、“商务技术文件”、“报价文件”三部分构成</w:t>
            </w:r>
          </w:p>
        </w:tc>
      </w:tr>
      <w:tr w14:paraId="28706369">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4B40C7A7">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C000A08">
            <w:pPr>
              <w:pStyle w:val="BodyTex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的编制</w:t>
            </w:r>
          </w:p>
        </w:tc>
        <w:tc>
          <w:tcPr>
            <w:tcW w:w="6528" w:type="dxa"/>
            <w:tcBorders>
              <w:top w:val="single" w:sz="4" w:space="0" w:color="auto"/>
              <w:left w:val="single" w:sz="4" w:space="0" w:color="auto"/>
              <w:bottom w:val="single" w:sz="4" w:space="0" w:color="auto"/>
              <w:right w:val="single" w:sz="4" w:space="0" w:color="auto"/>
            </w:tcBorders>
            <w:vAlign w:val="center"/>
          </w:tcPr>
          <w:p w14:paraId="7610231B">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应先注册“温州市阳光采购服务平台”并安装“</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制作软件”和申领“CA数字证书”，按照本</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和“温州市阳光采购服务平台”的要求，通过“</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制作软件”编制并加密</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w:t>
            </w:r>
          </w:p>
        </w:tc>
      </w:tr>
      <w:tr w14:paraId="392AF8FC">
        <w:tblPrEx>
          <w:tblW w:w="0" w:type="auto"/>
          <w:jc w:val="center"/>
          <w:tblLayout w:type="fixed"/>
          <w:tblCellMar>
            <w:top w:w="0" w:type="dxa"/>
            <w:left w:w="108" w:type="dxa"/>
            <w:bottom w:w="0" w:type="dxa"/>
            <w:right w:w="108" w:type="dxa"/>
          </w:tblCellMar>
        </w:tblPrEx>
        <w:trPr>
          <w:trHeight w:val="556"/>
          <w:jc w:val="center"/>
        </w:trPr>
        <w:tc>
          <w:tcPr>
            <w:tcW w:w="836" w:type="dxa"/>
            <w:tcBorders>
              <w:top w:val="single" w:sz="4" w:space="0" w:color="auto"/>
              <w:left w:val="single" w:sz="4" w:space="0" w:color="auto"/>
              <w:bottom w:val="single" w:sz="4" w:space="0" w:color="auto"/>
              <w:right w:val="single" w:sz="4" w:space="0" w:color="auto"/>
            </w:tcBorders>
            <w:vAlign w:val="center"/>
          </w:tcPr>
          <w:p w14:paraId="741A7E5A">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E4934E0">
            <w:pPr>
              <w:pStyle w:val="BodyTex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的签章</w:t>
            </w:r>
          </w:p>
        </w:tc>
        <w:tc>
          <w:tcPr>
            <w:tcW w:w="6528" w:type="dxa"/>
            <w:tcBorders>
              <w:top w:val="single" w:sz="4" w:space="0" w:color="auto"/>
              <w:left w:val="single" w:sz="4" w:space="0" w:color="auto"/>
              <w:bottom w:val="single" w:sz="4" w:space="0" w:color="auto"/>
              <w:right w:val="single" w:sz="4" w:space="0" w:color="auto"/>
            </w:tcBorders>
            <w:vAlign w:val="center"/>
          </w:tcPr>
          <w:p w14:paraId="175148AD">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lang w:bidi="ar"/>
              </w:rPr>
            </w:pPr>
            <w:r>
              <w:rPr>
                <w:rFonts w:asciiTheme="minorEastAsia" w:eastAsiaTheme="minorEastAsia" w:hAnsiTheme="minorEastAsia" w:cstheme="minorEastAsia" w:hint="eastAsia"/>
                <w:color w:val="auto"/>
                <w:sz w:val="22"/>
                <w:szCs w:val="22"/>
                <w:highlight w:val="none"/>
                <w:lang w:bidi="ar"/>
              </w:rPr>
              <w:t>☑电子签章（</w:t>
            </w:r>
            <w:r>
              <w:rPr>
                <w:rFonts w:asciiTheme="minorEastAsia" w:eastAsiaTheme="minorEastAsia" w:hAnsiTheme="minorEastAsia" w:cstheme="minorEastAsia" w:hint="eastAsia"/>
                <w:color w:val="auto"/>
                <w:sz w:val="22"/>
                <w:szCs w:val="22"/>
                <w:highlight w:val="none"/>
                <w:lang w:eastAsia="zh-CN" w:bidi="ar"/>
              </w:rPr>
              <w:t>采购文件</w:t>
            </w:r>
            <w:r>
              <w:rPr>
                <w:rFonts w:asciiTheme="minorEastAsia" w:eastAsiaTheme="minorEastAsia" w:hAnsiTheme="minorEastAsia" w:cstheme="minorEastAsia" w:hint="eastAsia"/>
                <w:color w:val="auto"/>
                <w:sz w:val="22"/>
                <w:szCs w:val="22"/>
                <w:highlight w:val="none"/>
                <w:lang w:bidi="ar"/>
              </w:rPr>
              <w:t>里要求盖公章使用电子签章）。</w:t>
            </w:r>
          </w:p>
          <w:p w14:paraId="72CFEC79">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rPr>
            </w:pPr>
            <w:r>
              <w:rPr>
                <w:rFonts w:ascii="Wingdings 2" w:hAnsi="Wingdings 2" w:eastAsiaTheme="minorEastAsia" w:cstheme="minorEastAsia"/>
                <w:color w:val="auto"/>
                <w:sz w:val="22"/>
                <w:szCs w:val="22"/>
                <w:highlight w:val="none"/>
                <w:lang w:bidi="ar"/>
              </w:rPr>
              <w:t>£</w:t>
            </w:r>
            <w:r>
              <w:rPr>
                <w:rFonts w:asciiTheme="minorEastAsia" w:eastAsiaTheme="minorEastAsia" w:hAnsiTheme="minorEastAsia" w:cstheme="minorEastAsia" w:hint="eastAsia"/>
                <w:color w:val="auto"/>
                <w:sz w:val="22"/>
                <w:szCs w:val="22"/>
                <w:highlight w:val="none"/>
              </w:rPr>
              <w:t>电子签章或实体签章均可。</w:t>
            </w:r>
          </w:p>
        </w:tc>
      </w:tr>
      <w:tr w14:paraId="1789FF69">
        <w:tblPrEx>
          <w:tblW w:w="0" w:type="auto"/>
          <w:jc w:val="center"/>
          <w:tblLayout w:type="fixed"/>
          <w:tblCellMar>
            <w:top w:w="0" w:type="dxa"/>
            <w:left w:w="108" w:type="dxa"/>
            <w:bottom w:w="0" w:type="dxa"/>
            <w:right w:w="108" w:type="dxa"/>
          </w:tblCellMar>
        </w:tblPrEx>
        <w:trPr>
          <w:trHeight w:val="225"/>
          <w:jc w:val="center"/>
        </w:trPr>
        <w:tc>
          <w:tcPr>
            <w:tcW w:w="836" w:type="dxa"/>
            <w:tcBorders>
              <w:top w:val="single" w:sz="4" w:space="0" w:color="auto"/>
              <w:left w:val="single" w:sz="4" w:space="0" w:color="auto"/>
              <w:bottom w:val="single" w:sz="4" w:space="0" w:color="auto"/>
              <w:right w:val="single" w:sz="4" w:space="0" w:color="auto"/>
            </w:tcBorders>
            <w:vAlign w:val="center"/>
          </w:tcPr>
          <w:p w14:paraId="7D5DCDA0">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726F1ECA">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递交截止时间及地点</w:t>
            </w:r>
          </w:p>
        </w:tc>
        <w:tc>
          <w:tcPr>
            <w:tcW w:w="6528" w:type="dxa"/>
            <w:tcBorders>
              <w:top w:val="single" w:sz="4" w:space="0" w:color="auto"/>
              <w:left w:val="single" w:sz="4" w:space="0" w:color="auto"/>
              <w:bottom w:val="single" w:sz="4" w:space="0" w:color="auto"/>
              <w:right w:val="single" w:sz="4" w:space="0" w:color="auto"/>
            </w:tcBorders>
            <w:vAlign w:val="center"/>
          </w:tcPr>
          <w:p w14:paraId="6CC9EDA1">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递交截止时间：</w:t>
            </w:r>
            <w:r>
              <w:rPr>
                <w:rFonts w:asciiTheme="minorEastAsia" w:eastAsiaTheme="minorEastAsia" w:hAnsiTheme="minorEastAsia" w:cstheme="minorEastAsia" w:hint="eastAsia"/>
                <w:color w:val="auto"/>
                <w:kern w:val="0"/>
                <w:sz w:val="22"/>
                <w:szCs w:val="22"/>
                <w:highlight w:val="none"/>
                <w:lang w:val="en-US" w:eastAsia="zh-CN"/>
              </w:rPr>
              <w:t>XXXX</w:t>
            </w:r>
            <w:r>
              <w:rPr>
                <w:rFonts w:asciiTheme="minorEastAsia" w:eastAsiaTheme="minorEastAsia" w:hAnsiTheme="minorEastAsia" w:cstheme="minorEastAsia" w:hint="eastAsia"/>
                <w:color w:val="auto"/>
                <w:kern w:val="0"/>
                <w:sz w:val="22"/>
                <w:szCs w:val="22"/>
                <w:highlight w:val="none"/>
              </w:rPr>
              <w:t>年</w:t>
            </w:r>
            <w:r>
              <w:rPr>
                <w:rFonts w:asciiTheme="minorEastAsia" w:eastAsiaTheme="minorEastAsia" w:hAnsiTheme="minorEastAsia" w:cstheme="minorEastAsia" w:hint="eastAsia"/>
                <w:color w:val="auto"/>
                <w:kern w:val="0"/>
                <w:sz w:val="22"/>
                <w:szCs w:val="22"/>
                <w:highlight w:val="none"/>
                <w:lang w:val="en-US" w:eastAsia="zh-CN"/>
              </w:rPr>
              <w:t>XX</w:t>
            </w:r>
            <w:r>
              <w:rPr>
                <w:rFonts w:asciiTheme="minorEastAsia" w:eastAsiaTheme="minorEastAsia" w:hAnsiTheme="minorEastAsia" w:cstheme="minorEastAsia" w:hint="eastAsia"/>
                <w:color w:val="auto"/>
                <w:kern w:val="0"/>
                <w:sz w:val="22"/>
                <w:szCs w:val="22"/>
                <w:highlight w:val="none"/>
              </w:rPr>
              <w:t>月</w:t>
            </w:r>
            <w:r>
              <w:rPr>
                <w:rFonts w:asciiTheme="minorEastAsia" w:eastAsiaTheme="minorEastAsia" w:hAnsiTheme="minorEastAsia" w:cstheme="minorEastAsia" w:hint="eastAsia"/>
                <w:color w:val="auto"/>
                <w:kern w:val="0"/>
                <w:sz w:val="22"/>
                <w:szCs w:val="22"/>
                <w:highlight w:val="none"/>
                <w:lang w:val="en-US" w:eastAsia="zh-CN"/>
              </w:rPr>
              <w:t>XX</w:t>
            </w:r>
            <w:r>
              <w:rPr>
                <w:rFonts w:asciiTheme="minorEastAsia" w:eastAsiaTheme="minorEastAsia" w:hAnsiTheme="minorEastAsia" w:cstheme="minorEastAsia" w:hint="eastAsia"/>
                <w:color w:val="auto"/>
                <w:kern w:val="0"/>
                <w:sz w:val="22"/>
                <w:szCs w:val="22"/>
                <w:highlight w:val="none"/>
              </w:rPr>
              <w:t>日</w:t>
            </w:r>
            <w:r>
              <w:rPr>
                <w:rFonts w:asciiTheme="minorEastAsia" w:eastAsiaTheme="minorEastAsia" w:hAnsiTheme="minorEastAsia" w:cstheme="minorEastAsia" w:hint="eastAsia"/>
                <w:color w:val="auto"/>
                <w:kern w:val="0"/>
                <w:sz w:val="22"/>
                <w:szCs w:val="22"/>
                <w:highlight w:val="none"/>
                <w:lang w:val="en-US" w:eastAsia="zh-CN"/>
              </w:rPr>
              <w:t>XX</w:t>
            </w:r>
            <w:r>
              <w:rPr>
                <w:rFonts w:asciiTheme="minorEastAsia" w:eastAsiaTheme="minorEastAsia" w:hAnsiTheme="minorEastAsia" w:cstheme="minorEastAsia" w:hint="eastAsia"/>
                <w:color w:val="auto"/>
                <w:kern w:val="0"/>
                <w:sz w:val="22"/>
                <w:szCs w:val="22"/>
                <w:highlight w:val="none"/>
              </w:rPr>
              <w:t>时</w:t>
            </w:r>
            <w:r>
              <w:rPr>
                <w:rFonts w:asciiTheme="minorEastAsia" w:eastAsiaTheme="minorEastAsia" w:hAnsiTheme="minorEastAsia" w:cstheme="minorEastAsia" w:hint="eastAsia"/>
                <w:color w:val="auto"/>
                <w:kern w:val="0"/>
                <w:sz w:val="22"/>
                <w:szCs w:val="22"/>
                <w:highlight w:val="none"/>
                <w:lang w:val="en-US" w:eastAsia="zh-CN"/>
              </w:rPr>
              <w:t>XX</w:t>
            </w:r>
            <w:r>
              <w:rPr>
                <w:rFonts w:asciiTheme="minorEastAsia" w:eastAsiaTheme="minorEastAsia" w:hAnsiTheme="minorEastAsia" w:cstheme="minorEastAsia" w:hint="eastAsia"/>
                <w:color w:val="auto"/>
                <w:kern w:val="0"/>
                <w:sz w:val="22"/>
                <w:szCs w:val="22"/>
                <w:highlight w:val="none"/>
              </w:rPr>
              <w:t>分</w:t>
            </w:r>
          </w:p>
          <w:p w14:paraId="0D388803">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递交地点：登录温州市阳光采购服务平台上传</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（电子加密的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w:t>
            </w:r>
          </w:p>
          <w:p w14:paraId="5786BDED">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val="en-US" w:eastAsia="zh-CN"/>
              </w:rPr>
              <w:t>1</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应在投标截止时间前将加密电子</w:t>
            </w:r>
            <w:r>
              <w:rPr>
                <w:rFonts w:asciiTheme="minorEastAsia" w:eastAsiaTheme="minorEastAsia" w:hAnsiTheme="minorEastAsia" w:cstheme="minorEastAsia" w:hint="eastAsia"/>
                <w:color w:val="auto"/>
                <w:kern w:val="0"/>
                <w:sz w:val="22"/>
                <w:szCs w:val="22"/>
                <w:highlight w:val="none"/>
                <w:lang w:val="en-US" w:eastAsia="zh-CN"/>
              </w:rPr>
              <w:t>响应文件</w:t>
            </w:r>
            <w:r>
              <w:rPr>
                <w:rFonts w:asciiTheme="minorEastAsia" w:eastAsiaTheme="minorEastAsia" w:hAnsiTheme="minorEastAsia" w:cstheme="minorEastAsia" w:hint="eastAsia"/>
                <w:color w:val="auto"/>
                <w:kern w:val="0"/>
                <w:sz w:val="22"/>
                <w:szCs w:val="22"/>
                <w:highlight w:val="none"/>
              </w:rPr>
              <w:t>成功上传递交至“温州市阳光采购服务平台”，否则投标无效。</w:t>
            </w:r>
          </w:p>
          <w:p w14:paraId="6B5FDB02">
            <w:pPr>
              <w:pStyle w:val="BodyText"/>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kern w:val="0"/>
                <w:sz w:val="22"/>
                <w:szCs w:val="22"/>
                <w:highlight w:val="none"/>
                <w:lang w:val="en-US" w:eastAsia="zh-CN"/>
              </w:rPr>
              <w:t>2</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编制的CA加密电子</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，必须是使用</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制作软件最新版（系统自带更新系统）生成的后缀名为“.WZCQTF”的CA加密电子</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。未按上述要求加密和数字证书认证的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，将被视为无效</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w:t>
            </w:r>
          </w:p>
        </w:tc>
      </w:tr>
      <w:tr w14:paraId="2EC5247C">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28483E5E">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70D6961E">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开标时间</w:t>
            </w:r>
          </w:p>
          <w:p w14:paraId="38B12041">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和地点</w:t>
            </w:r>
          </w:p>
        </w:tc>
        <w:tc>
          <w:tcPr>
            <w:tcW w:w="6528" w:type="dxa"/>
            <w:tcBorders>
              <w:top w:val="single" w:sz="4" w:space="0" w:color="auto"/>
              <w:left w:val="single" w:sz="4" w:space="0" w:color="auto"/>
              <w:bottom w:val="single" w:sz="4" w:space="0" w:color="auto"/>
              <w:right w:val="single" w:sz="4" w:space="0" w:color="auto"/>
            </w:tcBorders>
            <w:vAlign w:val="center"/>
          </w:tcPr>
          <w:p w14:paraId="2B4B9ADB">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开标时间：同</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递交截止时间</w:t>
            </w:r>
          </w:p>
          <w:p w14:paraId="17E42C52">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开标地点：网上不见面开标大厅，网址：https://www.wzygcg.com/</w:t>
            </w:r>
          </w:p>
        </w:tc>
      </w:tr>
      <w:tr w14:paraId="1CA1C4AA">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45256805">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19E2290">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开评标程序</w:t>
            </w:r>
          </w:p>
        </w:tc>
        <w:tc>
          <w:tcPr>
            <w:tcW w:w="6528" w:type="dxa"/>
            <w:tcBorders>
              <w:top w:val="single" w:sz="4" w:space="0" w:color="auto"/>
              <w:left w:val="single" w:sz="4" w:space="0" w:color="auto"/>
              <w:bottom w:val="single" w:sz="4" w:space="0" w:color="auto"/>
              <w:right w:val="single" w:sz="4" w:space="0" w:color="auto"/>
            </w:tcBorders>
            <w:vAlign w:val="center"/>
          </w:tcPr>
          <w:p w14:paraId="6752546D">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1.</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截止前30分钟，由</w:t>
            </w:r>
            <w:r>
              <w:rPr>
                <w:rFonts w:asciiTheme="minorEastAsia" w:eastAsiaTheme="minorEastAsia" w:hAnsiTheme="minorEastAsia" w:cstheme="minorEastAsia" w:hint="eastAsia"/>
                <w:color w:val="auto"/>
                <w:kern w:val="0"/>
                <w:sz w:val="22"/>
                <w:szCs w:val="22"/>
                <w:highlight w:val="none"/>
                <w:lang w:eastAsia="zh-CN"/>
              </w:rPr>
              <w:t>采购</w:t>
            </w:r>
            <w:r>
              <w:rPr>
                <w:rFonts w:asciiTheme="minorEastAsia" w:eastAsiaTheme="minorEastAsia" w:hAnsiTheme="minorEastAsia" w:cstheme="minorEastAsia" w:hint="eastAsia"/>
                <w:color w:val="auto"/>
                <w:kern w:val="0"/>
                <w:sz w:val="22"/>
                <w:szCs w:val="22"/>
                <w:highlight w:val="none"/>
              </w:rPr>
              <w:t>代理机构登录温州市阳光采购服务平台-选择不见面开标大厅系统，做好网上不见面开标准备；</w:t>
            </w:r>
          </w:p>
          <w:p w14:paraId="6326EC24">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2.投标截止时间，由</w:t>
            </w:r>
            <w:r>
              <w:rPr>
                <w:rFonts w:asciiTheme="minorEastAsia" w:eastAsiaTheme="minorEastAsia" w:hAnsiTheme="minorEastAsia" w:cstheme="minorEastAsia" w:hint="eastAsia"/>
                <w:color w:val="auto"/>
                <w:kern w:val="0"/>
                <w:sz w:val="22"/>
                <w:szCs w:val="22"/>
                <w:highlight w:val="none"/>
                <w:lang w:eastAsia="zh-CN"/>
              </w:rPr>
              <w:t>采购</w:t>
            </w:r>
            <w:r>
              <w:rPr>
                <w:rFonts w:asciiTheme="minorEastAsia" w:eastAsiaTheme="minorEastAsia" w:hAnsiTheme="minorEastAsia" w:cstheme="minorEastAsia" w:hint="eastAsia"/>
                <w:color w:val="auto"/>
                <w:kern w:val="0"/>
                <w:sz w:val="22"/>
                <w:szCs w:val="22"/>
                <w:highlight w:val="none"/>
              </w:rPr>
              <w:t>代理机构公布</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情况、解密要求；</w:t>
            </w:r>
          </w:p>
          <w:p w14:paraId="73FA5F4F">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3.</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需在系统开启</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解密时间后30分钟内对</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进行网上在线解密，未在规定时间内完成的，其投标将被拒绝；</w:t>
            </w:r>
          </w:p>
          <w:p w14:paraId="47743EB4">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4.</w:t>
            </w:r>
            <w:r>
              <w:rPr>
                <w:rFonts w:asciiTheme="minorEastAsia" w:eastAsiaTheme="minorEastAsia" w:hAnsiTheme="minorEastAsia" w:cstheme="minorEastAsia" w:hint="eastAsia"/>
                <w:color w:val="auto"/>
                <w:kern w:val="0"/>
                <w:sz w:val="22"/>
                <w:szCs w:val="22"/>
                <w:highlight w:val="none"/>
                <w:lang w:eastAsia="zh-CN"/>
              </w:rPr>
              <w:t>采购</w:t>
            </w:r>
            <w:r>
              <w:rPr>
                <w:rFonts w:asciiTheme="minorEastAsia" w:eastAsiaTheme="minorEastAsia" w:hAnsiTheme="minorEastAsia" w:cstheme="minorEastAsia" w:hint="eastAsia"/>
                <w:color w:val="auto"/>
                <w:kern w:val="0"/>
                <w:sz w:val="22"/>
                <w:szCs w:val="22"/>
                <w:highlight w:val="none"/>
              </w:rPr>
              <w:t>代理机构进行</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导入等全程操作；</w:t>
            </w:r>
          </w:p>
          <w:p w14:paraId="51AC1B96">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5.对网上开标过程有异议的，</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应当直接在线提出，同时由</w:t>
            </w:r>
            <w:r>
              <w:rPr>
                <w:rFonts w:asciiTheme="minorEastAsia" w:eastAsiaTheme="minorEastAsia" w:hAnsiTheme="minorEastAsia" w:cstheme="minorEastAsia" w:hint="eastAsia"/>
                <w:color w:val="auto"/>
                <w:kern w:val="0"/>
                <w:sz w:val="22"/>
                <w:szCs w:val="22"/>
                <w:highlight w:val="none"/>
                <w:lang w:eastAsia="zh-CN"/>
              </w:rPr>
              <w:t>采购</w:t>
            </w:r>
            <w:r>
              <w:rPr>
                <w:rFonts w:asciiTheme="minorEastAsia" w:eastAsiaTheme="minorEastAsia" w:hAnsiTheme="minorEastAsia" w:cstheme="minorEastAsia" w:hint="eastAsia"/>
                <w:color w:val="auto"/>
                <w:kern w:val="0"/>
                <w:sz w:val="22"/>
                <w:szCs w:val="22"/>
                <w:highlight w:val="none"/>
              </w:rPr>
              <w:t>代理机构在线进行回复；</w:t>
            </w:r>
          </w:p>
          <w:p w14:paraId="141C8BBB">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6.宣布开标结束。</w:t>
            </w:r>
          </w:p>
          <w:p w14:paraId="40FB4380">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注：</w:t>
            </w:r>
          </w:p>
          <w:p w14:paraId="79D2798C">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asciiTheme="minorEastAsia" w:eastAsiaTheme="minorEastAsia" w:hAnsiTheme="minorEastAsia" w:cstheme="minorEastAsia" w:hint="eastAsia"/>
                <w:color w:val="auto"/>
                <w:kern w:val="0"/>
                <w:sz w:val="22"/>
                <w:szCs w:val="22"/>
                <w:highlight w:val="none"/>
              </w:rPr>
              <w:t>代理机构</w:t>
            </w:r>
            <w:r>
              <w:rPr>
                <w:rFonts w:asciiTheme="minorEastAsia" w:eastAsiaTheme="minorEastAsia" w:hAnsiTheme="minorEastAsia" w:cstheme="minorEastAsia" w:hint="eastAsia"/>
                <w:color w:val="auto"/>
                <w:sz w:val="22"/>
                <w:szCs w:val="22"/>
                <w:highlight w:val="none"/>
              </w:rPr>
              <w:t>确定另行开标时间；</w:t>
            </w:r>
          </w:p>
          <w:p w14:paraId="54FD13AA">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sz w:val="22"/>
                <w:szCs w:val="22"/>
                <w:highlight w:val="none"/>
              </w:rPr>
              <w:t>2.电子交易平台网络不畅导致</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不能在规定时间内完成解密，</w:t>
            </w:r>
            <w:r>
              <w:rPr>
                <w:rFonts w:asciiTheme="minorEastAsia" w:eastAsiaTheme="minorEastAsia" w:hAnsiTheme="minorEastAsia" w:cstheme="minorEastAsia" w:hint="eastAsia"/>
                <w:color w:val="auto"/>
                <w:kern w:val="0"/>
                <w:sz w:val="22"/>
                <w:szCs w:val="22"/>
                <w:highlight w:val="none"/>
              </w:rPr>
              <w:t>代理机构</w:t>
            </w:r>
            <w:r>
              <w:rPr>
                <w:rFonts w:asciiTheme="minorEastAsia" w:eastAsiaTheme="minorEastAsia" w:hAnsiTheme="minorEastAsia" w:cstheme="minorEastAsia" w:hint="eastAsia"/>
                <w:color w:val="auto"/>
                <w:sz w:val="22"/>
                <w:szCs w:val="22"/>
                <w:highlight w:val="none"/>
              </w:rPr>
              <w:t>相应延长解密时间，超出相应延长解密时间仍然未解密的，视做撤销</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w:t>
            </w:r>
          </w:p>
        </w:tc>
      </w:tr>
      <w:tr w14:paraId="5B610BDB">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1F365F85">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5323312F">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评标委员会</w:t>
            </w:r>
          </w:p>
          <w:p w14:paraId="758E7C0C">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的组建</w:t>
            </w:r>
          </w:p>
        </w:tc>
        <w:tc>
          <w:tcPr>
            <w:tcW w:w="6528" w:type="dxa"/>
            <w:tcBorders>
              <w:top w:val="single" w:sz="4" w:space="0" w:color="auto"/>
              <w:left w:val="single" w:sz="4" w:space="0" w:color="auto"/>
              <w:bottom w:val="single" w:sz="4" w:space="0" w:color="auto"/>
              <w:right w:val="single" w:sz="4" w:space="0" w:color="auto"/>
            </w:tcBorders>
            <w:vAlign w:val="center"/>
          </w:tcPr>
          <w:p w14:paraId="347F531E">
            <w:pPr>
              <w:pStyle w:val="CommentText"/>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sz w:val="22"/>
                <w:szCs w:val="22"/>
                <w:highlight w:val="none"/>
              </w:rPr>
              <w:t>评标委员会成员依法由采购人代表和有关技术、经济等方面的专家组成，人数为5人及以上单数，除采购人代表外的专家从政府采购评审专家库按规定抽取产生。</w:t>
            </w:r>
          </w:p>
        </w:tc>
      </w:tr>
      <w:tr w14:paraId="3F75B9A1">
        <w:tblPrEx>
          <w:tblW w:w="0" w:type="auto"/>
          <w:jc w:val="center"/>
          <w:tblLayout w:type="fixed"/>
          <w:tblCellMar>
            <w:top w:w="0" w:type="dxa"/>
            <w:left w:w="108" w:type="dxa"/>
            <w:bottom w:w="0" w:type="dxa"/>
            <w:right w:w="108" w:type="dxa"/>
          </w:tblCellMar>
        </w:tblPrEx>
        <w:trPr>
          <w:trHeight w:val="90"/>
          <w:jc w:val="center"/>
        </w:trPr>
        <w:tc>
          <w:tcPr>
            <w:tcW w:w="836" w:type="dxa"/>
            <w:tcBorders>
              <w:top w:val="single" w:sz="4" w:space="0" w:color="auto"/>
              <w:left w:val="single" w:sz="4" w:space="0" w:color="auto"/>
              <w:bottom w:val="single" w:sz="4" w:space="0" w:color="auto"/>
              <w:right w:val="single" w:sz="4" w:space="0" w:color="auto"/>
            </w:tcBorders>
            <w:vAlign w:val="center"/>
          </w:tcPr>
          <w:p w14:paraId="3ACC1BB2">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3C067553">
            <w:pPr>
              <w:spacing w:line="280" w:lineRule="exact"/>
              <w:jc w:val="center"/>
              <w:rPr>
                <w:rFonts w:asciiTheme="minorEastAsia" w:eastAsiaTheme="minorEastAsia" w:hAnsiTheme="minorEastAsia" w:cstheme="minorEastAsia" w:hint="eastAsia"/>
                <w:bCs/>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履约担保</w:t>
            </w:r>
          </w:p>
        </w:tc>
        <w:tc>
          <w:tcPr>
            <w:tcW w:w="6528" w:type="dxa"/>
            <w:tcBorders>
              <w:top w:val="single" w:sz="4" w:space="0" w:color="auto"/>
              <w:left w:val="single" w:sz="4" w:space="0" w:color="auto"/>
              <w:bottom w:val="single" w:sz="4" w:space="0" w:color="auto"/>
              <w:right w:val="single" w:sz="4" w:space="0" w:color="auto"/>
            </w:tcBorders>
            <w:vAlign w:val="center"/>
          </w:tcPr>
          <w:p w14:paraId="1F10C805">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lang w:eastAsia="zh-CN"/>
              </w:rPr>
              <w:t>合同签订后7天内中标人以银行转账/转账支票/银行汇票/银行保函等非现金方式向</w:t>
            </w:r>
            <w:r>
              <w:rPr>
                <w:rFonts w:asciiTheme="minorEastAsia" w:eastAsiaTheme="minorEastAsia" w:hAnsiTheme="minorEastAsia" w:cstheme="minorEastAsia" w:hint="eastAsia"/>
                <w:color w:val="auto"/>
                <w:sz w:val="22"/>
                <w:szCs w:val="22"/>
                <w:highlight w:val="none"/>
                <w:lang w:val="en-US" w:eastAsia="zh-CN"/>
              </w:rPr>
              <w:t>采购人</w:t>
            </w:r>
            <w:r>
              <w:rPr>
                <w:rFonts w:asciiTheme="minorEastAsia" w:eastAsiaTheme="minorEastAsia" w:hAnsiTheme="minorEastAsia" w:cstheme="minorEastAsia" w:hint="eastAsia"/>
                <w:color w:val="auto"/>
                <w:sz w:val="22"/>
                <w:szCs w:val="22"/>
                <w:highlight w:val="none"/>
                <w:lang w:eastAsia="zh-CN"/>
              </w:rPr>
              <w:t>提交合同总价1%的履约保证金。履约保证金合同期满后无息退还。</w:t>
            </w:r>
          </w:p>
        </w:tc>
      </w:tr>
      <w:tr w14:paraId="4E1D530F">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39C7684D">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26A59D1A">
            <w:pPr>
              <w:spacing w:line="280" w:lineRule="exact"/>
              <w:jc w:val="center"/>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kern w:val="0"/>
                <w:sz w:val="22"/>
                <w:szCs w:val="22"/>
                <w:highlight w:val="none"/>
              </w:rPr>
              <w:t>中标通知书及合同备案</w:t>
            </w:r>
          </w:p>
        </w:tc>
        <w:tc>
          <w:tcPr>
            <w:tcW w:w="6528" w:type="dxa"/>
            <w:tcBorders>
              <w:top w:val="single" w:sz="4" w:space="0" w:color="auto"/>
              <w:left w:val="single" w:sz="4" w:space="0" w:color="auto"/>
              <w:bottom w:val="single" w:sz="4" w:space="0" w:color="auto"/>
              <w:right w:val="single" w:sz="4" w:space="0" w:color="auto"/>
            </w:tcBorders>
            <w:vAlign w:val="center"/>
          </w:tcPr>
          <w:p w14:paraId="5F4831A0">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Cs/>
                <w:snapToGrid w:val="0"/>
                <w:color w:val="auto"/>
                <w:sz w:val="22"/>
                <w:szCs w:val="22"/>
                <w:highlight w:val="none"/>
              </w:rPr>
            </w:pPr>
            <w:r>
              <w:rPr>
                <w:rFonts w:asciiTheme="minorEastAsia" w:eastAsiaTheme="minorEastAsia" w:hAnsiTheme="minorEastAsia" w:cstheme="minorEastAsia" w:hint="eastAsia"/>
                <w:bCs/>
                <w:snapToGrid w:val="0"/>
                <w:color w:val="auto"/>
                <w:sz w:val="22"/>
                <w:szCs w:val="22"/>
                <w:highlight w:val="none"/>
                <w:lang w:val="en-US" w:eastAsia="zh-CN"/>
              </w:rPr>
              <w:t>1.</w:t>
            </w:r>
            <w:r>
              <w:rPr>
                <w:rFonts w:asciiTheme="minorEastAsia" w:eastAsiaTheme="minorEastAsia" w:hAnsiTheme="minorEastAsia" w:cstheme="minorEastAsia" w:hint="eastAsia"/>
                <w:bCs/>
                <w:snapToGrid w:val="0"/>
                <w:color w:val="auto"/>
                <w:sz w:val="22"/>
                <w:szCs w:val="22"/>
                <w:highlight w:val="none"/>
              </w:rPr>
              <w:t>中标人须在收到中标通知书之日起30天内与采购人签订合同。</w:t>
            </w:r>
          </w:p>
          <w:p w14:paraId="34E2B968">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Cs/>
                <w:snapToGrid w:val="0"/>
                <w:color w:val="auto"/>
                <w:sz w:val="22"/>
                <w:szCs w:val="22"/>
                <w:highlight w:val="none"/>
                <w:lang w:val="en-US" w:eastAsia="zh-CN"/>
              </w:rPr>
              <w:t>2.</w:t>
            </w:r>
            <w:r>
              <w:rPr>
                <w:rFonts w:asciiTheme="minorEastAsia" w:eastAsiaTheme="minorEastAsia" w:hAnsiTheme="minorEastAsia" w:cstheme="minorEastAsia" w:hint="eastAsia"/>
                <w:bCs/>
                <w:snapToGrid w:val="0"/>
                <w:color w:val="auto"/>
                <w:sz w:val="22"/>
                <w:szCs w:val="22"/>
                <w:highlight w:val="none"/>
              </w:rPr>
              <w:t>合同签订后，中标人应在2个工作日内将合同扫描件电子版发给采购代理机构，由采购代理机构负责备案。邮箱：</w:t>
            </w:r>
            <w:r>
              <w:rPr>
                <w:rFonts w:asciiTheme="minorEastAsia" w:eastAsiaTheme="minorEastAsia" w:hAnsiTheme="minorEastAsia" w:cstheme="minorEastAsia" w:hint="eastAsia"/>
                <w:bCs/>
                <w:snapToGrid w:val="0"/>
                <w:color w:val="auto"/>
                <w:sz w:val="22"/>
                <w:szCs w:val="22"/>
                <w:highlight w:val="none"/>
                <w:lang w:val="en-US" w:eastAsia="zh-CN"/>
              </w:rPr>
              <w:t>2834376510@qq.com</w:t>
            </w:r>
            <w:r>
              <w:rPr>
                <w:rFonts w:asciiTheme="minorEastAsia" w:eastAsiaTheme="minorEastAsia" w:hAnsiTheme="minorEastAsia" w:cstheme="minorEastAsia" w:hint="eastAsia"/>
                <w:bCs/>
                <w:snapToGrid w:val="0"/>
                <w:color w:val="auto"/>
                <w:sz w:val="22"/>
                <w:szCs w:val="22"/>
                <w:highlight w:val="none"/>
              </w:rPr>
              <w:t>。</w:t>
            </w:r>
          </w:p>
        </w:tc>
      </w:tr>
      <w:tr w14:paraId="58708492">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620BD38A">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6F90649E">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注意事项</w:t>
            </w:r>
          </w:p>
        </w:tc>
        <w:tc>
          <w:tcPr>
            <w:tcW w:w="6528" w:type="dxa"/>
            <w:tcBorders>
              <w:top w:val="single" w:sz="4" w:space="0" w:color="auto"/>
              <w:left w:val="single" w:sz="4" w:space="0" w:color="auto"/>
              <w:bottom w:val="single" w:sz="4" w:space="0" w:color="auto"/>
              <w:right w:val="single" w:sz="4" w:space="0" w:color="auto"/>
            </w:tcBorders>
            <w:vAlign w:val="center"/>
          </w:tcPr>
          <w:p w14:paraId="5D709C55">
            <w:pPr>
              <w:keepNext w:val="0"/>
              <w:keepLines w:val="0"/>
              <w:pageBreakBefore w:val="0"/>
              <w:widowControl w:val="0"/>
              <w:kinsoku/>
              <w:wordWrap/>
              <w:overflowPunct/>
              <w:topLinePunct w:val="0"/>
              <w:autoSpaceDE/>
              <w:autoSpaceDN/>
              <w:bidi w:val="0"/>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1</w:t>
            </w:r>
            <w:r>
              <w:rPr>
                <w:rFonts w:asciiTheme="minorEastAsia" w:eastAsiaTheme="minorEastAsia" w:hAnsiTheme="minorEastAsia" w:cstheme="minorEastAsia" w:hint="eastAsia"/>
                <w:color w:val="auto"/>
                <w:kern w:val="0"/>
                <w:sz w:val="22"/>
                <w:szCs w:val="22"/>
                <w:highlight w:val="none"/>
                <w:lang w:val="en-US" w:eastAsia="zh-CN"/>
              </w:rPr>
              <w:t>.</w:t>
            </w:r>
            <w:r>
              <w:rPr>
                <w:rFonts w:asciiTheme="minorEastAsia" w:eastAsiaTheme="minorEastAsia" w:hAnsiTheme="minorEastAsia" w:cstheme="minorEastAsia" w:hint="eastAsia"/>
                <w:color w:val="auto"/>
                <w:kern w:val="0"/>
                <w:sz w:val="22"/>
                <w:szCs w:val="22"/>
                <w:highlight w:val="none"/>
                <w:lang w:eastAsia="zh-CN"/>
              </w:rPr>
              <w:t>采购文件</w:t>
            </w:r>
            <w:r>
              <w:rPr>
                <w:rFonts w:asciiTheme="minorEastAsia" w:eastAsiaTheme="minorEastAsia" w:hAnsiTheme="minorEastAsia" w:cstheme="minorEastAsia" w:hint="eastAsia"/>
                <w:color w:val="auto"/>
                <w:kern w:val="0"/>
                <w:sz w:val="22"/>
                <w:szCs w:val="22"/>
                <w:highlight w:val="none"/>
              </w:rPr>
              <w:t>中如有前后不一致的，一律以本“</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须知前附表”为准；</w:t>
            </w:r>
          </w:p>
          <w:p w14:paraId="0E32A325">
            <w:pPr>
              <w:keepNext w:val="0"/>
              <w:keepLines w:val="0"/>
              <w:pageBreakBefore w:val="0"/>
              <w:widowControl w:val="0"/>
              <w:kinsoku/>
              <w:wordWrap/>
              <w:overflowPunct/>
              <w:topLinePunct w:val="0"/>
              <w:autoSpaceDE/>
              <w:autoSpaceDN/>
              <w:bidi w:val="0"/>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2</w:t>
            </w:r>
            <w:r>
              <w:rPr>
                <w:rFonts w:asciiTheme="minorEastAsia" w:eastAsiaTheme="minorEastAsia" w:hAnsiTheme="minorEastAsia" w:cstheme="minorEastAsia" w:hint="eastAsia"/>
                <w:color w:val="auto"/>
                <w:kern w:val="0"/>
                <w:sz w:val="22"/>
                <w:szCs w:val="22"/>
                <w:highlight w:val="none"/>
                <w:lang w:val="en-US" w:eastAsia="zh-CN"/>
              </w:rPr>
              <w:t>.</w:t>
            </w:r>
            <w:r>
              <w:rPr>
                <w:rFonts w:asciiTheme="minorEastAsia" w:eastAsiaTheme="minorEastAsia" w:hAnsiTheme="minorEastAsia" w:cstheme="minorEastAsia" w:hint="eastAsia"/>
                <w:color w:val="auto"/>
                <w:kern w:val="0"/>
                <w:sz w:val="22"/>
                <w:szCs w:val="22"/>
                <w:highlight w:val="none"/>
              </w:rPr>
              <w:t>本</w:t>
            </w:r>
            <w:r>
              <w:rPr>
                <w:rFonts w:asciiTheme="minorEastAsia" w:eastAsiaTheme="minorEastAsia" w:hAnsiTheme="minorEastAsia" w:cstheme="minorEastAsia" w:hint="eastAsia"/>
                <w:color w:val="auto"/>
                <w:kern w:val="0"/>
                <w:sz w:val="22"/>
                <w:szCs w:val="22"/>
                <w:highlight w:val="none"/>
                <w:lang w:eastAsia="zh-CN"/>
              </w:rPr>
              <w:t>采购文件</w:t>
            </w:r>
            <w:r>
              <w:rPr>
                <w:rFonts w:asciiTheme="minorEastAsia" w:eastAsiaTheme="minorEastAsia" w:hAnsiTheme="minorEastAsia" w:cstheme="minorEastAsia" w:hint="eastAsia"/>
                <w:color w:val="auto"/>
                <w:kern w:val="0"/>
                <w:sz w:val="22"/>
                <w:szCs w:val="22"/>
                <w:highlight w:val="none"/>
              </w:rPr>
              <w:t>涉及的时间为“北京时间”；</w:t>
            </w:r>
          </w:p>
          <w:p w14:paraId="3F97E605">
            <w:pPr>
              <w:keepNext w:val="0"/>
              <w:keepLines w:val="0"/>
              <w:pageBreakBefore w:val="0"/>
              <w:widowControl w:val="0"/>
              <w:kinsoku/>
              <w:wordWrap/>
              <w:overflowPunct/>
              <w:topLinePunct w:val="0"/>
              <w:autoSpaceDE/>
              <w:autoSpaceDN/>
              <w:bidi w:val="0"/>
              <w:snapToGrid/>
              <w:spacing w:line="280" w:lineRule="exact"/>
              <w:textAlignment w:val="auto"/>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3</w:t>
            </w:r>
            <w:r>
              <w:rPr>
                <w:rFonts w:asciiTheme="minorEastAsia" w:eastAsiaTheme="minorEastAsia" w:hAnsiTheme="minorEastAsia" w:cstheme="minorEastAsia" w:hint="eastAsia"/>
                <w:color w:val="auto"/>
                <w:kern w:val="0"/>
                <w:sz w:val="22"/>
                <w:szCs w:val="22"/>
                <w:highlight w:val="none"/>
                <w:lang w:val="en-US" w:eastAsia="zh-CN"/>
              </w:rPr>
              <w:t>.</w:t>
            </w:r>
            <w:r>
              <w:rPr>
                <w:rFonts w:asciiTheme="minorEastAsia" w:eastAsiaTheme="minorEastAsia" w:hAnsiTheme="minorEastAsia" w:cstheme="minorEastAsia" w:hint="eastAsia"/>
                <w:color w:val="auto"/>
                <w:kern w:val="0"/>
                <w:sz w:val="22"/>
                <w:szCs w:val="22"/>
                <w:highlight w:val="none"/>
              </w:rPr>
              <w:t>本</w:t>
            </w:r>
            <w:r>
              <w:rPr>
                <w:rFonts w:asciiTheme="minorEastAsia" w:eastAsiaTheme="minorEastAsia" w:hAnsiTheme="minorEastAsia" w:cstheme="minorEastAsia" w:hint="eastAsia"/>
                <w:color w:val="auto"/>
                <w:kern w:val="0"/>
                <w:sz w:val="22"/>
                <w:szCs w:val="22"/>
                <w:highlight w:val="none"/>
                <w:lang w:eastAsia="zh-CN"/>
              </w:rPr>
              <w:t>采购文件</w:t>
            </w:r>
            <w:r>
              <w:rPr>
                <w:rFonts w:asciiTheme="minorEastAsia" w:eastAsiaTheme="minorEastAsia" w:hAnsiTheme="minorEastAsia" w:cstheme="minorEastAsia" w:hint="eastAsia"/>
                <w:color w:val="auto"/>
                <w:kern w:val="0"/>
                <w:sz w:val="22"/>
                <w:szCs w:val="22"/>
                <w:highlight w:val="none"/>
              </w:rPr>
              <w:t>涉及的货币为“人民币”；</w:t>
            </w:r>
          </w:p>
          <w:p w14:paraId="45A15907">
            <w:pPr>
              <w:pStyle w:val="BodyTextFirstIndent"/>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color w:val="auto"/>
                <w:kern w:val="0"/>
                <w:sz w:val="22"/>
                <w:szCs w:val="22"/>
                <w:highlight w:val="none"/>
                <w:lang w:val="en-US" w:eastAsia="zh-CN"/>
              </w:rPr>
              <w:t>4.</w:t>
            </w:r>
            <w:r>
              <w:rPr>
                <w:rFonts w:asciiTheme="minorEastAsia" w:eastAsiaTheme="minorEastAsia" w:hAnsiTheme="minorEastAsia" w:cstheme="minorEastAsia" w:hint="eastAsia"/>
                <w:b/>
                <w:bCs/>
                <w:color w:val="auto"/>
                <w:kern w:val="0"/>
                <w:sz w:val="22"/>
                <w:szCs w:val="22"/>
                <w:highlight w:val="none"/>
                <w:u w:val="single"/>
              </w:rPr>
              <w:t>如发现</w:t>
            </w:r>
            <w:r>
              <w:rPr>
                <w:rFonts w:asciiTheme="minorEastAsia" w:eastAsiaTheme="minorEastAsia" w:hAnsiTheme="minorEastAsia" w:cstheme="minorEastAsia" w:hint="eastAsia"/>
                <w:b/>
                <w:bCs/>
                <w:color w:val="auto"/>
                <w:kern w:val="0"/>
                <w:sz w:val="22"/>
                <w:szCs w:val="22"/>
                <w:highlight w:val="none"/>
                <w:u w:val="single"/>
                <w:lang w:eastAsia="zh-CN"/>
              </w:rPr>
              <w:t>采购文件</w:t>
            </w:r>
            <w:r>
              <w:rPr>
                <w:rFonts w:asciiTheme="minorEastAsia" w:eastAsiaTheme="minorEastAsia" w:hAnsiTheme="minorEastAsia" w:cstheme="minorEastAsia" w:hint="eastAsia"/>
                <w:b/>
                <w:bCs/>
                <w:color w:val="auto"/>
                <w:kern w:val="0"/>
                <w:sz w:val="22"/>
                <w:szCs w:val="22"/>
                <w:highlight w:val="none"/>
                <w:u w:val="single"/>
              </w:rPr>
              <w:t>中存在含糊不清的，请在规定的</w:t>
            </w:r>
            <w:r>
              <w:rPr>
                <w:rFonts w:asciiTheme="minorEastAsia" w:eastAsiaTheme="minorEastAsia" w:hAnsiTheme="minorEastAsia" w:cstheme="minorEastAsia" w:hint="eastAsia"/>
                <w:b/>
                <w:bCs/>
                <w:color w:val="auto"/>
                <w:kern w:val="0"/>
                <w:sz w:val="22"/>
                <w:szCs w:val="22"/>
                <w:highlight w:val="none"/>
                <w:u w:val="single"/>
                <w:lang w:val="en-US" w:eastAsia="zh-CN"/>
              </w:rPr>
              <w:t>质疑</w:t>
            </w:r>
            <w:r>
              <w:rPr>
                <w:rFonts w:asciiTheme="minorEastAsia" w:eastAsiaTheme="minorEastAsia" w:hAnsiTheme="minorEastAsia" w:cstheme="minorEastAsia" w:hint="eastAsia"/>
                <w:b/>
                <w:bCs/>
                <w:color w:val="auto"/>
                <w:kern w:val="0"/>
                <w:sz w:val="22"/>
                <w:szCs w:val="22"/>
                <w:highlight w:val="none"/>
                <w:u w:val="single"/>
              </w:rPr>
              <w:t>截止时间前向采购人、采购代理</w:t>
            </w:r>
            <w:r>
              <w:rPr>
                <w:rFonts w:asciiTheme="minorEastAsia" w:eastAsiaTheme="minorEastAsia" w:hAnsiTheme="minorEastAsia" w:cstheme="minorEastAsia" w:hint="eastAsia"/>
                <w:b/>
                <w:bCs/>
                <w:color w:val="auto"/>
                <w:kern w:val="0"/>
                <w:sz w:val="22"/>
                <w:szCs w:val="22"/>
                <w:highlight w:val="none"/>
                <w:u w:val="single"/>
                <w:lang w:eastAsia="zh-CN"/>
              </w:rPr>
              <w:t>机构</w:t>
            </w:r>
            <w:r>
              <w:rPr>
                <w:rFonts w:asciiTheme="minorEastAsia" w:eastAsiaTheme="minorEastAsia" w:hAnsiTheme="minorEastAsia" w:cstheme="minorEastAsia" w:hint="eastAsia"/>
                <w:b/>
                <w:bCs/>
                <w:color w:val="auto"/>
                <w:kern w:val="0"/>
                <w:sz w:val="22"/>
                <w:szCs w:val="22"/>
                <w:highlight w:val="none"/>
                <w:u w:val="single"/>
              </w:rPr>
              <w:t>书面提出，逾期不得再对</w:t>
            </w:r>
            <w:r>
              <w:rPr>
                <w:rFonts w:asciiTheme="minorEastAsia" w:eastAsiaTheme="minorEastAsia" w:hAnsiTheme="minorEastAsia" w:cstheme="minorEastAsia" w:hint="eastAsia"/>
                <w:b/>
                <w:bCs/>
                <w:color w:val="auto"/>
                <w:kern w:val="0"/>
                <w:sz w:val="22"/>
                <w:szCs w:val="22"/>
                <w:highlight w:val="none"/>
                <w:u w:val="single"/>
                <w:lang w:eastAsia="zh-CN"/>
              </w:rPr>
              <w:t>采购文件</w:t>
            </w:r>
            <w:r>
              <w:rPr>
                <w:rFonts w:asciiTheme="minorEastAsia" w:eastAsiaTheme="minorEastAsia" w:hAnsiTheme="minorEastAsia" w:cstheme="minorEastAsia" w:hint="eastAsia"/>
                <w:b/>
                <w:bCs/>
                <w:color w:val="auto"/>
                <w:kern w:val="0"/>
                <w:sz w:val="22"/>
                <w:szCs w:val="22"/>
                <w:highlight w:val="none"/>
                <w:u w:val="single"/>
              </w:rPr>
              <w:t>的条款提出疑问；</w:t>
            </w:r>
          </w:p>
          <w:p w14:paraId="24F3C7CF">
            <w:pPr>
              <w:pStyle w:val="BodyTextFirstIndent"/>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lang w:val="en-US" w:eastAsia="zh-CN"/>
              </w:rPr>
              <w:t>5.</w:t>
            </w:r>
            <w:r>
              <w:rPr>
                <w:rFonts w:asciiTheme="minorEastAsia" w:eastAsiaTheme="minorEastAsia" w:hAnsiTheme="minorEastAsia" w:cstheme="minorEastAsia" w:hint="eastAsia"/>
                <w:color w:val="auto"/>
                <w:kern w:val="0"/>
                <w:sz w:val="22"/>
                <w:szCs w:val="22"/>
                <w:highlight w:val="none"/>
                <w:u w:val="single"/>
              </w:rPr>
              <w:t>在线投标时如遇平台操作/技术问题详询国泰新点客服4009280095转5、0577-88733550；</w:t>
            </w:r>
          </w:p>
          <w:p w14:paraId="581B0B9B">
            <w:pPr>
              <w:pStyle w:val="BodyTextFirstIndent"/>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lang w:val="en-US" w:eastAsia="zh-CN"/>
              </w:rPr>
              <w:t>6.</w:t>
            </w:r>
            <w:r>
              <w:rPr>
                <w:rFonts w:asciiTheme="minorEastAsia" w:eastAsiaTheme="minorEastAsia" w:hAnsiTheme="minorEastAsia" w:cstheme="minorEastAsia" w:hint="eastAsia"/>
                <w:b/>
                <w:bCs/>
                <w:color w:val="auto"/>
                <w:kern w:val="0"/>
                <w:sz w:val="22"/>
                <w:szCs w:val="22"/>
                <w:highlight w:val="none"/>
                <w:u w:val="single"/>
              </w:rPr>
              <w:t>投标截止时间后，</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登录温州市阳光采购服务平台，对电子</w:t>
            </w:r>
            <w:r>
              <w:rPr>
                <w:rFonts w:asciiTheme="minorEastAsia" w:eastAsiaTheme="minorEastAsia" w:hAnsiTheme="minorEastAsia" w:cstheme="minorEastAsia" w:hint="eastAsia"/>
                <w:b/>
                <w:bCs/>
                <w:color w:val="auto"/>
                <w:kern w:val="0"/>
                <w:sz w:val="22"/>
                <w:szCs w:val="22"/>
                <w:highlight w:val="none"/>
                <w:u w:val="single"/>
                <w:lang w:eastAsia="zh-CN"/>
              </w:rPr>
              <w:t>响应文件</w:t>
            </w:r>
            <w:r>
              <w:rPr>
                <w:rFonts w:asciiTheme="minorEastAsia" w:eastAsiaTheme="minorEastAsia" w:hAnsiTheme="minorEastAsia" w:cstheme="minorEastAsia" w:hint="eastAsia"/>
                <w:b/>
                <w:bCs/>
                <w:color w:val="auto"/>
                <w:kern w:val="0"/>
                <w:sz w:val="22"/>
                <w:szCs w:val="22"/>
                <w:highlight w:val="none"/>
                <w:u w:val="single"/>
              </w:rPr>
              <w:t>进行在线解密。在线解密电子</w:t>
            </w:r>
            <w:r>
              <w:rPr>
                <w:rFonts w:asciiTheme="minorEastAsia" w:eastAsiaTheme="minorEastAsia" w:hAnsiTheme="minorEastAsia" w:cstheme="minorEastAsia" w:hint="eastAsia"/>
                <w:b/>
                <w:bCs/>
                <w:color w:val="auto"/>
                <w:kern w:val="0"/>
                <w:sz w:val="22"/>
                <w:szCs w:val="22"/>
                <w:highlight w:val="none"/>
                <w:u w:val="single"/>
                <w:lang w:eastAsia="zh-CN"/>
              </w:rPr>
              <w:t>响应文件</w:t>
            </w:r>
            <w:r>
              <w:rPr>
                <w:rFonts w:asciiTheme="minorEastAsia" w:eastAsiaTheme="minorEastAsia" w:hAnsiTheme="minorEastAsia" w:cstheme="minorEastAsia" w:hint="eastAsia"/>
                <w:b/>
                <w:bCs/>
                <w:color w:val="auto"/>
                <w:kern w:val="0"/>
                <w:sz w:val="22"/>
                <w:szCs w:val="22"/>
                <w:highlight w:val="none"/>
                <w:u w:val="single"/>
              </w:rPr>
              <w:t>时间为开标时间起规定时间内，否则视为放弃投标；</w:t>
            </w:r>
          </w:p>
          <w:p w14:paraId="0F0937CA">
            <w:pPr>
              <w:pStyle w:val="BodyTextFirstIndent"/>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lang w:val="en-US" w:eastAsia="zh-CN"/>
              </w:rPr>
              <w:t>7.</w:t>
            </w:r>
            <w:r>
              <w:rPr>
                <w:rFonts w:asciiTheme="minorEastAsia" w:eastAsiaTheme="minorEastAsia" w:hAnsiTheme="minorEastAsia" w:cstheme="minorEastAsia" w:hint="eastAsia"/>
                <w:color w:val="auto"/>
                <w:kern w:val="0"/>
                <w:sz w:val="22"/>
                <w:szCs w:val="22"/>
                <w:highlight w:val="none"/>
                <w:u w:val="single"/>
              </w:rPr>
              <w:t>所有开标流程，均在线上完成，</w:t>
            </w:r>
            <w:r>
              <w:rPr>
                <w:rFonts w:asciiTheme="minorEastAsia" w:eastAsiaTheme="minorEastAsia" w:hAnsiTheme="minorEastAsia" w:cstheme="minorEastAsia" w:hint="eastAsia"/>
                <w:color w:val="auto"/>
                <w:kern w:val="0"/>
                <w:sz w:val="22"/>
                <w:szCs w:val="22"/>
                <w:highlight w:val="none"/>
                <w:u w:val="single"/>
                <w:lang w:eastAsia="zh-CN"/>
              </w:rPr>
              <w:t>供应商</w:t>
            </w:r>
            <w:r>
              <w:rPr>
                <w:rFonts w:asciiTheme="minorEastAsia" w:eastAsiaTheme="minorEastAsia" w:hAnsiTheme="minorEastAsia" w:cstheme="minorEastAsia" w:hint="eastAsia"/>
                <w:color w:val="auto"/>
                <w:kern w:val="0"/>
                <w:sz w:val="22"/>
                <w:szCs w:val="22"/>
                <w:highlight w:val="none"/>
                <w:u w:val="single"/>
              </w:rPr>
              <w:t>无须到开标现场，只需自备电脑在规定时间前进行在线解密文件即可，请各</w:t>
            </w:r>
            <w:r>
              <w:rPr>
                <w:rFonts w:asciiTheme="minorEastAsia" w:eastAsiaTheme="minorEastAsia" w:hAnsiTheme="minorEastAsia" w:cstheme="minorEastAsia" w:hint="eastAsia"/>
                <w:color w:val="auto"/>
                <w:kern w:val="0"/>
                <w:sz w:val="22"/>
                <w:szCs w:val="22"/>
                <w:highlight w:val="none"/>
                <w:u w:val="single"/>
                <w:lang w:eastAsia="zh-CN"/>
              </w:rPr>
              <w:t>供应商</w:t>
            </w:r>
            <w:r>
              <w:rPr>
                <w:rFonts w:asciiTheme="minorEastAsia" w:eastAsiaTheme="minorEastAsia" w:hAnsiTheme="minorEastAsia" w:cstheme="minorEastAsia" w:hint="eastAsia"/>
                <w:color w:val="auto"/>
                <w:kern w:val="0"/>
                <w:sz w:val="22"/>
                <w:szCs w:val="22"/>
                <w:highlight w:val="none"/>
                <w:u w:val="single"/>
              </w:rPr>
              <w:t>务必不要离开电脑太久，如有问题，请致电4009280095 转5、0577-88733550）</w:t>
            </w:r>
          </w:p>
          <w:p w14:paraId="59F91482">
            <w:pPr>
              <w:pStyle w:val="BodyTextFirstIndent"/>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lang w:val="en-US" w:eastAsia="zh-CN"/>
              </w:rPr>
              <w:t>8.</w:t>
            </w:r>
            <w:r>
              <w:rPr>
                <w:rFonts w:asciiTheme="minorEastAsia" w:eastAsiaTheme="minorEastAsia" w:hAnsiTheme="minorEastAsia" w:cstheme="minorEastAsia" w:hint="eastAsia"/>
                <w:color w:val="auto"/>
                <w:kern w:val="0"/>
                <w:sz w:val="22"/>
                <w:szCs w:val="22"/>
                <w:highlight w:val="none"/>
                <w:u w:val="single"/>
              </w:rPr>
              <w:t>如遇“温州市阳光采购服务平台”电子化开标或评审程序调整的，按调整后程序执行。</w:t>
            </w:r>
          </w:p>
        </w:tc>
      </w:tr>
      <w:tr w14:paraId="7FA6C33F">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63A12BF0">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55C875F7">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其他事项</w:t>
            </w:r>
          </w:p>
        </w:tc>
        <w:tc>
          <w:tcPr>
            <w:tcW w:w="6528" w:type="dxa"/>
            <w:tcBorders>
              <w:top w:val="single" w:sz="4" w:space="0" w:color="auto"/>
              <w:left w:val="single" w:sz="4" w:space="0" w:color="auto"/>
              <w:bottom w:val="single" w:sz="4" w:space="0" w:color="auto"/>
              <w:right w:val="single" w:sz="4" w:space="0" w:color="auto"/>
            </w:tcBorders>
            <w:vAlign w:val="center"/>
          </w:tcPr>
          <w:p w14:paraId="22891CEF">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本项目中标人须在中标公告发出后，</w:t>
            </w:r>
            <w:r>
              <w:rPr>
                <w:rFonts w:asciiTheme="minorEastAsia" w:eastAsiaTheme="minorEastAsia" w:hAnsiTheme="minorEastAsia" w:cstheme="minorEastAsia" w:hint="eastAsia"/>
                <w:b/>
                <w:bCs/>
                <w:color w:val="auto"/>
                <w:kern w:val="0"/>
                <w:sz w:val="22"/>
                <w:szCs w:val="22"/>
                <w:highlight w:val="none"/>
                <w:lang w:val="en-US" w:eastAsia="zh-CN"/>
              </w:rPr>
              <w:t>合同签订之前，</w:t>
            </w:r>
            <w:r>
              <w:rPr>
                <w:rFonts w:asciiTheme="minorEastAsia" w:eastAsiaTheme="minorEastAsia" w:hAnsiTheme="minorEastAsia" w:cstheme="minorEastAsia" w:hint="eastAsia"/>
                <w:b/>
                <w:bCs/>
                <w:color w:val="auto"/>
                <w:kern w:val="0"/>
                <w:sz w:val="22"/>
                <w:szCs w:val="22"/>
                <w:highlight w:val="none"/>
                <w:lang w:eastAsia="zh-CN"/>
              </w:rPr>
              <w:t>提供</w:t>
            </w:r>
            <w:r>
              <w:rPr>
                <w:rFonts w:asciiTheme="minorEastAsia" w:eastAsiaTheme="minorEastAsia" w:hAnsiTheme="minorEastAsia" w:cstheme="minorEastAsia" w:hint="eastAsia"/>
                <w:b/>
                <w:bCs/>
                <w:color w:val="auto"/>
                <w:kern w:val="0"/>
                <w:sz w:val="22"/>
                <w:szCs w:val="22"/>
                <w:highlight w:val="none"/>
              </w:rPr>
              <w:t>纸质</w:t>
            </w:r>
            <w:r>
              <w:rPr>
                <w:rFonts w:asciiTheme="minorEastAsia" w:eastAsiaTheme="minorEastAsia" w:hAnsiTheme="minorEastAsia" w:cstheme="minorEastAsia" w:hint="eastAsia"/>
                <w:b/>
                <w:bCs/>
                <w:color w:val="auto"/>
                <w:kern w:val="0"/>
                <w:sz w:val="22"/>
                <w:szCs w:val="22"/>
                <w:highlight w:val="none"/>
                <w:lang w:eastAsia="zh-CN"/>
              </w:rPr>
              <w:t>响应文件</w:t>
            </w:r>
            <w:r>
              <w:rPr>
                <w:rFonts w:asciiTheme="minorEastAsia" w:eastAsiaTheme="minorEastAsia" w:hAnsiTheme="minorEastAsia" w:cstheme="minorEastAsia" w:hint="eastAsia"/>
                <w:b/>
                <w:bCs/>
                <w:color w:val="auto"/>
                <w:kern w:val="0"/>
                <w:sz w:val="22"/>
                <w:szCs w:val="22"/>
                <w:highlight w:val="none"/>
              </w:rPr>
              <w:t>共</w:t>
            </w:r>
            <w:r>
              <w:rPr>
                <w:rFonts w:asciiTheme="minorEastAsia" w:eastAsiaTheme="minorEastAsia" w:hAnsiTheme="minorEastAsia" w:cstheme="minorEastAsia" w:hint="eastAsia"/>
                <w:b/>
                <w:bCs/>
                <w:color w:val="auto"/>
                <w:kern w:val="0"/>
                <w:sz w:val="22"/>
                <w:szCs w:val="22"/>
                <w:highlight w:val="none"/>
                <w:lang w:val="en-US" w:eastAsia="zh-CN"/>
              </w:rPr>
              <w:t>3</w:t>
            </w:r>
            <w:r>
              <w:rPr>
                <w:rFonts w:asciiTheme="minorEastAsia" w:eastAsiaTheme="minorEastAsia" w:hAnsiTheme="minorEastAsia" w:cstheme="minorEastAsia" w:hint="eastAsia"/>
                <w:b/>
                <w:bCs/>
                <w:color w:val="auto"/>
                <w:kern w:val="0"/>
                <w:sz w:val="22"/>
                <w:szCs w:val="22"/>
                <w:highlight w:val="none"/>
              </w:rPr>
              <w:t>套（正本1套，副本</w:t>
            </w:r>
            <w:r>
              <w:rPr>
                <w:rFonts w:asciiTheme="minorEastAsia" w:eastAsiaTheme="minorEastAsia" w:hAnsiTheme="minorEastAsia" w:cstheme="minorEastAsia" w:hint="eastAsia"/>
                <w:b/>
                <w:bCs/>
                <w:color w:val="auto"/>
                <w:kern w:val="0"/>
                <w:sz w:val="22"/>
                <w:szCs w:val="22"/>
                <w:highlight w:val="none"/>
                <w:lang w:val="en-US" w:eastAsia="zh-CN"/>
              </w:rPr>
              <w:t>2</w:t>
            </w:r>
            <w:r>
              <w:rPr>
                <w:rFonts w:asciiTheme="minorEastAsia" w:eastAsiaTheme="minorEastAsia" w:hAnsiTheme="minorEastAsia" w:cstheme="minorEastAsia" w:hint="eastAsia"/>
                <w:b/>
                <w:bCs/>
                <w:color w:val="auto"/>
                <w:kern w:val="0"/>
                <w:sz w:val="22"/>
                <w:szCs w:val="22"/>
                <w:highlight w:val="none"/>
              </w:rPr>
              <w:t>套），交给采购代理</w:t>
            </w:r>
            <w:r>
              <w:rPr>
                <w:rFonts w:asciiTheme="minorEastAsia" w:eastAsiaTheme="minorEastAsia" w:hAnsiTheme="minorEastAsia" w:cstheme="minorEastAsia" w:hint="eastAsia"/>
                <w:b/>
                <w:bCs/>
                <w:color w:val="auto"/>
                <w:kern w:val="0"/>
                <w:sz w:val="22"/>
                <w:szCs w:val="22"/>
                <w:highlight w:val="none"/>
                <w:lang w:eastAsia="zh-CN"/>
              </w:rPr>
              <w:t>机构</w:t>
            </w:r>
            <w:r>
              <w:rPr>
                <w:rFonts w:asciiTheme="minorEastAsia" w:eastAsiaTheme="minorEastAsia" w:hAnsiTheme="minorEastAsia" w:cstheme="minorEastAsia" w:hint="eastAsia"/>
                <w:b/>
                <w:bCs/>
                <w:color w:val="auto"/>
                <w:kern w:val="0"/>
                <w:sz w:val="22"/>
                <w:szCs w:val="22"/>
                <w:highlight w:val="none"/>
              </w:rPr>
              <w:t>。</w:t>
            </w:r>
          </w:p>
        </w:tc>
      </w:tr>
      <w:tr w14:paraId="088DAA46">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54B48B60">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vAlign w:val="center"/>
          </w:tcPr>
          <w:p w14:paraId="0ACD8059">
            <w:pPr>
              <w:spacing w:line="280" w:lineRule="exact"/>
              <w:jc w:val="center"/>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硬件设备要求</w:t>
            </w:r>
          </w:p>
        </w:tc>
        <w:tc>
          <w:tcPr>
            <w:tcW w:w="6528" w:type="dxa"/>
            <w:tcBorders>
              <w:top w:val="single" w:sz="4" w:space="0" w:color="auto"/>
              <w:left w:val="single" w:sz="4" w:space="0" w:color="auto"/>
              <w:bottom w:val="single" w:sz="4" w:space="0" w:color="auto"/>
              <w:right w:val="single" w:sz="4" w:space="0" w:color="auto"/>
            </w:tcBorders>
            <w:vAlign w:val="center"/>
          </w:tcPr>
          <w:p w14:paraId="2A3070BE">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各</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需要保障参与不见面开标的电脑硬件要求符合以下内容：</w:t>
            </w:r>
          </w:p>
          <w:p w14:paraId="2D5D9156">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1.具备耳麦（用于接收代理公司开标指令）。</w:t>
            </w:r>
          </w:p>
          <w:p w14:paraId="40BF67B5">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2.要求使用ie浏览器11及以上版本（也可用Edge的ie模式）。</w:t>
            </w:r>
          </w:p>
          <w:p w14:paraId="5C585933">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3.电脑操作系统要求在win7及以上。</w:t>
            </w:r>
          </w:p>
          <w:p w14:paraId="787E0608">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4.内存要求在4G以上。</w:t>
            </w:r>
          </w:p>
          <w:p w14:paraId="1A6E663C">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5.要求正确安装温州市阳光采购服务平台驱动程序，下载地址见</w:t>
            </w:r>
            <w:r>
              <w:rPr>
                <w:rFonts w:asciiTheme="minorEastAsia" w:eastAsiaTheme="minorEastAsia" w:hAnsiTheme="minorEastAsia" w:cstheme="minorEastAsia" w:hint="eastAsia"/>
                <w:b/>
                <w:bCs/>
                <w:color w:val="auto"/>
                <w:kern w:val="0"/>
                <w:sz w:val="22"/>
                <w:szCs w:val="22"/>
                <w:highlight w:val="none"/>
                <w:u w:val="single"/>
                <w:lang w:val="en-US" w:eastAsia="zh-CN"/>
              </w:rPr>
              <w:t>官网-</w:t>
            </w:r>
            <w:r>
              <w:rPr>
                <w:rFonts w:asciiTheme="minorEastAsia" w:eastAsiaTheme="minorEastAsia" w:hAnsiTheme="minorEastAsia" w:cstheme="minorEastAsia" w:hint="eastAsia"/>
                <w:b/>
                <w:bCs/>
                <w:color w:val="auto"/>
                <w:kern w:val="0"/>
                <w:sz w:val="22"/>
                <w:szCs w:val="22"/>
                <w:highlight w:val="none"/>
                <w:u w:val="single"/>
              </w:rPr>
              <w:t>下载中心。</w:t>
            </w:r>
          </w:p>
          <w:p w14:paraId="4DBFBEE1">
            <w:pPr>
              <w:keepNext w:val="0"/>
              <w:keepLines w:val="0"/>
              <w:pageBreakBefore w:val="0"/>
              <w:widowControl w:val="0"/>
              <w:kinsoku/>
              <w:overflowPunct/>
              <w:topLinePunct w:val="0"/>
              <w:autoSpaceDE/>
              <w:autoSpaceDN/>
              <w:bidi w:val="0"/>
              <w:snapToGrid/>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
                <w:bCs/>
                <w:color w:val="auto"/>
                <w:kern w:val="0"/>
                <w:sz w:val="22"/>
                <w:szCs w:val="22"/>
                <w:highlight w:val="none"/>
                <w:u w:val="single"/>
              </w:rPr>
              <w:t>投标会议过程中不得随意离开，因</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自身原因造成未成功解密的，均按未提交</w:t>
            </w:r>
            <w:r>
              <w:rPr>
                <w:rFonts w:asciiTheme="minorEastAsia" w:eastAsiaTheme="minorEastAsia" w:hAnsiTheme="minorEastAsia" w:cstheme="minorEastAsia" w:hint="eastAsia"/>
                <w:b/>
                <w:bCs/>
                <w:color w:val="auto"/>
                <w:kern w:val="0"/>
                <w:sz w:val="22"/>
                <w:szCs w:val="22"/>
                <w:highlight w:val="none"/>
                <w:u w:val="single"/>
                <w:lang w:eastAsia="zh-CN"/>
              </w:rPr>
              <w:t>响应文件</w:t>
            </w:r>
            <w:r>
              <w:rPr>
                <w:rFonts w:asciiTheme="minorEastAsia" w:eastAsiaTheme="minorEastAsia" w:hAnsiTheme="minorEastAsia" w:cstheme="minorEastAsia" w:hint="eastAsia"/>
                <w:b/>
                <w:bCs/>
                <w:color w:val="auto"/>
                <w:kern w:val="0"/>
                <w:sz w:val="22"/>
                <w:szCs w:val="22"/>
                <w:highlight w:val="none"/>
                <w:u w:val="single"/>
              </w:rPr>
              <w:t>处理。</w:t>
            </w:r>
          </w:p>
        </w:tc>
      </w:tr>
      <w:tr w14:paraId="3B0D6A0D">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2B7EA7D9">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3B271CD2">
            <w:pPr>
              <w:spacing w:line="360" w:lineRule="exact"/>
              <w:jc w:val="center"/>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lang w:val="en-US" w:eastAsia="zh-CN"/>
              </w:rPr>
              <w:t>供应商</w:t>
            </w:r>
            <w:r>
              <w:rPr>
                <w:rFonts w:asciiTheme="minorEastAsia" w:eastAsiaTheme="minorEastAsia" w:hAnsiTheme="minorEastAsia" w:cstheme="minorEastAsia" w:hint="eastAsia"/>
                <w:color w:val="auto"/>
                <w:sz w:val="22"/>
                <w:szCs w:val="22"/>
                <w:highlight w:val="none"/>
              </w:rPr>
              <w:t>信用信息查询</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14:paraId="3441FFEE">
            <w:pPr>
              <w:adjustRightInd w:val="0"/>
              <w:snapToGrid w:val="0"/>
              <w:spacing w:line="360" w:lineRule="exact"/>
              <w:ind w:firstLine="220" w:firstLineChars="1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根据财库[2016]125号《关于在政府采购活动中查询及使用信用记录有关问题的通知》要求，采购代理机构会对</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信用记录进行查询并甄别。</w:t>
            </w:r>
          </w:p>
          <w:p w14:paraId="22A5D5C1">
            <w:pPr>
              <w:adjustRightInd w:val="0"/>
              <w:snapToGrid w:val="0"/>
              <w:spacing w:line="3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1.信用信息查询的截止时点：</w:t>
            </w:r>
            <w:r>
              <w:rPr>
                <w:rFonts w:asciiTheme="minorEastAsia" w:eastAsiaTheme="minorEastAsia" w:hAnsiTheme="minorEastAsia" w:cstheme="minorEastAsia" w:hint="eastAsia"/>
                <w:color w:val="auto"/>
                <w:sz w:val="22"/>
                <w:szCs w:val="22"/>
                <w:highlight w:val="none"/>
                <w:lang w:val="en-US" w:eastAsia="zh-CN"/>
              </w:rPr>
              <w:t>响应文件</w:t>
            </w:r>
            <w:r>
              <w:rPr>
                <w:rFonts w:asciiTheme="minorEastAsia" w:eastAsiaTheme="minorEastAsia" w:hAnsiTheme="minorEastAsia" w:cstheme="minorEastAsia" w:hint="eastAsia"/>
                <w:color w:val="auto"/>
                <w:sz w:val="22"/>
                <w:szCs w:val="22"/>
                <w:highlight w:val="none"/>
              </w:rPr>
              <w:t>递交截止时间；</w:t>
            </w:r>
          </w:p>
          <w:p w14:paraId="29EC3EBB">
            <w:pPr>
              <w:adjustRightInd w:val="0"/>
              <w:snapToGrid w:val="0"/>
              <w:spacing w:line="3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2.查询渠道：“信用中国”（</w:t>
            </w:r>
            <w:hyperlink r:id="rId11" w:history="1">
              <w:r>
                <w:rPr>
                  <w:rStyle w:val="Hyperlink"/>
                  <w:rFonts w:asciiTheme="minorEastAsia" w:eastAsiaTheme="minorEastAsia" w:hAnsiTheme="minorEastAsia" w:cstheme="minorEastAsia" w:hint="eastAsia"/>
                  <w:color w:val="auto"/>
                  <w:sz w:val="22"/>
                  <w:szCs w:val="22"/>
                  <w:highlight w:val="none"/>
                </w:rPr>
                <w:t>www.creditchina.gov.cn</w:t>
              </w:r>
            </w:hyperlink>
            <w:r>
              <w:rPr>
                <w:rFonts w:asciiTheme="minorEastAsia" w:eastAsiaTheme="minorEastAsia" w:hAnsiTheme="minorEastAsia" w:cstheme="minorEastAsia" w:hint="eastAsia"/>
                <w:color w:val="auto"/>
                <w:sz w:val="22"/>
                <w:szCs w:val="22"/>
                <w:highlight w:val="none"/>
              </w:rPr>
              <w:t>）、“中国政府采购网”（</w:t>
            </w:r>
            <w:hyperlink r:id="rId12" w:history="1">
              <w:r>
                <w:rPr>
                  <w:rStyle w:val="Hyperlink"/>
                  <w:rFonts w:asciiTheme="minorEastAsia" w:eastAsiaTheme="minorEastAsia" w:hAnsiTheme="minorEastAsia" w:cstheme="minorEastAsia" w:hint="eastAsia"/>
                  <w:color w:val="auto"/>
                  <w:sz w:val="22"/>
                  <w:szCs w:val="22"/>
                  <w:highlight w:val="none"/>
                </w:rPr>
                <w:t>www.ccgp.gov.cn</w:t>
              </w:r>
            </w:hyperlink>
            <w:r>
              <w:rPr>
                <w:rFonts w:asciiTheme="minorEastAsia" w:eastAsiaTheme="minorEastAsia" w:hAnsiTheme="minorEastAsia" w:cstheme="minorEastAsia" w:hint="eastAsia"/>
                <w:color w:val="auto"/>
                <w:sz w:val="22"/>
                <w:szCs w:val="22"/>
                <w:highlight w:val="none"/>
              </w:rPr>
              <w:t>）；</w:t>
            </w:r>
          </w:p>
          <w:p w14:paraId="5C7608A3">
            <w:pPr>
              <w:adjustRightInd w:val="0"/>
              <w:snapToGrid w:val="0"/>
              <w:spacing w:line="3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3.信用信息的使用规则：</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存在不良信用记录的，其投标将被作为无效投标被拒绝；</w:t>
            </w:r>
          </w:p>
          <w:p w14:paraId="13412752">
            <w:pPr>
              <w:spacing w:line="360" w:lineRule="exact"/>
              <w:rPr>
                <w:rFonts w:asciiTheme="minorEastAsia" w:eastAsiaTheme="minorEastAsia" w:hAnsiTheme="minorEastAsia" w:cstheme="minorEastAsia" w:hint="eastAsia"/>
                <w:b/>
                <w:color w:val="auto"/>
                <w:kern w:val="2"/>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2848A815">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068CD6B6">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890E403">
            <w:pPr>
              <w:spacing w:line="360" w:lineRule="exact"/>
              <w:jc w:val="center"/>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本项目扶持中小企业（监狱企业、残疾人福利性单位）有关政策</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14:paraId="08EB9E77">
            <w:pPr>
              <w:widowControl/>
              <w:snapToGrid w:val="0"/>
              <w:spacing w:line="460" w:lineRule="exact"/>
              <w:ind w:firstLine="0" w:firstLineChars="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7B1B9D4C">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（1）项目预算：</w:t>
            </w:r>
            <w:r>
              <w:rPr>
                <w:rFonts w:asciiTheme="minorEastAsia" w:eastAsiaTheme="minorEastAsia" w:hAnsiTheme="minorEastAsia" w:cstheme="minorEastAsia" w:hint="eastAsia"/>
                <w:color w:val="auto"/>
                <w:kern w:val="0"/>
                <w:sz w:val="22"/>
                <w:szCs w:val="22"/>
                <w:highlight w:val="none"/>
                <w:u w:val="single"/>
              </w:rPr>
              <w:t> </w:t>
            </w:r>
            <w:r>
              <w:rPr>
                <w:rFonts w:asciiTheme="minorEastAsia" w:eastAsiaTheme="minorEastAsia" w:hAnsiTheme="minorEastAsia" w:cstheme="minorEastAsia" w:hint="eastAsia"/>
                <w:color w:val="auto"/>
                <w:kern w:val="0"/>
                <w:sz w:val="22"/>
                <w:szCs w:val="22"/>
                <w:highlight w:val="none"/>
                <w:u w:val="single"/>
                <w:lang w:val="en-US" w:eastAsia="zh-CN"/>
              </w:rPr>
              <w:t>1265515.11</w:t>
            </w:r>
            <w:r>
              <w:rPr>
                <w:rFonts w:asciiTheme="minorEastAsia" w:eastAsiaTheme="minorEastAsia" w:hAnsiTheme="minorEastAsia" w:cstheme="minorEastAsia" w:hint="eastAsia"/>
                <w:color w:val="auto"/>
                <w:kern w:val="0"/>
                <w:sz w:val="22"/>
                <w:szCs w:val="22"/>
                <w:highlight w:val="none"/>
                <w:u w:val="single"/>
              </w:rPr>
              <w:t> </w:t>
            </w:r>
            <w:r>
              <w:rPr>
                <w:rFonts w:asciiTheme="minorEastAsia" w:eastAsiaTheme="minorEastAsia" w:hAnsiTheme="minorEastAsia" w:cstheme="minorEastAsia" w:hint="eastAsia"/>
                <w:color w:val="auto"/>
                <w:kern w:val="0"/>
                <w:sz w:val="22"/>
                <w:szCs w:val="22"/>
                <w:highlight w:val="none"/>
              </w:rPr>
              <w:t>元</w:t>
            </w:r>
          </w:p>
          <w:p w14:paraId="2D695DFD">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（2）项目属性：</w:t>
            </w:r>
            <w:r>
              <w:rPr>
                <w:rFonts w:asciiTheme="minorEastAsia" w:eastAsiaTheme="minorEastAsia" w:hAnsiTheme="minorEastAsia" w:cstheme="minorEastAsia" w:hint="eastAsia"/>
                <w:color w:val="auto"/>
                <w:kern w:val="0"/>
                <w:sz w:val="22"/>
                <w:szCs w:val="22"/>
                <w:highlight w:val="none"/>
                <w:u w:val="single"/>
              </w:rPr>
              <w:t>②服务类</w:t>
            </w:r>
            <w:r>
              <w:rPr>
                <w:rFonts w:asciiTheme="minorEastAsia" w:eastAsiaTheme="minorEastAsia" w:hAnsiTheme="minorEastAsia" w:cstheme="minorEastAsia" w:hint="eastAsia"/>
                <w:color w:val="auto"/>
                <w:kern w:val="0"/>
                <w:sz w:val="22"/>
                <w:szCs w:val="22"/>
                <w:highlight w:val="none"/>
              </w:rPr>
              <w:t>（①货物类/②服务类/③工程类）</w:t>
            </w:r>
          </w:p>
          <w:p w14:paraId="232CEF02">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（3）</w:t>
            </w:r>
            <w:r>
              <w:rPr>
                <w:rFonts w:asciiTheme="minorEastAsia" w:eastAsiaTheme="minorEastAsia" w:hAnsiTheme="minorEastAsia" w:cstheme="minorEastAsia" w:hint="eastAsia"/>
                <w:b/>
                <w:bCs/>
                <w:color w:val="auto"/>
                <w:kern w:val="0"/>
                <w:sz w:val="22"/>
                <w:szCs w:val="22"/>
                <w:highlight w:val="none"/>
              </w:rPr>
              <w:t>项目对应的中小企业划分标准所属行业：</w:t>
            </w:r>
            <w:r>
              <w:rPr>
                <w:rFonts w:asciiTheme="minorEastAsia" w:eastAsiaTheme="minorEastAsia" w:hAnsiTheme="minorEastAsia" w:cstheme="minorEastAsia" w:hint="eastAsia"/>
                <w:b/>
                <w:bCs/>
                <w:color w:val="auto"/>
                <w:kern w:val="0"/>
                <w:sz w:val="22"/>
                <w:szCs w:val="22"/>
                <w:highlight w:val="none"/>
                <w:u w:val="single"/>
              </w:rPr>
              <w:t>批发业</w:t>
            </w:r>
            <w:r>
              <w:rPr>
                <w:rFonts w:asciiTheme="minorEastAsia" w:eastAsiaTheme="minorEastAsia" w:hAnsiTheme="minorEastAsia" w:cstheme="minorEastAsia" w:hint="eastAsia"/>
                <w:b/>
                <w:bCs/>
                <w:color w:val="auto"/>
                <w:kern w:val="0"/>
                <w:sz w:val="22"/>
                <w:szCs w:val="22"/>
                <w:highlight w:val="none"/>
              </w:rPr>
              <w:t>（具体根据《中小企业划型标准规定》执行）</w:t>
            </w:r>
          </w:p>
          <w:p w14:paraId="10E5AC09">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BA4594C">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（4）本项目</w:t>
            </w:r>
            <w:r>
              <w:rPr>
                <w:rFonts w:asciiTheme="minorEastAsia" w:eastAsiaTheme="minorEastAsia" w:hAnsiTheme="minorEastAsia" w:cstheme="minorEastAsia" w:hint="eastAsia"/>
                <w:color w:val="auto"/>
                <w:kern w:val="0"/>
                <w:sz w:val="22"/>
                <w:szCs w:val="22"/>
                <w:highlight w:val="none"/>
                <w:u w:val="single"/>
              </w:rPr>
              <w:t xml:space="preserve">  是 </w:t>
            </w:r>
            <w:r>
              <w:rPr>
                <w:rFonts w:asciiTheme="minorEastAsia" w:eastAsiaTheme="minorEastAsia" w:hAnsiTheme="minorEastAsia" w:cstheme="minorEastAsia" w:hint="eastAsia"/>
                <w:color w:val="auto"/>
                <w:kern w:val="0"/>
                <w:sz w:val="22"/>
                <w:szCs w:val="22"/>
                <w:highlight w:val="none"/>
              </w:rPr>
              <w:t>（是/否）属于预留份额专门面向中小企业采购的项目。</w:t>
            </w:r>
          </w:p>
          <w:p w14:paraId="1C7A8908">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（5）上述第4项中确定为“是”的采购项目，预留份额通过（①）措施进行：</w:t>
            </w:r>
          </w:p>
          <w:p w14:paraId="0FEDB1E0">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①将采购项目整体或者设置采购包专门面向中小企业采购；</w:t>
            </w:r>
          </w:p>
          <w:p w14:paraId="4FE07B09">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②要求</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以联合体形式参加采购活动，且联合体中中小企业承担的部分达到</w:t>
            </w:r>
            <w:r>
              <w:rPr>
                <w:rFonts w:asciiTheme="minorEastAsia" w:eastAsiaTheme="minorEastAsia" w:hAnsiTheme="minorEastAsia" w:cstheme="minorEastAsia" w:hint="eastAsia"/>
                <w:color w:val="auto"/>
                <w:kern w:val="0"/>
                <w:sz w:val="22"/>
                <w:szCs w:val="22"/>
                <w:highlight w:val="none"/>
                <w:u w:val="single"/>
              </w:rPr>
              <w:t>   </w:t>
            </w:r>
            <w:r>
              <w:rPr>
                <w:rFonts w:asciiTheme="minorEastAsia" w:eastAsiaTheme="minorEastAsia" w:hAnsiTheme="minorEastAsia" w:cstheme="minorEastAsia" w:hint="eastAsia"/>
                <w:color w:val="auto"/>
                <w:kern w:val="0"/>
                <w:sz w:val="22"/>
                <w:szCs w:val="22"/>
                <w:highlight w:val="none"/>
                <w:u w:val="single"/>
                <w:lang w:val="en-US" w:eastAsia="zh-CN"/>
              </w:rPr>
              <w:t>/</w:t>
            </w:r>
            <w:r>
              <w:rPr>
                <w:rFonts w:asciiTheme="minorEastAsia" w:eastAsiaTheme="minorEastAsia" w:hAnsiTheme="minorEastAsia" w:cstheme="minorEastAsia" w:hint="eastAsia"/>
                <w:color w:val="auto"/>
                <w:kern w:val="0"/>
                <w:sz w:val="22"/>
                <w:szCs w:val="22"/>
                <w:highlight w:val="none"/>
                <w:u w:val="single"/>
              </w:rPr>
              <w:t>  </w:t>
            </w:r>
            <w:r>
              <w:rPr>
                <w:rFonts w:asciiTheme="minorEastAsia" w:eastAsiaTheme="minorEastAsia" w:hAnsiTheme="minorEastAsia" w:cstheme="minorEastAsia" w:hint="eastAsia"/>
                <w:color w:val="auto"/>
                <w:kern w:val="0"/>
                <w:sz w:val="22"/>
                <w:szCs w:val="22"/>
                <w:highlight w:val="none"/>
              </w:rPr>
              <w:t xml:space="preserve">（比例）； </w:t>
            </w:r>
          </w:p>
          <w:p w14:paraId="24E7D97F">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③要求获得采购合同的</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将采购项目中的</w:t>
            </w:r>
            <w:r>
              <w:rPr>
                <w:rFonts w:asciiTheme="minorEastAsia" w:eastAsiaTheme="minorEastAsia" w:hAnsiTheme="minorEastAsia" w:cstheme="minorEastAsia" w:hint="eastAsia"/>
                <w:color w:val="auto"/>
                <w:kern w:val="0"/>
                <w:sz w:val="22"/>
                <w:szCs w:val="22"/>
                <w:highlight w:val="none"/>
                <w:u w:val="single"/>
              </w:rPr>
              <w:t xml:space="preserve">   </w:t>
            </w:r>
            <w:r>
              <w:rPr>
                <w:rFonts w:asciiTheme="minorEastAsia" w:eastAsiaTheme="minorEastAsia" w:hAnsiTheme="minorEastAsia" w:cstheme="minorEastAsia" w:hint="eastAsia"/>
                <w:color w:val="auto"/>
                <w:kern w:val="0"/>
                <w:sz w:val="22"/>
                <w:szCs w:val="22"/>
                <w:highlight w:val="none"/>
                <w:u w:val="single"/>
                <w:lang w:val="en-US" w:eastAsia="zh-CN"/>
              </w:rPr>
              <w:t>/</w:t>
            </w:r>
            <w:r>
              <w:rPr>
                <w:rFonts w:asciiTheme="minorEastAsia" w:eastAsiaTheme="minorEastAsia" w:hAnsiTheme="minorEastAsia" w:cstheme="minorEastAsia" w:hint="eastAsia"/>
                <w:color w:val="auto"/>
                <w:kern w:val="0"/>
                <w:sz w:val="22"/>
                <w:szCs w:val="22"/>
                <w:highlight w:val="none"/>
                <w:u w:val="single"/>
              </w:rPr>
              <w:t>  </w:t>
            </w:r>
            <w:r>
              <w:rPr>
                <w:rFonts w:asciiTheme="minorEastAsia" w:eastAsiaTheme="minorEastAsia" w:hAnsiTheme="minorEastAsia" w:cstheme="minorEastAsia" w:hint="eastAsia"/>
                <w:color w:val="auto"/>
                <w:kern w:val="0"/>
                <w:sz w:val="22"/>
                <w:szCs w:val="22"/>
                <w:highlight w:val="none"/>
              </w:rPr>
              <w:t>（比例）分包给一家或者多家中小企业。</w:t>
            </w:r>
          </w:p>
          <w:p w14:paraId="17E4A46F">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asciiTheme="minorEastAsia" w:eastAsiaTheme="minorEastAsia" w:hAnsiTheme="minorEastAsia" w:cstheme="minorEastAsia" w:hint="eastAsia"/>
                <w:color w:val="auto"/>
                <w:kern w:val="0"/>
                <w:sz w:val="22"/>
                <w:szCs w:val="22"/>
                <w:highlight w:val="none"/>
                <w:u w:val="single"/>
              </w:rPr>
              <w:t>  /  </w:t>
            </w:r>
            <w:r>
              <w:rPr>
                <w:rFonts w:asciiTheme="minorEastAsia" w:eastAsiaTheme="minorEastAsia" w:hAnsiTheme="minorEastAsia" w:cstheme="minorEastAsia" w:hint="eastAsia"/>
                <w:color w:val="auto"/>
                <w:kern w:val="0"/>
                <w:sz w:val="22"/>
                <w:szCs w:val="22"/>
                <w:highlight w:val="none"/>
              </w:rPr>
              <w:t xml:space="preserve">（10%—20%）（工程项目为 3%—5%）的扣除，用扣除后的价格参加评审。 </w:t>
            </w:r>
          </w:p>
          <w:p w14:paraId="6B8B6DE3">
            <w:pPr>
              <w:widowControl/>
              <w:snapToGrid w:val="0"/>
              <w:spacing w:line="460" w:lineRule="exact"/>
              <w:ind w:firstLine="440" w:firstLineChars="200"/>
              <w:jc w:val="lef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asciiTheme="minorEastAsia" w:eastAsiaTheme="minorEastAsia" w:hAnsiTheme="minorEastAsia" w:cstheme="minorEastAsia" w:hint="eastAsia"/>
                <w:color w:val="auto"/>
                <w:kern w:val="0"/>
                <w:sz w:val="22"/>
                <w:szCs w:val="22"/>
                <w:highlight w:val="none"/>
                <w:u w:val="single"/>
              </w:rPr>
              <w:t>    /   </w:t>
            </w:r>
            <w:r>
              <w:rPr>
                <w:rFonts w:asciiTheme="minorEastAsia" w:eastAsiaTheme="minorEastAsia" w:hAnsiTheme="minorEastAsia" w:cstheme="minorEastAsia" w:hint="eastAsia"/>
                <w:color w:val="auto"/>
                <w:kern w:val="0"/>
                <w:sz w:val="22"/>
                <w:szCs w:val="22"/>
                <w:highlight w:val="none"/>
              </w:rPr>
              <w:t>（4%-6%）（工程项目为 1%—2%）的扣除，用扣除后的价格参加评审。</w:t>
            </w:r>
          </w:p>
          <w:p w14:paraId="4193D8C8">
            <w:pPr>
              <w:spacing w:line="360" w:lineRule="exact"/>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kern w:val="0"/>
                <w:sz w:val="22"/>
                <w:szCs w:val="22"/>
                <w:highlight w:val="none"/>
              </w:rPr>
              <w:t>专门面向中小企业采购的项目或者标项，不再执行价格评审优惠的扶持政策。</w:t>
            </w:r>
          </w:p>
        </w:tc>
      </w:tr>
      <w:tr w14:paraId="4D12DAAF">
        <w:tblPrEx>
          <w:tblW w:w="0" w:type="auto"/>
          <w:jc w:val="center"/>
          <w:tblLayout w:type="fixed"/>
          <w:tblCellMar>
            <w:top w:w="0" w:type="dxa"/>
            <w:left w:w="108" w:type="dxa"/>
            <w:bottom w:w="0" w:type="dxa"/>
            <w:right w:w="108" w:type="dxa"/>
          </w:tblCellMar>
        </w:tblPrEx>
        <w:trPr>
          <w:trHeight w:val="454"/>
          <w:jc w:val="center"/>
        </w:trPr>
        <w:tc>
          <w:tcPr>
            <w:tcW w:w="836" w:type="dxa"/>
            <w:tcBorders>
              <w:top w:val="single" w:sz="4" w:space="0" w:color="auto"/>
              <w:left w:val="single" w:sz="4" w:space="0" w:color="auto"/>
              <w:bottom w:val="single" w:sz="4" w:space="0" w:color="auto"/>
              <w:right w:val="single" w:sz="4" w:space="0" w:color="auto"/>
            </w:tcBorders>
            <w:vAlign w:val="center"/>
          </w:tcPr>
          <w:p w14:paraId="44A3A566">
            <w:pPr>
              <w:numPr>
                <w:ilvl w:val="0"/>
                <w:numId w:val="3"/>
              </w:numPr>
              <w:spacing w:line="280" w:lineRule="exact"/>
              <w:jc w:val="center"/>
              <w:rPr>
                <w:rFonts w:asciiTheme="minorEastAsia" w:eastAsiaTheme="minorEastAsia" w:hAnsiTheme="minorEastAsia" w:cstheme="minorEastAsia" w:hint="eastAsia"/>
                <w:b w:val="0"/>
                <w:bCs w:val="0"/>
                <w:color w:val="auto"/>
                <w:kern w:val="0"/>
                <w:sz w:val="22"/>
                <w:szCs w:val="22"/>
                <w:highlight w:val="none"/>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3DE7AA00">
            <w:pPr>
              <w:spacing w:line="360" w:lineRule="exact"/>
              <w:jc w:val="center"/>
              <w:rPr>
                <w:rFonts w:asciiTheme="minorEastAsia" w:eastAsiaTheme="minorEastAsia" w:hAnsiTheme="minorEastAsia" w:cstheme="minorEastAsia" w:hint="eastAsia"/>
                <w:color w:val="auto"/>
                <w:kern w:val="0"/>
                <w:sz w:val="22"/>
                <w:szCs w:val="22"/>
                <w:highlight w:val="none"/>
                <w:lang w:val="en-US" w:eastAsia="zh-CN" w:bidi="ar-SA"/>
              </w:rPr>
            </w:pPr>
            <w:r>
              <w:rPr>
                <w:rFonts w:asciiTheme="minorEastAsia" w:eastAsiaTheme="minorEastAsia" w:hAnsiTheme="minorEastAsia" w:cstheme="minorEastAsia" w:hint="eastAsia"/>
                <w:color w:val="auto"/>
                <w:kern w:val="0"/>
                <w:sz w:val="22"/>
                <w:szCs w:val="22"/>
                <w:highlight w:val="none"/>
              </w:rPr>
              <w:t>采购代理服务费</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14:paraId="2C919510">
            <w:pPr>
              <w:widowControl/>
              <w:spacing w:before="67" w:after="67" w:line="460" w:lineRule="exact"/>
              <w:ind w:right="23" w:firstLine="440" w:rightChars="11" w:firstLineChars="200"/>
              <w:jc w:val="left"/>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rPr>
              <w:t>采购代理服务费：</w:t>
            </w:r>
            <w:r>
              <w:rPr>
                <w:rFonts w:asciiTheme="minorEastAsia" w:eastAsiaTheme="minorEastAsia" w:hAnsiTheme="minorEastAsia" w:cstheme="minorEastAsia" w:hint="eastAsia"/>
                <w:color w:val="auto"/>
                <w:sz w:val="22"/>
                <w:szCs w:val="22"/>
                <w:highlight w:val="none"/>
                <w:lang w:val="en-US" w:eastAsia="zh-CN"/>
              </w:rPr>
              <w:t>采购代理费参照《采购代理服务收费管理暂行办法》(计价格【2002】1980号)服务招标项目计算，上述费用不在报价中单列，该费用必须在由中标供应商领取成交通知书前一次性付清，请供应商在报价时予以考虑</w:t>
            </w:r>
            <w:r>
              <w:rPr>
                <w:rFonts w:asciiTheme="minorEastAsia" w:eastAsiaTheme="minorEastAsia" w:hAnsiTheme="minorEastAsia" w:cstheme="minorEastAsia" w:hint="eastAsia"/>
                <w:color w:val="auto"/>
                <w:sz w:val="22"/>
                <w:szCs w:val="22"/>
                <w:highlight w:val="none"/>
              </w:rPr>
              <w:t>。</w:t>
            </w:r>
          </w:p>
          <w:p w14:paraId="4606B876">
            <w:pPr>
              <w:widowControl/>
              <w:spacing w:before="67" w:after="67" w:line="460" w:lineRule="exact"/>
              <w:ind w:left="0" w:right="23" w:firstLine="440" w:leftChars="0" w:rightChars="11" w:firstLineChars="200"/>
              <w:jc w:val="left"/>
              <w:rPr>
                <w:rFonts w:asciiTheme="minorEastAsia" w:eastAsiaTheme="minorEastAsia" w:hAnsiTheme="minorEastAsia" w:cstheme="minorEastAsia" w:hint="eastAsia"/>
                <w:color w:val="auto"/>
                <w:spacing w:val="6"/>
                <w:sz w:val="22"/>
                <w:szCs w:val="22"/>
                <w:highlight w:val="none"/>
              </w:rPr>
            </w:pPr>
            <w:r>
              <w:rPr>
                <w:rFonts w:asciiTheme="minorEastAsia" w:eastAsiaTheme="minorEastAsia" w:hAnsiTheme="minorEastAsia" w:cstheme="minorEastAsia" w:hint="eastAsia"/>
                <w:color w:val="auto"/>
                <w:sz w:val="22"/>
                <w:szCs w:val="22"/>
                <w:highlight w:val="none"/>
              </w:rPr>
              <w:t>2.采购代理服务费可以是现金</w:t>
            </w:r>
            <w:r>
              <w:rPr>
                <w:rFonts w:asciiTheme="minorEastAsia" w:eastAsiaTheme="minorEastAsia" w:hAnsiTheme="minorEastAsia" w:cstheme="minorEastAsia" w:hint="eastAsia"/>
                <w:color w:val="auto"/>
                <w:sz w:val="22"/>
                <w:szCs w:val="22"/>
                <w:highlight w:val="none"/>
                <w:lang w:val="en-US" w:eastAsia="zh-CN"/>
              </w:rPr>
              <w:t>或转账</w:t>
            </w:r>
            <w:r>
              <w:rPr>
                <w:rFonts w:asciiTheme="minorEastAsia" w:eastAsiaTheme="minorEastAsia" w:hAnsiTheme="minorEastAsia" w:cstheme="minorEastAsia" w:hint="eastAsia"/>
                <w:color w:val="auto"/>
                <w:sz w:val="22"/>
                <w:szCs w:val="22"/>
                <w:highlight w:val="none"/>
              </w:rPr>
              <w:t>。</w:t>
            </w:r>
          </w:p>
          <w:p w14:paraId="05931067">
            <w:pPr>
              <w:widowControl/>
              <w:spacing w:before="67" w:after="67" w:line="460" w:lineRule="exact"/>
              <w:ind w:right="23" w:firstLine="440" w:rightChars="11" w:firstLineChars="20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3.采购代理服务费汇入账户：</w:t>
            </w:r>
          </w:p>
          <w:p w14:paraId="78C1F005">
            <w:pPr>
              <w:widowControl/>
              <w:spacing w:before="67" w:after="67" w:line="460" w:lineRule="exact"/>
              <w:ind w:left="0" w:right="23" w:firstLine="440" w:leftChars="0" w:rightChars="11" w:firstLineChars="20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户  名：温州联合产权交易中心有限公司</w:t>
            </w:r>
          </w:p>
          <w:p w14:paraId="659B29C2">
            <w:pPr>
              <w:widowControl/>
              <w:spacing w:before="67" w:after="67" w:line="460" w:lineRule="exact"/>
              <w:ind w:left="0" w:right="23" w:firstLine="440" w:leftChars="0" w:rightChars="11" w:firstLineChars="20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账  号：769000120190003299</w:t>
            </w:r>
          </w:p>
          <w:p w14:paraId="78F71CF7">
            <w:pPr>
              <w:widowControl/>
              <w:spacing w:before="67" w:after="67" w:line="460" w:lineRule="exact"/>
              <w:ind w:left="0" w:right="23" w:firstLine="440" w:leftChars="0" w:rightChars="11" w:firstLineChars="20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开户行：温州银行江滨支行</w:t>
            </w:r>
          </w:p>
          <w:p w14:paraId="049EE5AE">
            <w:pPr>
              <w:widowControl/>
              <w:spacing w:before="67" w:after="67" w:line="460" w:lineRule="exact"/>
              <w:ind w:right="23" w:firstLine="440" w:rightChars="11" w:firstLineChars="200"/>
              <w:jc w:val="left"/>
              <w:rPr>
                <w:rFonts w:asciiTheme="minorEastAsia" w:eastAsiaTheme="minorEastAsia" w:hAnsiTheme="minorEastAsia" w:cstheme="minorEastAsia" w:hint="eastAsia"/>
                <w:color w:val="auto"/>
                <w:kern w:val="0"/>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rPr>
              <w:t>4.关于采购代理服务费及其他财务方面的详细事宜请咨询</w:t>
            </w:r>
            <w:r>
              <w:rPr>
                <w:rFonts w:asciiTheme="minorEastAsia" w:eastAsiaTheme="minorEastAsia" w:hAnsiTheme="minorEastAsia" w:cstheme="minorEastAsia" w:hint="eastAsia"/>
                <w:color w:val="auto"/>
                <w:kern w:val="0"/>
                <w:sz w:val="22"/>
                <w:szCs w:val="22"/>
                <w:highlight w:val="none"/>
                <w:lang w:val="en-US" w:eastAsia="zh-CN"/>
              </w:rPr>
              <w:t>董先生0577-85502016</w:t>
            </w:r>
            <w:r>
              <w:rPr>
                <w:rFonts w:asciiTheme="minorEastAsia" w:eastAsiaTheme="minorEastAsia" w:hAnsiTheme="minorEastAsia" w:cstheme="minorEastAsia" w:hint="eastAsia"/>
                <w:color w:val="auto"/>
                <w:sz w:val="22"/>
                <w:szCs w:val="22"/>
                <w:highlight w:val="none"/>
              </w:rPr>
              <w:t>。</w:t>
            </w:r>
          </w:p>
        </w:tc>
      </w:tr>
      <w:tr w14:paraId="3FE2E121">
        <w:tblPrEx>
          <w:tblW w:w="0" w:type="auto"/>
          <w:jc w:val="center"/>
          <w:tblLayout w:type="fixed"/>
          <w:tblCellMar>
            <w:top w:w="0" w:type="dxa"/>
            <w:left w:w="108" w:type="dxa"/>
            <w:bottom w:w="0" w:type="dxa"/>
            <w:right w:w="108" w:type="dxa"/>
          </w:tblCellMar>
        </w:tblPrEx>
        <w:trPr>
          <w:trHeight w:val="454"/>
          <w:jc w:val="center"/>
        </w:trPr>
        <w:tc>
          <w:tcPr>
            <w:tcW w:w="8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339F6">
            <w:pPr>
              <w:spacing w:line="360" w:lineRule="exact"/>
              <w:rPr>
                <w:rFonts w:asciiTheme="minorEastAsia" w:eastAsiaTheme="minorEastAsia" w:hAnsiTheme="minorEastAsia" w:cstheme="minorEastAsia" w:hint="eastAsia"/>
                <w:color w:val="auto"/>
                <w:kern w:val="0"/>
                <w:sz w:val="22"/>
                <w:szCs w:val="22"/>
                <w:highlight w:val="none"/>
                <w:lang w:val="en-US" w:eastAsia="zh-CN" w:bidi="ar-SA"/>
              </w:rPr>
            </w:pPr>
            <w:r>
              <w:rPr>
                <w:rFonts w:asciiTheme="minorEastAsia" w:eastAsiaTheme="minorEastAsia" w:hAnsiTheme="minorEastAsia" w:cstheme="minorEastAsia" w:hint="eastAsia"/>
                <w:color w:val="auto"/>
                <w:kern w:val="0"/>
                <w:sz w:val="22"/>
                <w:szCs w:val="22"/>
                <w:highlight w:val="none"/>
                <w:lang w:val="en-US" w:eastAsia="zh-CN" w:bidi="ar"/>
              </w:rPr>
              <w:t>附件 1：电子响应文件制作相关规定</w:t>
            </w:r>
          </w:p>
        </w:tc>
      </w:tr>
      <w:tr w14:paraId="7C1EEEA5">
        <w:tblPrEx>
          <w:tblW w:w="0" w:type="auto"/>
          <w:jc w:val="center"/>
          <w:tblLayout w:type="fixed"/>
          <w:tblCellMar>
            <w:top w:w="0" w:type="dxa"/>
            <w:left w:w="108" w:type="dxa"/>
            <w:bottom w:w="0" w:type="dxa"/>
            <w:right w:w="108" w:type="dxa"/>
          </w:tblCellMar>
        </w:tblPrEx>
        <w:trPr>
          <w:trHeight w:val="454"/>
          <w:jc w:val="center"/>
        </w:trPr>
        <w:tc>
          <w:tcPr>
            <w:tcW w:w="8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A3F83">
            <w:pPr>
              <w:spacing w:line="360" w:lineRule="exact"/>
              <w:rPr>
                <w:rFonts w:asciiTheme="minorEastAsia" w:eastAsiaTheme="minorEastAsia" w:hAnsiTheme="minorEastAsia" w:cstheme="minorEastAsia" w:hint="eastAsia"/>
                <w:color w:val="auto"/>
                <w:kern w:val="0"/>
                <w:sz w:val="22"/>
                <w:szCs w:val="22"/>
                <w:highlight w:val="none"/>
                <w:lang w:val="en-US" w:eastAsia="zh-CN" w:bidi="ar-SA"/>
              </w:rPr>
            </w:pPr>
            <w:r>
              <w:rPr>
                <w:rFonts w:asciiTheme="minorEastAsia" w:eastAsiaTheme="minorEastAsia" w:hAnsiTheme="minorEastAsia" w:cstheme="minorEastAsia" w:hint="eastAsia"/>
                <w:color w:val="auto"/>
                <w:kern w:val="0"/>
                <w:sz w:val="22"/>
                <w:szCs w:val="22"/>
                <w:highlight w:val="none"/>
                <w:lang w:val="en-US" w:eastAsia="zh-CN" w:bidi="ar"/>
              </w:rPr>
              <w:t>附件 2：不见面开标</w:t>
            </w:r>
          </w:p>
        </w:tc>
      </w:tr>
      <w:tr w14:paraId="0868B17F">
        <w:tblPrEx>
          <w:tblW w:w="0" w:type="auto"/>
          <w:jc w:val="center"/>
          <w:tblLayout w:type="fixed"/>
          <w:tblCellMar>
            <w:top w:w="0" w:type="dxa"/>
            <w:left w:w="108" w:type="dxa"/>
            <w:bottom w:w="0" w:type="dxa"/>
            <w:right w:w="108" w:type="dxa"/>
          </w:tblCellMar>
        </w:tblPrEx>
        <w:trPr>
          <w:trHeight w:val="711"/>
          <w:jc w:val="center"/>
        </w:trPr>
        <w:tc>
          <w:tcPr>
            <w:tcW w:w="8988" w:type="dxa"/>
            <w:gridSpan w:val="3"/>
            <w:tcBorders>
              <w:top w:val="single" w:sz="4" w:space="0" w:color="auto"/>
              <w:left w:val="single" w:sz="4" w:space="0" w:color="auto"/>
              <w:bottom w:val="single" w:sz="4" w:space="0" w:color="auto"/>
              <w:right w:val="single" w:sz="4" w:space="0" w:color="auto"/>
            </w:tcBorders>
            <w:vAlign w:val="center"/>
          </w:tcPr>
          <w:p w14:paraId="4F3345FB">
            <w:pPr>
              <w:spacing w:line="280" w:lineRule="exact"/>
              <w:rPr>
                <w:rFonts w:asciiTheme="minorEastAsia" w:eastAsiaTheme="minorEastAsia" w:hAnsiTheme="minorEastAsia" w:cstheme="minorEastAsia" w:hint="eastAsia"/>
                <w:b/>
                <w:bCs/>
                <w:color w:val="auto"/>
                <w:kern w:val="0"/>
                <w:sz w:val="22"/>
                <w:szCs w:val="22"/>
                <w:highlight w:val="none"/>
                <w:u w:val="single"/>
              </w:rPr>
            </w:pP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须知前附表”中的内容是对“</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须知”正文的补充和说明，“</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须知”正文与“</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须知前附表”的内容不一致时，以“</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须知前附表”为准。</w:t>
            </w:r>
          </w:p>
        </w:tc>
      </w:tr>
    </w:tbl>
    <w:p w14:paraId="2A40D6C8">
      <w:pPr>
        <w:keepNext w:val="0"/>
        <w:keepLines w:val="0"/>
        <w:pageBreakBefore w:val="0"/>
        <w:kinsoku/>
        <w:wordWrap/>
        <w:overflowPunct/>
        <w:topLinePunct w:val="0"/>
        <w:autoSpaceDE/>
        <w:autoSpaceDN/>
        <w:bidi w:val="0"/>
        <w:snapToGrid/>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6"/>
          <w:szCs w:val="26"/>
          <w:highlight w:val="none"/>
        </w:rPr>
        <w:br w:type="page"/>
      </w:r>
      <w:r>
        <w:rPr>
          <w:rFonts w:ascii="宋体" w:eastAsia="宋体" w:hAnsi="宋体" w:cs="宋体" w:hint="eastAsia"/>
          <w:b/>
          <w:bCs/>
          <w:color w:val="auto"/>
          <w:sz w:val="21"/>
          <w:szCs w:val="21"/>
          <w:highlight w:val="none"/>
          <w:lang w:val="en-US" w:eastAsia="zh-CN"/>
        </w:rPr>
        <w:t>附件 1、电子</w:t>
      </w:r>
      <w:r>
        <w:rPr>
          <w:rFonts w:ascii="宋体" w:hAnsi="宋体" w:cs="宋体" w:hint="eastAsia"/>
          <w:b/>
          <w:bCs/>
          <w:color w:val="auto"/>
          <w:sz w:val="21"/>
          <w:szCs w:val="21"/>
          <w:highlight w:val="none"/>
          <w:lang w:val="en-US" w:eastAsia="zh-CN"/>
        </w:rPr>
        <w:t>响应文件</w:t>
      </w:r>
      <w:r>
        <w:rPr>
          <w:rFonts w:ascii="宋体" w:eastAsia="宋体" w:hAnsi="宋体" w:cs="宋体" w:hint="eastAsia"/>
          <w:b/>
          <w:bCs/>
          <w:color w:val="auto"/>
          <w:sz w:val="21"/>
          <w:szCs w:val="21"/>
          <w:highlight w:val="none"/>
          <w:lang w:val="en-US" w:eastAsia="zh-CN"/>
        </w:rPr>
        <w:t xml:space="preserve">制作相关规定 </w:t>
      </w:r>
    </w:p>
    <w:p w14:paraId="5F1D0314">
      <w:pPr>
        <w:keepNext w:val="0"/>
        <w:keepLines w:val="0"/>
        <w:pageBreakBefore w:val="0"/>
        <w:numPr>
          <w:ilvl w:val="0"/>
          <w:numId w:val="4"/>
        </w:numPr>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lang w:val="en-US" w:eastAsia="zh-CN"/>
        </w:rPr>
      </w:pPr>
      <w:r>
        <w:rPr>
          <w:rFonts w:ascii="宋体" w:eastAsia="宋体" w:hAnsi="宋体" w:cs="宋体" w:hint="eastAsia"/>
          <w:color w:val="auto"/>
          <w:sz w:val="22"/>
          <w:szCs w:val="22"/>
          <w:highlight w:val="none"/>
          <w:lang w:val="en-US" w:eastAsia="zh-CN"/>
        </w:rPr>
        <w:t>本项目实行电子招投标，电子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将采用CA加密。 </w:t>
      </w:r>
    </w:p>
    <w:p w14:paraId="6B3D05DA">
      <w:pPr>
        <w:keepNext w:val="0"/>
        <w:keepLines w:val="0"/>
        <w:pageBreakBefore w:val="0"/>
        <w:numPr>
          <w:ilvl w:val="0"/>
          <w:numId w:val="0"/>
        </w:numPr>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二、电子</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的获取。</w:t>
      </w:r>
      <w:r>
        <w:rPr>
          <w:rStyle w:val="NormalCharacter"/>
          <w:rFonts w:ascii="宋体" w:eastAsia="宋体" w:hAnsi="宋体" w:cs="宋体" w:hint="eastAsia"/>
          <w:color w:val="auto"/>
          <w:kern w:val="2"/>
          <w:sz w:val="22"/>
          <w:szCs w:val="22"/>
          <w:highlight w:val="none"/>
          <w:lang w:val="en-US" w:eastAsia="zh-CN" w:bidi="ar-SA"/>
        </w:rPr>
        <w:t>登录温州市阳光采购服务平台 (https://www.wzygcg.com/)——“</w:t>
      </w:r>
      <w:r>
        <w:rPr>
          <w:rStyle w:val="NormalCharacter"/>
          <w:rFonts w:ascii="宋体" w:hAnsi="宋体" w:cs="宋体" w:hint="eastAsia"/>
          <w:color w:val="auto"/>
          <w:kern w:val="2"/>
          <w:sz w:val="22"/>
          <w:szCs w:val="22"/>
          <w:highlight w:val="none"/>
          <w:lang w:val="en-US" w:eastAsia="zh-CN" w:bidi="ar-SA"/>
        </w:rPr>
        <w:t>供应商</w:t>
      </w:r>
      <w:r>
        <w:rPr>
          <w:rStyle w:val="NormalCharacter"/>
          <w:rFonts w:ascii="宋体" w:eastAsia="宋体" w:hAnsi="宋体" w:cs="宋体" w:hint="eastAsia"/>
          <w:color w:val="auto"/>
          <w:kern w:val="2"/>
          <w:sz w:val="22"/>
          <w:szCs w:val="22"/>
          <w:highlight w:val="none"/>
          <w:lang w:val="en-US" w:eastAsia="zh-CN" w:bidi="ar-SA"/>
        </w:rPr>
        <w:t>登录”，下载获取后缀名为“.XEZF”的</w:t>
      </w:r>
      <w:r>
        <w:rPr>
          <w:rStyle w:val="NormalCharacter"/>
          <w:rFonts w:ascii="宋体" w:hAnsi="宋体" w:cs="宋体" w:hint="eastAsia"/>
          <w:color w:val="auto"/>
          <w:kern w:val="2"/>
          <w:sz w:val="22"/>
          <w:szCs w:val="22"/>
          <w:highlight w:val="none"/>
          <w:lang w:val="en-US" w:eastAsia="zh-CN" w:bidi="ar-SA"/>
        </w:rPr>
        <w:t>采购文件</w:t>
      </w:r>
      <w:r>
        <w:rPr>
          <w:rStyle w:val="NormalCharacter"/>
          <w:rFonts w:ascii="宋体" w:eastAsia="宋体" w:hAnsi="宋体" w:cs="宋体" w:hint="eastAsia"/>
          <w:color w:val="auto"/>
          <w:kern w:val="2"/>
          <w:sz w:val="22"/>
          <w:szCs w:val="22"/>
          <w:highlight w:val="none"/>
          <w:lang w:val="en-US" w:eastAsia="zh-CN" w:bidi="ar-SA"/>
        </w:rPr>
        <w:t>，下载前可预览</w:t>
      </w:r>
      <w:r>
        <w:rPr>
          <w:rStyle w:val="NormalCharacter"/>
          <w:rFonts w:ascii="宋体" w:hAnsi="宋体" w:cs="宋体" w:hint="eastAsia"/>
          <w:color w:val="auto"/>
          <w:kern w:val="2"/>
          <w:sz w:val="22"/>
          <w:szCs w:val="22"/>
          <w:highlight w:val="none"/>
          <w:lang w:val="en-US" w:eastAsia="zh-CN" w:bidi="ar-SA"/>
        </w:rPr>
        <w:t>采购文件</w:t>
      </w:r>
      <w:r>
        <w:rPr>
          <w:rStyle w:val="NormalCharacter"/>
          <w:rFonts w:ascii="宋体" w:eastAsia="宋体" w:hAnsi="宋体" w:cs="宋体" w:hint="eastAsia"/>
          <w:color w:val="auto"/>
          <w:kern w:val="2"/>
          <w:sz w:val="22"/>
          <w:szCs w:val="22"/>
          <w:highlight w:val="none"/>
          <w:lang w:val="en-US" w:eastAsia="zh-CN" w:bidi="ar-SA"/>
        </w:rPr>
        <w:t>。</w:t>
      </w:r>
    </w:p>
    <w:p w14:paraId="6D832254">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三、电子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的制作及上传。 </w:t>
      </w:r>
    </w:p>
    <w:p w14:paraId="43BD1F5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（一）本项目实行电子招投标，即全部</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均采取电子化编制和电子评标。</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应将编制完成后的全部</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导入投标工具（若含技术标、资信标的也应编制完成后导入投标工具），检查并填写好相应信息，并且用CA锁对</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要求进行电子签章的相应报表进行电子签章。检查无问题后生成加密标书，如有纸质要求按</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要求在投标工具中打印（详见前附表），最后将</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生成，于投标截止时间前，在</w:t>
      </w:r>
      <w:r>
        <w:rPr>
          <w:rStyle w:val="NormalCharacter"/>
          <w:rFonts w:ascii="宋体" w:eastAsia="宋体" w:hAnsi="宋体" w:cs="宋体" w:hint="eastAsia"/>
          <w:color w:val="auto"/>
          <w:kern w:val="2"/>
          <w:sz w:val="22"/>
          <w:szCs w:val="22"/>
          <w:highlight w:val="none"/>
          <w:lang w:val="en-US" w:eastAsia="zh-CN" w:bidi="ar-SA"/>
        </w:rPr>
        <w:t>温州市阳光采购服务平台 (https://www.wzygcg.com/)——“</w:t>
      </w:r>
      <w:r>
        <w:rPr>
          <w:rStyle w:val="NormalCharacter"/>
          <w:rFonts w:ascii="宋体" w:hAnsi="宋体" w:cs="宋体" w:hint="eastAsia"/>
          <w:color w:val="auto"/>
          <w:kern w:val="2"/>
          <w:sz w:val="22"/>
          <w:szCs w:val="22"/>
          <w:highlight w:val="none"/>
          <w:lang w:val="en-US" w:eastAsia="zh-CN" w:bidi="ar-SA"/>
        </w:rPr>
        <w:t>供应商</w:t>
      </w:r>
      <w:r>
        <w:rPr>
          <w:rStyle w:val="NormalCharacter"/>
          <w:rFonts w:ascii="宋体" w:eastAsia="宋体" w:hAnsi="宋体" w:cs="宋体" w:hint="eastAsia"/>
          <w:color w:val="auto"/>
          <w:kern w:val="2"/>
          <w:sz w:val="22"/>
          <w:szCs w:val="22"/>
          <w:highlight w:val="none"/>
          <w:lang w:val="en-US" w:eastAsia="zh-CN" w:bidi="ar-SA"/>
        </w:rPr>
        <w:t>登录”，下载获取后缀名为“.XEZF”的</w:t>
      </w:r>
      <w:r>
        <w:rPr>
          <w:rStyle w:val="NormalCharacter"/>
          <w:rFonts w:ascii="宋体" w:hAnsi="宋体" w:cs="宋体" w:hint="eastAsia"/>
          <w:color w:val="auto"/>
          <w:kern w:val="2"/>
          <w:sz w:val="22"/>
          <w:szCs w:val="22"/>
          <w:highlight w:val="none"/>
          <w:lang w:val="en-US" w:eastAsia="zh-CN" w:bidi="ar-SA"/>
        </w:rPr>
        <w:t>采购文件</w:t>
      </w:r>
      <w:r>
        <w:rPr>
          <w:rStyle w:val="NormalCharacter"/>
          <w:rFonts w:ascii="宋体" w:eastAsia="宋体" w:hAnsi="宋体" w:cs="宋体" w:hint="eastAsia"/>
          <w:color w:val="auto"/>
          <w:kern w:val="2"/>
          <w:sz w:val="22"/>
          <w:szCs w:val="22"/>
          <w:highlight w:val="none"/>
          <w:lang w:val="en-US" w:eastAsia="zh-CN" w:bidi="ar-SA"/>
        </w:rPr>
        <w:t>，下载前可预览</w:t>
      </w:r>
      <w:r>
        <w:rPr>
          <w:rStyle w:val="NormalCharacter"/>
          <w:rFonts w:ascii="宋体" w:hAnsi="宋体" w:cs="宋体" w:hint="eastAsia"/>
          <w:color w:val="auto"/>
          <w:kern w:val="2"/>
          <w:sz w:val="22"/>
          <w:szCs w:val="22"/>
          <w:highlight w:val="none"/>
          <w:lang w:val="en-US" w:eastAsia="zh-CN" w:bidi="ar-SA"/>
        </w:rPr>
        <w:t>采购文件</w:t>
      </w:r>
      <w:r>
        <w:rPr>
          <w:rFonts w:ascii="宋体" w:eastAsia="宋体" w:hAnsi="宋体" w:cs="宋体" w:hint="eastAsia"/>
          <w:color w:val="auto"/>
          <w:sz w:val="22"/>
          <w:szCs w:val="22"/>
          <w:highlight w:val="none"/>
          <w:lang w:val="en-US" w:eastAsia="zh-CN"/>
        </w:rPr>
        <w:t>。(电子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上传成功会弹窗提示“上传成功”且在操作历史处显示上传具体信息。详细操作步骤请在“</w:t>
      </w:r>
      <w:r>
        <w:rPr>
          <w:rStyle w:val="NormalCharacter"/>
          <w:rFonts w:ascii="宋体" w:eastAsia="宋体" w:hAnsi="宋体" w:cs="宋体" w:hint="eastAsia"/>
          <w:color w:val="auto"/>
          <w:kern w:val="2"/>
          <w:sz w:val="22"/>
          <w:szCs w:val="22"/>
          <w:highlight w:val="none"/>
          <w:lang w:val="en-US" w:eastAsia="zh-CN" w:bidi="ar-SA"/>
        </w:rPr>
        <w:t>温州市阳光采购服务平台</w:t>
      </w:r>
      <w:r>
        <w:rPr>
          <w:rFonts w:ascii="宋体" w:eastAsia="宋体" w:hAnsi="宋体" w:cs="宋体" w:hint="eastAsia"/>
          <w:color w:val="auto"/>
          <w:sz w:val="22"/>
          <w:szCs w:val="22"/>
          <w:highlight w:val="none"/>
          <w:lang w:val="en-US" w:eastAsia="zh-CN"/>
        </w:rPr>
        <w:t>-下载中心-操作手册”栏目下载</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操作手册查阅)。 </w:t>
      </w:r>
    </w:p>
    <w:p w14:paraId="74A185E5">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注：制作生成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时，确保分别生成CA证书加密的《标段名称(加密).WZCQTF 》和《标段名称(不加密).nWZCQTF》两份电子文件。</w:t>
      </w:r>
    </w:p>
    <w:p w14:paraId="3C0DE25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（二）</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电子文档包括</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规定的所有内容，</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对</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要求进行电子签章的相应报表进行电子签章，对</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要求提供的证书、资料按要求上传到指定位置。</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按</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须知第3.1项要求将全部</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上传到投标工具，如要求提供纸质</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文件，要求最终生成纸质的所有书面</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应是从投标工具中输出，具体操作为双击打开投标工具，点击上方菜单栏“新建”按钮。在对话框中选择</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【（标段编号）标段名称.XEZF】或最新的</w:t>
      </w:r>
      <w:r>
        <w:rPr>
          <w:rFonts w:ascii="宋体" w:hAnsi="宋体" w:cs="宋体" w:hint="eastAsia"/>
          <w:color w:val="auto"/>
          <w:sz w:val="22"/>
          <w:szCs w:val="22"/>
          <w:highlight w:val="none"/>
          <w:lang w:val="en-US" w:eastAsia="zh-CN"/>
        </w:rPr>
        <w:t>澄清</w:t>
      </w:r>
      <w:r>
        <w:rPr>
          <w:rFonts w:ascii="宋体" w:eastAsia="宋体" w:hAnsi="宋体" w:cs="宋体" w:hint="eastAsia"/>
          <w:color w:val="auto"/>
          <w:sz w:val="22"/>
          <w:szCs w:val="22"/>
          <w:highlight w:val="none"/>
          <w:lang w:val="en-US" w:eastAsia="zh-CN"/>
        </w:rPr>
        <w:t>文件【（标段编号）标段名称.XECF】导入，导入</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后，</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应按以下要求编制电子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，未按要求编制可导致</w:t>
      </w:r>
      <w:r>
        <w:rPr>
          <w:rFonts w:hint="eastAsia"/>
          <w:color w:val="auto"/>
          <w:sz w:val="22"/>
          <w:szCs w:val="22"/>
          <w:highlight w:val="none"/>
          <w:lang w:val="en-US" w:eastAsia="zh-CN"/>
        </w:rPr>
        <w:t>评标委员会</w:t>
      </w:r>
      <w:r>
        <w:rPr>
          <w:rFonts w:ascii="宋体" w:eastAsia="宋体" w:hAnsi="宋体" w:cs="宋体" w:hint="eastAsia"/>
          <w:color w:val="auto"/>
          <w:sz w:val="22"/>
          <w:szCs w:val="22"/>
          <w:highlight w:val="none"/>
          <w:lang w:val="en-US" w:eastAsia="zh-CN"/>
        </w:rPr>
        <w:t>在相应评标程序步骤无法查看到</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对应的内容，引起的后果自行负责： </w:t>
      </w:r>
    </w:p>
    <w:p w14:paraId="7FA0D3D0">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1.投标函：在投标工具-“商务标文件”-“投标函”处自行上传，最后通过投标工具操作自动转换PDF格式报表进行CA电子签章验证通过；</w:t>
      </w:r>
    </w:p>
    <w:p w14:paraId="5ECED91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lang w:val="en-US" w:eastAsia="zh-CN"/>
        </w:rPr>
      </w:pPr>
      <w:r>
        <w:rPr>
          <w:rFonts w:ascii="宋体" w:eastAsia="宋体" w:hAnsi="宋体" w:cs="宋体" w:hint="eastAsia"/>
          <w:color w:val="auto"/>
          <w:sz w:val="22"/>
          <w:szCs w:val="22"/>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6AEBA1F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3.技术标（如有）：将按照</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373F5AB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4.资信标（如有）：将按照</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0D2E841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 xml:space="preserve">要求将扫描件合并后一次性导入投标工具。 </w:t>
      </w:r>
    </w:p>
    <w:p w14:paraId="5E5FD20E">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pacing w:before="0" w:beforeAutospacing="0" w:after="0" w:afterAutospacing="0" w:line="360" w:lineRule="exact"/>
        <w:ind w:left="0" w:right="0" w:firstLine="440" w:leftChars="0" w:rightChars="0" w:firstLineChars="200"/>
        <w:jc w:val="left"/>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（三）</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上传如有问题，咨询电话4009280095转5、0577-88733550。</w:t>
      </w:r>
    </w:p>
    <w:p w14:paraId="756F8BE5">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四、电子投标开标及评审 </w:t>
      </w:r>
    </w:p>
    <w:p w14:paraId="755DA40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（一）</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在投标前应自行检查电子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的有效性，开标时因CA锁导致</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无法解密或者解密失败，视为无效投标。 </w:t>
      </w:r>
    </w:p>
    <w:p w14:paraId="32AAFA5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（二）</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未按照要求制作电子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，造成无法导入开标系统，视为无效投标。 </w:t>
      </w:r>
    </w:p>
    <w:p w14:paraId="0587CDF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lang w:val="en-US" w:eastAsia="zh-CN"/>
        </w:rPr>
      </w:pPr>
      <w:r>
        <w:rPr>
          <w:rFonts w:ascii="宋体" w:eastAsia="宋体" w:hAnsi="宋体" w:cs="宋体" w:hint="eastAsia"/>
          <w:color w:val="auto"/>
          <w:sz w:val="22"/>
          <w:szCs w:val="22"/>
          <w:highlight w:val="none"/>
          <w:lang w:val="en-US" w:eastAsia="zh-CN"/>
        </w:rPr>
        <w:t>（三）不同</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的电子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发现上传</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IP地址、下载</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IP地址、</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解密IP地址的三项相同或文件制作机器码相同，或文件创建标识码相同，评标委员会会应当否决其投标。 </w:t>
      </w:r>
    </w:p>
    <w:p w14:paraId="691C515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五、注意事项 </w:t>
      </w:r>
    </w:p>
    <w:p w14:paraId="6A1689F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（一）投标工具使用流程详见</w:t>
      </w:r>
      <w:r>
        <w:rPr>
          <w:rStyle w:val="NormalCharacter"/>
          <w:rFonts w:ascii="宋体" w:eastAsia="宋体" w:hAnsi="宋体" w:cs="宋体" w:hint="eastAsia"/>
          <w:color w:val="auto"/>
          <w:kern w:val="2"/>
          <w:sz w:val="22"/>
          <w:szCs w:val="22"/>
          <w:highlight w:val="none"/>
          <w:lang w:val="en-US" w:eastAsia="zh-CN" w:bidi="ar-SA"/>
        </w:rPr>
        <w:t>温州市阳光采购服务平台</w:t>
      </w:r>
      <w:r>
        <w:rPr>
          <w:rFonts w:ascii="宋体" w:eastAsia="宋体" w:hAnsi="宋体" w:cs="宋体" w:hint="eastAsia"/>
          <w:color w:val="auto"/>
          <w:sz w:val="22"/>
          <w:szCs w:val="22"/>
          <w:highlight w:val="none"/>
          <w:lang w:val="en-US" w:eastAsia="zh-CN"/>
        </w:rPr>
        <w:t>-下载中心-操作手册下的</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制作工具操作手册。 </w:t>
      </w:r>
    </w:p>
    <w:p w14:paraId="3DD120D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（二）</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应检查标书完整性和有效性，点击投标工具“预览标书”，检查</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的签章情况和内容完整情况，如有缺少签章和内容，请重新编辑。正确无误后再将</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进行生成，完成后应检查电子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能否正常打开。 </w:t>
      </w:r>
    </w:p>
    <w:p w14:paraId="1E57150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输错pin码而导致CA锁被锁定无法解密电子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，由</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自行负责。 </w:t>
      </w:r>
    </w:p>
    <w:p w14:paraId="3B45B17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（四）如要打印纸质</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可从投标工具“预览标书”界面中选择资料打印。 </w:t>
      </w:r>
    </w:p>
    <w:p w14:paraId="2DEA080A">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（五）当技术标采用暗标时，</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需按照</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 xml:space="preserve">规定的暗标格式进行编制。 </w:t>
      </w:r>
    </w:p>
    <w:p w14:paraId="6098AA30">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（六）本项目开标时通过</w:t>
      </w:r>
      <w:r>
        <w:rPr>
          <w:rStyle w:val="NormalCharacter"/>
          <w:rFonts w:ascii="宋体" w:eastAsia="宋体" w:hAnsi="宋体" w:cs="宋体" w:hint="eastAsia"/>
          <w:color w:val="auto"/>
          <w:kern w:val="2"/>
          <w:sz w:val="22"/>
          <w:szCs w:val="22"/>
          <w:highlight w:val="none"/>
          <w:lang w:val="en-US" w:eastAsia="zh-CN" w:bidi="ar-SA"/>
        </w:rPr>
        <w:t>温州市阳光采购服务平台</w:t>
      </w:r>
      <w:r>
        <w:rPr>
          <w:rFonts w:ascii="宋体" w:eastAsia="宋体" w:hAnsi="宋体" w:cs="宋体" w:hint="eastAsia"/>
          <w:color w:val="auto"/>
          <w:sz w:val="22"/>
          <w:szCs w:val="22"/>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632C310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1.本项目通过</w:t>
      </w:r>
      <w:r>
        <w:rPr>
          <w:rStyle w:val="NormalCharacter"/>
          <w:rFonts w:ascii="宋体" w:eastAsia="宋体" w:hAnsi="宋体" w:cs="宋体" w:hint="eastAsia"/>
          <w:color w:val="auto"/>
          <w:kern w:val="2"/>
          <w:sz w:val="22"/>
          <w:szCs w:val="22"/>
          <w:highlight w:val="none"/>
          <w:lang w:val="en-US" w:eastAsia="zh-CN" w:bidi="ar-SA"/>
        </w:rPr>
        <w:t>温州市阳光采购服务</w:t>
      </w:r>
      <w:r>
        <w:rPr>
          <w:rFonts w:ascii="宋体" w:eastAsia="宋体" w:hAnsi="宋体" w:cs="宋体" w:hint="eastAsia"/>
          <w:color w:val="auto"/>
          <w:sz w:val="22"/>
          <w:szCs w:val="22"/>
          <w:highlight w:val="none"/>
          <w:lang w:val="en-US" w:eastAsia="zh-CN"/>
        </w:rPr>
        <w:t>平台递交</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，各</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务必在开标日之前仔细确认</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已成功提交到系统内（以往项目中，经常发生</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多次撤回修改</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，而却忽略最终递交的步骤）。 </w:t>
      </w:r>
    </w:p>
    <w:p w14:paraId="30753F25">
      <w:pPr>
        <w:rPr>
          <w:color w:val="auto"/>
          <w:highlight w:val="none"/>
        </w:rPr>
      </w:pPr>
    </w:p>
    <w:p w14:paraId="3AC043A6">
      <w:pPr>
        <w:keepNext w:val="0"/>
        <w:keepLines w:val="0"/>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br w:type="page"/>
      </w:r>
    </w:p>
    <w:p w14:paraId="4EE4CE84">
      <w:pPr>
        <w:keepNext w:val="0"/>
        <w:keepLines w:val="0"/>
        <w:pageBreakBefore w:val="0"/>
        <w:kinsoku/>
        <w:wordWrap/>
        <w:overflowPunct/>
        <w:topLinePunct w:val="0"/>
        <w:autoSpaceDE/>
        <w:autoSpaceDN/>
        <w:bidi w:val="0"/>
        <w:adjustRightInd/>
        <w:snapToGrid w:val="0"/>
        <w:spacing w:line="360" w:lineRule="exact"/>
        <w:textAlignment w:val="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lang w:val="en-US" w:eastAsia="zh-CN"/>
        </w:rPr>
        <w:t xml:space="preserve">附件 2、不见面开标 </w:t>
      </w:r>
    </w:p>
    <w:p w14:paraId="23DBE01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一、业务要求 </w:t>
      </w:r>
    </w:p>
    <w:p w14:paraId="0F80C8E4">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（一）在温州市阳光采购服务平台采用不见面开标项目适用温州市阳光采购服务平台不见面开标大厅。 </w:t>
      </w:r>
    </w:p>
    <w:p w14:paraId="11A486D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（二）开标项目的时间均以国家授时中心发布的时间为准。 </w:t>
      </w:r>
    </w:p>
    <w:p w14:paraId="4F6C27E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（三）项目的</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必须使用温州市阳光采购服务平台下载的</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制作工具进行编制，并通过温州市阳光采购服务平台-电子交易平台完成投标过程。</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应依照</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的规定完成电子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的编制和提交，如未按</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要求编制、提交电子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，其后果由</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自行承担。 </w:t>
      </w:r>
    </w:p>
    <w:p w14:paraId="40D5EE3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（四）</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制作电子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时须生成内容完全一致的两个文件，一个是加密</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，另一个是非加密</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，并按</w:t>
      </w:r>
      <w:r>
        <w:rPr>
          <w:rFonts w:ascii="宋体" w:hAnsi="宋体" w:cs="宋体" w:hint="eastAsia"/>
          <w:color w:val="auto"/>
          <w:sz w:val="22"/>
          <w:szCs w:val="22"/>
          <w:highlight w:val="none"/>
          <w:lang w:val="en-US" w:eastAsia="zh-CN"/>
        </w:rPr>
        <w:t>采购文件</w:t>
      </w:r>
      <w:r>
        <w:rPr>
          <w:rFonts w:ascii="宋体" w:eastAsia="宋体" w:hAnsi="宋体" w:cs="宋体" w:hint="eastAsia"/>
          <w:color w:val="auto"/>
          <w:sz w:val="22"/>
          <w:szCs w:val="22"/>
          <w:highlight w:val="none"/>
          <w:lang w:val="en-US" w:eastAsia="zh-CN"/>
        </w:rPr>
        <w:t>要求方式提交。</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应充分考虑到网络及系统平台可能存在的突发状况，尽早完成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编制并上传。 </w:t>
      </w:r>
    </w:p>
    <w:p w14:paraId="65C8C76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（五）</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069814A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（六）开标时通过系统发出</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解密指令，</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在任意地点按设定时间（解密时长为30分钟）自行实施在线解密，解密限定在设定时间内完成。 </w:t>
      </w:r>
    </w:p>
    <w:p w14:paraId="3BDA5E3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（七）</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必须使用能正确解密</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的CA锁在设定时间内完成解密，因</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原因未能解密、解密失败或解密超时，视为</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撤销其</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，系统内</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将被退回，视为投标响应无效；因</w:t>
      </w:r>
      <w:r>
        <w:rPr>
          <w:rFonts w:ascii="宋体" w:hAnsi="宋体" w:cs="宋体" w:hint="eastAsia"/>
          <w:color w:val="auto"/>
          <w:sz w:val="22"/>
          <w:szCs w:val="22"/>
          <w:highlight w:val="none"/>
          <w:lang w:val="en-US" w:eastAsia="zh-CN"/>
        </w:rPr>
        <w:t>采购人</w:t>
      </w:r>
      <w:r>
        <w:rPr>
          <w:rFonts w:ascii="宋体" w:eastAsia="宋体" w:hAnsi="宋体" w:cs="宋体" w:hint="eastAsia"/>
          <w:color w:val="auto"/>
          <w:sz w:val="22"/>
          <w:szCs w:val="22"/>
          <w:highlight w:val="none"/>
          <w:lang w:val="en-US" w:eastAsia="zh-CN"/>
        </w:rPr>
        <w:t>或系统原因，导致无法按时完成</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解密或开标、评标工作无法进行的，可根据实际情况相应延迟解密时间或调整开标、评标时间。 </w:t>
      </w:r>
    </w:p>
    <w:p w14:paraId="5A0F83C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（八）开标当日，</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不必抵达开标现场，仅需在任意地点通过温州市阳光采购服务平台--不见面开标大厅参加开标会议，并根据需要使用开标系统与现场</w:t>
      </w:r>
      <w:r>
        <w:rPr>
          <w:rFonts w:ascii="宋体" w:hAnsi="宋体" w:cs="宋体" w:hint="eastAsia"/>
          <w:color w:val="auto"/>
          <w:sz w:val="22"/>
          <w:szCs w:val="22"/>
          <w:highlight w:val="none"/>
          <w:lang w:val="en-US" w:eastAsia="zh-CN"/>
        </w:rPr>
        <w:t>采购人</w:t>
      </w:r>
      <w:r>
        <w:rPr>
          <w:rFonts w:ascii="宋体" w:eastAsia="宋体" w:hAnsi="宋体" w:cs="宋体" w:hint="eastAsia"/>
          <w:color w:val="auto"/>
          <w:sz w:val="22"/>
          <w:szCs w:val="22"/>
          <w:highlight w:val="none"/>
          <w:lang w:val="en-US" w:eastAsia="zh-CN"/>
        </w:rPr>
        <w:t xml:space="preserve">进行互动交流、澄清、质疑等活动。 </w:t>
      </w:r>
    </w:p>
    <w:p w14:paraId="0D4916A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（九）开标、评标过程中，参与远程交流互动的各</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应始终为同一个人，中途不得更换，在否决投标、澄清、质疑等特殊情况下需要交流互动时，</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一端参与交流互动的人员只能是</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的法定代表人或授权委托人，</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不得以不承认交流互动人员的资格或身份等为借口推脱，</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自行承担随意更换人员导致的一切后果。 </w:t>
      </w:r>
    </w:p>
    <w:p w14:paraId="1C97670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（十）根据评标办法进行系数抽取时，采用现场数字高频变换随机抽取方式。但受网络带宽、硬件设备等因素影响，远程</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通过温州市阳光采购服务平台--不见面开标大厅）观看时，可能会出现数字变化较慢或卡顿现象，请</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提前调试设备及网络。 </w:t>
      </w:r>
    </w:p>
    <w:p w14:paraId="3E65DB3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二、系统操作注意事项 </w:t>
      </w:r>
    </w:p>
    <w:p w14:paraId="13F951D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（一）软硬件及网络要求 </w:t>
      </w:r>
    </w:p>
    <w:p w14:paraId="7F5209C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1.参与不见面开标的电脑须具有4G以上内存，windows7及以上操作系统，并且安装有清晰可用的摄像头、音响和麦克风设备。 </w:t>
      </w:r>
    </w:p>
    <w:p w14:paraId="452718A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2.不见面开标系统因接入开标室视频直播等功能，推荐使用ie浏览器11及以上版本（也可用Edge的ie模式）。 </w:t>
      </w:r>
    </w:p>
    <w:p w14:paraId="0340599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3.为更好实时查看不见面开标室现场，推荐使用50M及以上网络宽带。 </w:t>
      </w:r>
    </w:p>
    <w:p w14:paraId="0CD19BE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（二）开标过程注意事项 </w:t>
      </w:r>
    </w:p>
    <w:p w14:paraId="1003066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1.开标当天，</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lang w:val="en-US" w:eastAsia="zh-CN"/>
        </w:rPr>
        <w:t xml:space="preserve">应于开标前提前登录系统，进入所投标项目。 </w:t>
      </w:r>
    </w:p>
    <w:p w14:paraId="436B1F1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2.开标过程中请重点关注不见面开标大厅互动区消息，及时查阅，并根据消息提醒及时进行</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在线解密等操作。 </w:t>
      </w:r>
    </w:p>
    <w:p w14:paraId="2E74BCE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3.项目进入</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在线解密阶段后，须在规定解密时间内使用相应的</w:t>
      </w:r>
      <w:r>
        <w:rPr>
          <w:rFonts w:ascii="宋体" w:hAnsi="宋体" w:cs="宋体" w:hint="eastAsia"/>
          <w:color w:val="auto"/>
          <w:sz w:val="22"/>
          <w:szCs w:val="22"/>
          <w:highlight w:val="none"/>
          <w:lang w:val="en-US" w:eastAsia="zh-CN"/>
        </w:rPr>
        <w:t>响应文件</w:t>
      </w:r>
      <w:r>
        <w:rPr>
          <w:rFonts w:ascii="宋体" w:eastAsia="宋体" w:hAnsi="宋体" w:cs="宋体" w:hint="eastAsia"/>
          <w:color w:val="auto"/>
          <w:sz w:val="22"/>
          <w:szCs w:val="22"/>
          <w:highlight w:val="none"/>
          <w:lang w:val="en-US" w:eastAsia="zh-CN"/>
        </w:rPr>
        <w:t xml:space="preserve">CA证书进行在线解密，否则将无法解密。 </w:t>
      </w:r>
    </w:p>
    <w:p w14:paraId="255B3BC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4.在CA证书解密多次解密失败后，请及时进行反馈。 </w:t>
      </w:r>
    </w:p>
    <w:p w14:paraId="382E050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三、技术支持 </w:t>
      </w:r>
    </w:p>
    <w:p w14:paraId="6371D658">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（一）若遇问题可通过以下方式联系工作人员。 </w:t>
      </w:r>
    </w:p>
    <w:p w14:paraId="4857966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en-US" w:eastAsia="zh-CN"/>
        </w:rPr>
        <w:t xml:space="preserve">电话：4009280095转5、0577-88733550。（请确保安装最新版本的 QQ软件，用于技术支持进行QQ远程协助）；电子邮箱：2328795508@qq.com。 </w:t>
      </w:r>
    </w:p>
    <w:p w14:paraId="79C5F20D">
      <w:pPr>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0236C4AE">
      <w:pPr>
        <w:spacing w:before="0" w:beforeAutospacing="0" w:after="0" w:afterAutospacing="0" w:line="240" w:lineRule="auto"/>
        <w:jc w:val="left"/>
        <w:outlineLvl w:val="9"/>
        <w:rPr>
          <w:rFonts w:ascii="宋体" w:eastAsia="宋体" w:hAnsi="宋体" w:cs="宋体" w:hint="eastAsia"/>
          <w:b/>
          <w:bCs/>
          <w:color w:val="auto"/>
          <w:sz w:val="26"/>
          <w:szCs w:val="26"/>
          <w:highlight w:val="none"/>
        </w:rPr>
      </w:pPr>
    </w:p>
    <w:p w14:paraId="0F2B243F">
      <w:pPr>
        <w:spacing w:before="0" w:beforeAutospacing="0" w:after="0" w:afterAutospacing="0" w:line="240" w:lineRule="auto"/>
        <w:jc w:val="left"/>
        <w:outlineLvl w:val="9"/>
        <w:rPr>
          <w:rFonts w:ascii="宋体" w:eastAsia="宋体" w:hAnsi="宋体" w:cs="宋体" w:hint="eastAsia"/>
          <w:b/>
          <w:bCs/>
          <w:color w:val="auto"/>
          <w:sz w:val="26"/>
          <w:szCs w:val="26"/>
          <w:highlight w:val="none"/>
        </w:rPr>
      </w:pPr>
      <w:r>
        <w:rPr>
          <w:rFonts w:ascii="宋体" w:eastAsia="宋体" w:hAnsi="宋体" w:cs="宋体" w:hint="eastAsia"/>
          <w:b/>
          <w:bCs/>
          <w:color w:val="auto"/>
          <w:sz w:val="26"/>
          <w:szCs w:val="26"/>
          <w:highlight w:val="none"/>
        </w:rPr>
        <w:br w:type="page"/>
      </w:r>
    </w:p>
    <w:p w14:paraId="51930B3B">
      <w:pPr>
        <w:spacing w:before="100" w:beforeAutospacing="1" w:after="100" w:afterAutospacing="1" w:line="460" w:lineRule="exact"/>
        <w:jc w:val="center"/>
        <w:outlineLvl w:val="1"/>
        <w:rPr>
          <w:rFonts w:ascii="宋体" w:eastAsia="宋体" w:hAnsi="宋体" w:cs="宋体" w:hint="eastAsia"/>
          <w:color w:val="auto"/>
          <w:sz w:val="22"/>
          <w:szCs w:val="22"/>
          <w:highlight w:val="none"/>
        </w:rPr>
      </w:pPr>
      <w:r>
        <w:rPr>
          <w:rFonts w:ascii="宋体" w:eastAsia="宋体" w:hAnsi="宋体" w:cs="宋体" w:hint="eastAsia"/>
          <w:b/>
          <w:bCs/>
          <w:color w:val="auto"/>
          <w:sz w:val="26"/>
          <w:szCs w:val="26"/>
          <w:highlight w:val="none"/>
        </w:rPr>
        <w:t>一、 说   明</w:t>
      </w:r>
      <w:bookmarkEnd w:id="13"/>
      <w:bookmarkEnd w:id="14"/>
    </w:p>
    <w:p w14:paraId="14CB06D8">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bookmarkStart w:id="16" w:name="_Toc26889"/>
      <w:bookmarkStart w:id="17" w:name="_Toc31553"/>
      <w:r>
        <w:rPr>
          <w:rFonts w:ascii="宋体" w:eastAsia="宋体" w:hAnsi="宋体" w:cs="宋体" w:hint="eastAsia"/>
          <w:color w:val="auto"/>
          <w:sz w:val="22"/>
          <w:szCs w:val="22"/>
          <w:highlight w:val="none"/>
        </w:rPr>
        <w:t>本次采购工作是按照</w:t>
      </w:r>
      <w:r>
        <w:rPr>
          <w:rFonts w:ascii="宋体" w:hAnsi="宋体" w:cs="宋体" w:hint="eastAsia"/>
          <w:color w:val="auto"/>
          <w:sz w:val="22"/>
          <w:szCs w:val="22"/>
          <w:highlight w:val="none"/>
        </w:rPr>
        <w:t>《中华人民共和国政府采购法》、《中华人民共和国政府采购法实施条例》、《政府采购货物和服务招标投标管理办法》（财政部第87号令）</w:t>
      </w:r>
      <w:r>
        <w:rPr>
          <w:rFonts w:ascii="宋体" w:eastAsia="宋体" w:hAnsi="宋体" w:cs="宋体" w:hint="eastAsia"/>
          <w:color w:val="auto"/>
          <w:sz w:val="22"/>
          <w:szCs w:val="22"/>
          <w:highlight w:val="none"/>
        </w:rPr>
        <w:t>等有关法律、法规组织和实施的。</w:t>
      </w:r>
    </w:p>
    <w:p w14:paraId="3D1B2597">
      <w:pPr>
        <w:numPr>
          <w:ilvl w:val="0"/>
          <w:numId w:val="5"/>
        </w:numPr>
        <w:tabs>
          <w:tab w:val="left" w:pos="540"/>
          <w:tab w:val="left" w:pos="900"/>
        </w:tabs>
        <w:spacing w:line="460" w:lineRule="exact"/>
        <w:ind w:left="525" w:hanging="525"/>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采购人和采购代理机构：见</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须知前附表。</w:t>
      </w:r>
    </w:p>
    <w:p w14:paraId="62616B68">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eastAsia="宋体" w:hAnsi="宋体" w:cs="宋体" w:hint="eastAsia"/>
          <w:b/>
          <w:bCs/>
          <w:color w:val="auto"/>
          <w:sz w:val="22"/>
          <w:szCs w:val="22"/>
          <w:highlight w:val="none"/>
          <w:u w:val="single"/>
        </w:rPr>
        <w:t>合格的</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：以本项目采购公告及</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须知前附表表述为准</w:t>
      </w:r>
      <w:r>
        <w:rPr>
          <w:rFonts w:ascii="宋体" w:eastAsia="宋体" w:hAnsi="宋体" w:cs="宋体" w:hint="eastAsia"/>
          <w:color w:val="auto"/>
          <w:sz w:val="22"/>
          <w:szCs w:val="22"/>
          <w:highlight w:val="none"/>
        </w:rPr>
        <w:t>。</w:t>
      </w:r>
    </w:p>
    <w:p w14:paraId="100502C5">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代表</w:t>
      </w:r>
    </w:p>
    <w:p w14:paraId="60210C3E">
      <w:pPr>
        <w:spacing w:line="460" w:lineRule="exact"/>
        <w:ind w:left="538" w:leftChars="256"/>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指全权代表</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参加投标活动并签署</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的人。如果</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代表不是法定代表人，须持有《法定代表人授权书》。</w:t>
      </w:r>
    </w:p>
    <w:p w14:paraId="5B318E38">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现场勘察及投标费用</w:t>
      </w:r>
    </w:p>
    <w:p w14:paraId="57CCADF3">
      <w:pPr>
        <w:spacing w:line="460" w:lineRule="exact"/>
        <w:ind w:left="550" w:hanging="550" w:hangingChars="25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5.1  </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须知前附表规定组织踏勘现场、召开标前会的，采购人按</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须知前附表规定的时间、地点组织</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踏勘项目现场、召开标前会。</w:t>
      </w:r>
    </w:p>
    <w:p w14:paraId="229B9B63">
      <w:pPr>
        <w:spacing w:line="460" w:lineRule="exact"/>
        <w:ind w:left="550" w:hanging="550" w:hangingChars="25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5.2  为了便于编制</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自行对现场和周围环境进行现场察勘，察勘现场的费用由</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自行承担。</w:t>
      </w:r>
    </w:p>
    <w:p w14:paraId="15BF0815">
      <w:pPr>
        <w:spacing w:line="460" w:lineRule="exact"/>
        <w:ind w:left="550" w:hanging="550" w:hangingChars="25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5.3  在现场察勘中所发生的人员伤亡和财产损失应由</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自行负责。</w:t>
      </w:r>
    </w:p>
    <w:p w14:paraId="6ECAF950">
      <w:pPr>
        <w:spacing w:line="460" w:lineRule="exact"/>
        <w:ind w:left="550" w:hanging="550" w:hangingChars="25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5.4  </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应承担所有与准备和参加投标有关费用，不论投标的结果如何，采购人和采购代理机构（以下统称“采购单位”）均无义务和责任承担这些费用。</w:t>
      </w:r>
    </w:p>
    <w:p w14:paraId="05B6A2A5">
      <w:pPr>
        <w:spacing w:before="100" w:beforeAutospacing="1" w:after="100" w:afterAutospacing="1" w:line="460" w:lineRule="exact"/>
        <w:jc w:val="center"/>
        <w:outlineLvl w:val="1"/>
        <w:rPr>
          <w:rFonts w:ascii="宋体" w:eastAsia="宋体" w:hAnsi="宋体" w:cs="宋体" w:hint="eastAsia"/>
          <w:b/>
          <w:bCs/>
          <w:color w:val="auto"/>
          <w:sz w:val="26"/>
          <w:szCs w:val="26"/>
          <w:highlight w:val="none"/>
          <w:lang w:eastAsia="zh-CN"/>
        </w:rPr>
      </w:pPr>
      <w:r>
        <w:rPr>
          <w:rFonts w:ascii="宋体" w:eastAsia="宋体" w:hAnsi="宋体" w:cs="宋体" w:hint="eastAsia"/>
          <w:b/>
          <w:bCs/>
          <w:color w:val="auto"/>
          <w:sz w:val="26"/>
          <w:szCs w:val="26"/>
          <w:highlight w:val="none"/>
        </w:rPr>
        <w:t xml:space="preserve">二、 </w:t>
      </w:r>
      <w:bookmarkEnd w:id="16"/>
      <w:bookmarkEnd w:id="17"/>
      <w:r>
        <w:rPr>
          <w:rFonts w:ascii="宋体" w:hAnsi="宋体" w:cs="宋体" w:hint="eastAsia"/>
          <w:b/>
          <w:bCs/>
          <w:color w:val="auto"/>
          <w:sz w:val="26"/>
          <w:szCs w:val="26"/>
          <w:highlight w:val="none"/>
          <w:lang w:eastAsia="zh-CN"/>
        </w:rPr>
        <w:t>采购文件</w:t>
      </w:r>
    </w:p>
    <w:p w14:paraId="26BE142D">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bookmarkStart w:id="18" w:name="_Toc4399"/>
      <w:bookmarkStart w:id="19" w:name="_Toc5155"/>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由</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目录所列内容及相关资料等组成。</w:t>
      </w:r>
    </w:p>
    <w:p w14:paraId="716FAC71">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的澄清</w:t>
      </w:r>
    </w:p>
    <w:p w14:paraId="532A93A9">
      <w:pPr>
        <w:tabs>
          <w:tab w:val="left" w:pos="625"/>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7.1  </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对</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如有疑点或未尽事宜要求澄清，或认为有必要与采购人或采购代理机构进行说明或交流，应于“</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须知前附表”中规定的询疑截止时间之前提交询疑文件，询疑截止期后的疑问将不予受理、答复。如果</w:t>
      </w:r>
      <w:r>
        <w:rPr>
          <w:rFonts w:ascii="宋体" w:hAnsi="宋体" w:cs="宋体" w:hint="eastAsia"/>
          <w:color w:val="auto"/>
          <w:sz w:val="22"/>
          <w:szCs w:val="22"/>
          <w:highlight w:val="none"/>
          <w:lang w:eastAsia="zh-CN"/>
        </w:rPr>
        <w:t>采购文件</w:t>
      </w:r>
      <w:r>
        <w:rPr>
          <w:rFonts w:ascii="宋体" w:hAnsi="宋体" w:cs="宋体" w:hint="eastAsia"/>
          <w:color w:val="auto"/>
          <w:sz w:val="22"/>
          <w:szCs w:val="22"/>
          <w:highlight w:val="none"/>
          <w:lang w:val="en-US" w:eastAsia="zh-CN"/>
        </w:rPr>
        <w:t>质疑</w:t>
      </w:r>
      <w:r>
        <w:rPr>
          <w:rFonts w:ascii="宋体" w:eastAsia="宋体" w:hAnsi="宋体" w:cs="宋体" w:hint="eastAsia"/>
          <w:color w:val="auto"/>
          <w:sz w:val="22"/>
          <w:szCs w:val="22"/>
          <w:highlight w:val="none"/>
        </w:rPr>
        <w:t>期内未收到有关疑问，视为</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完全同意</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所有条款，且对于</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相关表述以及未尽事宜如有争议，以采购人解释为准。</w:t>
      </w:r>
    </w:p>
    <w:p w14:paraId="1B38B11C">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的修改</w:t>
      </w:r>
    </w:p>
    <w:p w14:paraId="21EC756B">
      <w:pPr>
        <w:tabs>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8.1  在投标截止期前，由于各种原因，不论是自己主动提出还是答复</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的澄清要求，采购人和采购机构可能会对已发出的</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进行必要澄清或者修改，澄清或者修改的内容可能影响</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编制的，应当在要求递交</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截止时间</w:t>
      </w:r>
      <w:r>
        <w:rPr>
          <w:rFonts w:ascii="宋体" w:hAnsi="宋体" w:cs="宋体" w:hint="eastAsia"/>
          <w:color w:val="auto"/>
          <w:sz w:val="22"/>
          <w:szCs w:val="22"/>
          <w:highlight w:val="none"/>
          <w:lang w:val="en-US" w:eastAsia="zh-CN"/>
        </w:rPr>
        <w:t>15</w:t>
      </w:r>
      <w:r>
        <w:rPr>
          <w:rFonts w:ascii="宋体" w:eastAsia="宋体" w:hAnsi="宋体" w:cs="宋体" w:hint="eastAsia"/>
          <w:color w:val="auto"/>
          <w:sz w:val="22"/>
          <w:szCs w:val="22"/>
          <w:highlight w:val="none"/>
        </w:rPr>
        <w:t>日前发布更正公告，不足</w:t>
      </w:r>
      <w:r>
        <w:rPr>
          <w:rFonts w:ascii="宋体" w:hAnsi="宋体" w:cs="宋体" w:hint="eastAsia"/>
          <w:color w:val="auto"/>
          <w:sz w:val="22"/>
          <w:szCs w:val="22"/>
          <w:highlight w:val="none"/>
          <w:lang w:val="en-US" w:eastAsia="zh-CN"/>
        </w:rPr>
        <w:t>15</w:t>
      </w:r>
      <w:r>
        <w:rPr>
          <w:rFonts w:ascii="宋体" w:eastAsia="宋体" w:hAnsi="宋体" w:cs="宋体" w:hint="eastAsia"/>
          <w:color w:val="auto"/>
          <w:sz w:val="22"/>
          <w:szCs w:val="22"/>
          <w:highlight w:val="none"/>
        </w:rPr>
        <w:t>日应当顺延递交</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截止时间。采购人可以视采购具体情况在</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要求提交截止时间前，依法作出延长</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递交截止时间和开标时间的决定，并发布更正公告。更正公告澄清或者修改的内容为</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的组成部分。</w:t>
      </w:r>
    </w:p>
    <w:p w14:paraId="46F612FF">
      <w:pPr>
        <w:tabs>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8.2  </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的澄清修改将以更正公告形式在原采购公告发布平台上予以公示，以通知所有获取</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的潜在</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w:t>
      </w:r>
    </w:p>
    <w:p w14:paraId="1D3E021B">
      <w:pPr>
        <w:tabs>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8.3  </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答复、澄清、修改或补充的内容为</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的组成部分。当</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与</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的答复、澄清、修改或补充通知就同一内容的表述不一致时，以最后发出的书面文件为准。</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的答复、澄清、修改或补充都应该通过采购代理机构以法定形式发布，除此以外的发布不属于</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的组成部分。</w:t>
      </w:r>
    </w:p>
    <w:p w14:paraId="199689DE">
      <w:pPr>
        <w:tabs>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8.4</w:t>
      </w:r>
      <w:r>
        <w:rPr>
          <w:rFonts w:ascii="宋体" w:eastAsia="宋体" w:hAnsi="宋体" w:cs="宋体" w:hint="eastAsia"/>
          <w:color w:val="auto"/>
          <w:sz w:val="22"/>
          <w:szCs w:val="22"/>
          <w:highlight w:val="none"/>
        </w:rPr>
        <w:tab/>
      </w:r>
      <w:r>
        <w:rPr>
          <w:rFonts w:ascii="宋体" w:eastAsia="宋体" w:hAnsi="宋体" w:cs="宋体" w:hint="eastAsia"/>
          <w:color w:val="auto"/>
          <w:sz w:val="22"/>
          <w:szCs w:val="22"/>
          <w:highlight w:val="none"/>
        </w:rPr>
        <w:t>本项目</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均可在本项目采购公告附件下载</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，并按</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规定的时间、地点递交</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须在开标前自行查看是否有补充更正文件，并按补充更正文件要求投标，否则责任自负。</w:t>
      </w:r>
    </w:p>
    <w:p w14:paraId="76C33985">
      <w:pPr>
        <w:tabs>
          <w:tab w:val="left" w:pos="1080"/>
        </w:tabs>
        <w:spacing w:line="460" w:lineRule="exact"/>
        <w:ind w:left="524" w:hanging="524" w:hangingChars="238"/>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8.5  在</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规定的</w:t>
      </w:r>
      <w:r>
        <w:rPr>
          <w:rFonts w:ascii="宋体" w:hAnsi="宋体" w:cs="宋体" w:hint="eastAsia"/>
          <w:color w:val="auto"/>
          <w:sz w:val="22"/>
          <w:szCs w:val="22"/>
          <w:highlight w:val="none"/>
          <w:lang w:val="en-US" w:eastAsia="zh-CN"/>
        </w:rPr>
        <w:t>质疑</w:t>
      </w:r>
      <w:r>
        <w:rPr>
          <w:rFonts w:ascii="宋体" w:eastAsia="宋体" w:hAnsi="宋体" w:cs="宋体" w:hint="eastAsia"/>
          <w:color w:val="auto"/>
          <w:sz w:val="22"/>
          <w:szCs w:val="22"/>
          <w:highlight w:val="none"/>
        </w:rPr>
        <w:t>截止时间后，</w:t>
      </w:r>
      <w:r>
        <w:rPr>
          <w:rFonts w:ascii="宋体" w:hAnsi="宋体" w:cs="宋体" w:hint="eastAsia"/>
          <w:color w:val="auto"/>
          <w:sz w:val="22"/>
          <w:szCs w:val="22"/>
          <w:highlight w:val="none"/>
          <w:lang w:val="en-US" w:eastAsia="zh-CN"/>
        </w:rPr>
        <w:t>获取采购文件但未报名</w:t>
      </w:r>
      <w:r>
        <w:rPr>
          <w:rFonts w:ascii="宋体" w:eastAsia="宋体" w:hAnsi="宋体" w:cs="宋体" w:hint="eastAsia"/>
          <w:color w:val="auto"/>
          <w:sz w:val="22"/>
          <w:szCs w:val="22"/>
          <w:highlight w:val="none"/>
        </w:rPr>
        <w:t>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不得对</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及其补充文件提出澄清</w:t>
      </w:r>
      <w:r>
        <w:rPr>
          <w:rFonts w:ascii="宋体" w:hAnsi="宋体" w:cs="宋体" w:hint="eastAsia"/>
          <w:color w:val="auto"/>
          <w:sz w:val="22"/>
          <w:szCs w:val="22"/>
          <w:highlight w:val="none"/>
          <w:lang w:val="en-US" w:eastAsia="zh-CN"/>
        </w:rPr>
        <w:t>质疑</w:t>
      </w:r>
      <w:r>
        <w:rPr>
          <w:rFonts w:ascii="宋体" w:eastAsia="宋体" w:hAnsi="宋体" w:cs="宋体" w:hint="eastAsia"/>
          <w:color w:val="auto"/>
          <w:sz w:val="22"/>
          <w:szCs w:val="22"/>
          <w:highlight w:val="none"/>
        </w:rPr>
        <w:t>要求。</w:t>
      </w:r>
    </w:p>
    <w:bookmarkEnd w:id="18"/>
    <w:bookmarkEnd w:id="19"/>
    <w:p w14:paraId="52DA83C3">
      <w:pPr>
        <w:spacing w:before="120" w:beforeLines="50" w:after="120" w:afterLines="50"/>
        <w:jc w:val="center"/>
        <w:rPr>
          <w:rFonts w:ascii="宋体" w:eastAsia="宋体" w:hAnsi="宋体" w:cs="宋体" w:hint="eastAsia"/>
          <w:b/>
          <w:color w:val="auto"/>
          <w:sz w:val="28"/>
          <w:szCs w:val="28"/>
          <w:highlight w:val="none"/>
        </w:rPr>
      </w:pPr>
      <w:bookmarkStart w:id="20" w:name="_Toc227489889"/>
      <w:bookmarkStart w:id="21" w:name="_Toc209261367"/>
      <w:bookmarkStart w:id="22" w:name="_Toc223933223"/>
      <w:bookmarkStart w:id="23" w:name="_Toc209250721"/>
      <w:bookmarkStart w:id="24" w:name="_Toc217460687"/>
      <w:bookmarkStart w:id="25" w:name="_Toc214365792"/>
      <w:bookmarkStart w:id="26" w:name="_Toc210879710"/>
      <w:bookmarkStart w:id="27" w:name="_Toc205004970"/>
      <w:bookmarkStart w:id="28" w:name="_Toc219538615"/>
      <w:bookmarkStart w:id="29" w:name="_Toc204578577"/>
      <w:bookmarkStart w:id="30" w:name="_Toc227056848"/>
      <w:bookmarkStart w:id="31" w:name="_Toc215415532"/>
      <w:bookmarkStart w:id="32" w:name="_Toc216667822"/>
      <w:bookmarkStart w:id="33" w:name="_Toc218041728"/>
      <w:bookmarkStart w:id="34" w:name="_Toc204491319"/>
      <w:bookmarkStart w:id="35" w:name="_Toc205005288"/>
      <w:bookmarkStart w:id="36" w:name="_Toc205703104"/>
      <w:bookmarkStart w:id="37" w:name="_Toc205877559"/>
      <w:bookmarkStart w:id="38" w:name="_Toc223717606"/>
      <w:bookmarkStart w:id="39" w:name="_Toc209332635"/>
      <w:bookmarkStart w:id="40" w:name="_Toc209261434"/>
      <w:bookmarkStart w:id="41" w:name="_Toc227057035"/>
      <w:bookmarkStart w:id="42" w:name="_Toc205877454"/>
      <w:bookmarkStart w:id="43" w:name="_Toc209251129"/>
      <w:bookmarkStart w:id="44" w:name="_Toc207609183"/>
      <w:r>
        <w:rPr>
          <w:rFonts w:ascii="宋体" w:eastAsia="宋体" w:hAnsi="宋体" w:cs="宋体" w:hint="eastAsia"/>
          <w:b/>
          <w:color w:val="auto"/>
          <w:sz w:val="28"/>
          <w:szCs w:val="28"/>
          <w:highlight w:val="none"/>
        </w:rPr>
        <w:t xml:space="preserve">三、 </w:t>
      </w:r>
      <w:r>
        <w:rPr>
          <w:rFonts w:ascii="宋体" w:hAnsi="宋体" w:cs="宋体" w:hint="eastAsia"/>
          <w:b/>
          <w:color w:val="auto"/>
          <w:sz w:val="28"/>
          <w:szCs w:val="28"/>
          <w:highlight w:val="none"/>
          <w:lang w:eastAsia="zh-CN"/>
        </w:rPr>
        <w:t>响应文件</w:t>
      </w:r>
      <w:r>
        <w:rPr>
          <w:rFonts w:ascii="宋体" w:eastAsia="宋体" w:hAnsi="宋体" w:cs="宋体" w:hint="eastAsia"/>
          <w:b/>
          <w:color w:val="auto"/>
          <w:sz w:val="28"/>
          <w:szCs w:val="28"/>
          <w:highlight w:val="none"/>
        </w:rPr>
        <w:t>的编制</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2904420">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应认真阅读</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中所有事项格式、条款和技术规范等。</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没有按照</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要求提交全部资料，或者没有对</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各个方面做出实质性响应，导致投标被拒绝的风险由</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自行承担。</w:t>
      </w:r>
    </w:p>
    <w:p w14:paraId="47B6C430">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应保证所提供文件资料的真实性，所有文件资料必须是针对本次采购的。如发现</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提供了虚假文件资料，其投标将被拒绝，并自行承担相应的法律责任。</w:t>
      </w:r>
    </w:p>
    <w:p w14:paraId="45D01890">
      <w:pPr>
        <w:numPr>
          <w:ilvl w:val="0"/>
          <w:numId w:val="5"/>
        </w:numPr>
        <w:tabs>
          <w:tab w:val="left" w:pos="525"/>
          <w:tab w:val="left" w:pos="900"/>
        </w:tabs>
        <w:spacing w:line="460" w:lineRule="exact"/>
        <w:ind w:left="525" w:hanging="525"/>
        <w:rPr>
          <w:rFonts w:ascii="宋体" w:eastAsia="宋体" w:hAnsi="宋体" w:cs="宋体" w:hint="eastAsia"/>
          <w:b/>
          <w:bCs/>
          <w:color w:val="auto"/>
          <w:sz w:val="22"/>
          <w:szCs w:val="22"/>
          <w:highlight w:val="none"/>
        </w:rPr>
      </w:pPr>
      <w:r>
        <w:rPr>
          <w:rFonts w:ascii="宋体" w:hAnsi="宋体" w:cs="宋体" w:hint="eastAsia"/>
          <w:b/>
          <w:bCs/>
          <w:color w:val="auto"/>
          <w:sz w:val="22"/>
          <w:szCs w:val="22"/>
          <w:highlight w:val="none"/>
          <w:lang w:eastAsia="zh-CN"/>
        </w:rPr>
        <w:t>响应文件</w:t>
      </w:r>
      <w:r>
        <w:rPr>
          <w:rFonts w:ascii="宋体" w:eastAsia="宋体" w:hAnsi="宋体" w:cs="宋体" w:hint="eastAsia"/>
          <w:b/>
          <w:bCs/>
          <w:color w:val="auto"/>
          <w:sz w:val="22"/>
          <w:szCs w:val="22"/>
          <w:highlight w:val="none"/>
        </w:rPr>
        <w:t>的构成</w:t>
      </w:r>
    </w:p>
    <w:p w14:paraId="6B4DE007">
      <w:pPr>
        <w:spacing w:line="460" w:lineRule="exact"/>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11.1 </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由</w:t>
      </w:r>
      <w:r>
        <w:rPr>
          <w:rFonts w:ascii="宋体" w:hAnsi="宋体" w:cs="宋体" w:hint="eastAsia"/>
          <w:color w:val="auto"/>
          <w:sz w:val="22"/>
          <w:szCs w:val="22"/>
          <w:highlight w:val="none"/>
          <w:lang w:val="en-US" w:eastAsia="zh-CN"/>
        </w:rPr>
        <w:t>资格证明文件和商务技术文件</w:t>
      </w:r>
      <w:r>
        <w:rPr>
          <w:rFonts w:ascii="宋体" w:eastAsia="宋体" w:hAnsi="宋体" w:cs="宋体" w:hint="eastAsia"/>
          <w:color w:val="auto"/>
          <w:sz w:val="22"/>
          <w:szCs w:val="22"/>
          <w:highlight w:val="none"/>
        </w:rPr>
        <w:t>和</w:t>
      </w:r>
      <w:r>
        <w:rPr>
          <w:rFonts w:ascii="宋体" w:hAnsi="宋体" w:cs="宋体" w:hint="eastAsia"/>
          <w:color w:val="auto"/>
          <w:sz w:val="22"/>
          <w:szCs w:val="22"/>
          <w:highlight w:val="none"/>
          <w:lang w:val="en-US" w:eastAsia="zh-CN"/>
        </w:rPr>
        <w:t>报价文件三</w:t>
      </w:r>
      <w:r>
        <w:rPr>
          <w:rFonts w:ascii="宋体" w:eastAsia="宋体" w:hAnsi="宋体" w:cs="宋体" w:hint="eastAsia"/>
          <w:color w:val="auto"/>
          <w:sz w:val="22"/>
          <w:szCs w:val="22"/>
          <w:highlight w:val="none"/>
        </w:rPr>
        <w:t>部分构成</w:t>
      </w:r>
    </w:p>
    <w:p w14:paraId="33C489B4">
      <w:pPr>
        <w:pStyle w:val="BodyText"/>
        <w:spacing w:line="460" w:lineRule="exact"/>
        <w:rPr>
          <w:rFonts w:eastAsia="宋体" w:hint="default"/>
          <w:color w:val="auto"/>
          <w:sz w:val="22"/>
          <w:szCs w:val="22"/>
          <w:highlight w:val="none"/>
          <w:lang w:val="en-US" w:eastAsia="zh-CN"/>
        </w:rPr>
      </w:pPr>
      <w:r>
        <w:rPr>
          <w:rFonts w:ascii="宋体" w:hAnsi="宋体" w:cs="宋体" w:hint="eastAsia"/>
          <w:color w:val="auto"/>
          <w:sz w:val="22"/>
          <w:szCs w:val="22"/>
          <w:highlight w:val="none"/>
          <w:lang w:eastAsia="zh-CN"/>
        </w:rPr>
        <w:t>（</w:t>
      </w:r>
      <w:r>
        <w:rPr>
          <w:rFonts w:ascii="宋体" w:hAnsi="宋体" w:cs="宋体" w:hint="eastAsia"/>
          <w:color w:val="auto"/>
          <w:sz w:val="22"/>
          <w:szCs w:val="22"/>
          <w:highlight w:val="none"/>
          <w:lang w:val="en-US" w:eastAsia="zh-CN"/>
        </w:rPr>
        <w:t>1</w:t>
      </w:r>
      <w:r>
        <w:rPr>
          <w:rFonts w:ascii="宋体" w:hAnsi="宋体" w:cs="宋体" w:hint="eastAsia"/>
          <w:color w:val="auto"/>
          <w:sz w:val="22"/>
          <w:szCs w:val="22"/>
          <w:highlight w:val="none"/>
          <w:lang w:eastAsia="zh-CN"/>
        </w:rPr>
        <w:t>）</w:t>
      </w:r>
      <w:r>
        <w:rPr>
          <w:rFonts w:ascii="宋体" w:hAnsi="宋体" w:cs="宋体" w:hint="eastAsia"/>
          <w:color w:val="auto"/>
          <w:sz w:val="22"/>
          <w:szCs w:val="22"/>
          <w:highlight w:val="none"/>
          <w:lang w:val="en-US" w:eastAsia="zh-CN"/>
        </w:rPr>
        <w:t>资格证明文件</w:t>
      </w:r>
    </w:p>
    <w:tbl>
      <w:tblPr>
        <w:tblStyle w:val="TableNormal"/>
        <w:tblW w:w="96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2"/>
        <w:gridCol w:w="7748"/>
        <w:gridCol w:w="1113"/>
      </w:tblGrid>
      <w:tr w14:paraId="3E8D3BBF">
        <w:tblPrEx>
          <w:tblW w:w="96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802" w:type="dxa"/>
            <w:vAlign w:val="center"/>
          </w:tcPr>
          <w:p w14:paraId="5110FC22">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序号</w:t>
            </w:r>
          </w:p>
        </w:tc>
        <w:tc>
          <w:tcPr>
            <w:tcW w:w="7748" w:type="dxa"/>
            <w:vAlign w:val="center"/>
          </w:tcPr>
          <w:p w14:paraId="205BEE43">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内容</w:t>
            </w:r>
          </w:p>
        </w:tc>
        <w:tc>
          <w:tcPr>
            <w:tcW w:w="1113" w:type="dxa"/>
            <w:vAlign w:val="center"/>
          </w:tcPr>
          <w:p w14:paraId="45A2B584">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备注</w:t>
            </w:r>
          </w:p>
        </w:tc>
      </w:tr>
      <w:tr w14:paraId="51237CAE">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0D30B60A">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1</w:t>
            </w:r>
          </w:p>
        </w:tc>
        <w:tc>
          <w:tcPr>
            <w:tcW w:w="7748" w:type="dxa"/>
            <w:shd w:val="clear" w:color="auto" w:fill="auto"/>
            <w:vAlign w:val="top"/>
          </w:tcPr>
          <w:p w14:paraId="469BC9DB">
            <w:pPr>
              <w:pStyle w:val="BodyText"/>
              <w:spacing w:line="460" w:lineRule="exact"/>
              <w:rPr>
                <w:rFonts w:asciiTheme="minorEastAsia" w:eastAsiaTheme="minorEastAsia" w:hAnsiTheme="minorEastAsia" w:cstheme="minorEastAsia" w:hint="eastAsia"/>
                <w:b/>
                <w:bCs/>
                <w:color w:val="auto"/>
                <w:kern w:val="2"/>
                <w:sz w:val="22"/>
                <w:szCs w:val="22"/>
                <w:highlight w:val="none"/>
                <w:lang w:val="zh-CN" w:eastAsia="zh-CN" w:bidi="ar-SA"/>
              </w:rPr>
            </w:pPr>
            <w:r>
              <w:rPr>
                <w:rFonts w:asciiTheme="minorEastAsia" w:eastAsiaTheme="minorEastAsia" w:hAnsiTheme="minorEastAsia" w:cstheme="minorEastAsia" w:hint="eastAsia"/>
                <w:color w:val="auto"/>
                <w:sz w:val="22"/>
                <w:szCs w:val="22"/>
                <w:highlight w:val="none"/>
                <w:lang w:val="zh-CN"/>
              </w:rPr>
              <w:t>资格响应文件封面（格式自拟）</w:t>
            </w:r>
          </w:p>
        </w:tc>
        <w:tc>
          <w:tcPr>
            <w:tcW w:w="1113" w:type="dxa"/>
            <w:vAlign w:val="center"/>
          </w:tcPr>
          <w:p w14:paraId="6932D5B8">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p>
        </w:tc>
      </w:tr>
      <w:tr w14:paraId="73D2FB25">
        <w:tblPrEx>
          <w:tblW w:w="9663" w:type="dxa"/>
          <w:tblInd w:w="102" w:type="dxa"/>
          <w:tblLayout w:type="fixed"/>
          <w:tblCellMar>
            <w:top w:w="0" w:type="dxa"/>
            <w:left w:w="108" w:type="dxa"/>
            <w:bottom w:w="0" w:type="dxa"/>
            <w:right w:w="108" w:type="dxa"/>
          </w:tblCellMar>
        </w:tblPrEx>
        <w:trPr>
          <w:trHeight w:val="440"/>
        </w:trPr>
        <w:tc>
          <w:tcPr>
            <w:tcW w:w="802" w:type="dxa"/>
            <w:vAlign w:val="center"/>
          </w:tcPr>
          <w:p w14:paraId="356DD46F">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w:t>
            </w:r>
          </w:p>
        </w:tc>
        <w:tc>
          <w:tcPr>
            <w:tcW w:w="7748" w:type="dxa"/>
            <w:shd w:val="clear" w:color="auto" w:fill="auto"/>
            <w:vAlign w:val="top"/>
          </w:tcPr>
          <w:p w14:paraId="2C129D8E">
            <w:pPr>
              <w:pStyle w:val="BodyText"/>
              <w:spacing w:line="460" w:lineRule="exact"/>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rPr>
              <w:t>资格证明文件</w:t>
            </w:r>
          </w:p>
        </w:tc>
        <w:tc>
          <w:tcPr>
            <w:tcW w:w="1113" w:type="dxa"/>
            <w:vAlign w:val="center"/>
          </w:tcPr>
          <w:p w14:paraId="3374895E">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附件四</w:t>
            </w:r>
          </w:p>
        </w:tc>
      </w:tr>
      <w:tr w14:paraId="3A8EA0F0">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7845E507">
            <w:pPr>
              <w:spacing w:line="460" w:lineRule="exact"/>
              <w:jc w:val="center"/>
              <w:rPr>
                <w:rFonts w:asciiTheme="minorEastAsia" w:eastAsiaTheme="minorEastAsia" w:hAnsiTheme="minorEastAsia" w:cstheme="minorEastAsia" w:hint="default"/>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2.1</w:t>
            </w:r>
          </w:p>
        </w:tc>
        <w:tc>
          <w:tcPr>
            <w:tcW w:w="7748" w:type="dxa"/>
            <w:vAlign w:val="center"/>
          </w:tcPr>
          <w:p w14:paraId="028E7C72">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color w:val="auto"/>
                <w:sz w:val="22"/>
                <w:szCs w:val="22"/>
                <w:highlight w:val="none"/>
              </w:rPr>
              <w:t>资格条件承诺函；</w:t>
            </w:r>
          </w:p>
        </w:tc>
        <w:tc>
          <w:tcPr>
            <w:tcW w:w="1113" w:type="dxa"/>
            <w:vAlign w:val="center"/>
          </w:tcPr>
          <w:p w14:paraId="0F3F21D9">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p>
        </w:tc>
      </w:tr>
      <w:tr w14:paraId="78DBE0E1">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15DC4F00">
            <w:pPr>
              <w:spacing w:line="460" w:lineRule="exact"/>
              <w:jc w:val="center"/>
              <w:rPr>
                <w:rFonts w:asciiTheme="minorEastAsia" w:eastAsiaTheme="minorEastAsia" w:hAnsiTheme="minorEastAsia" w:cstheme="minorEastAsia" w:hint="default"/>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2.2</w:t>
            </w:r>
          </w:p>
        </w:tc>
        <w:tc>
          <w:tcPr>
            <w:tcW w:w="7748" w:type="dxa"/>
            <w:vAlign w:val="center"/>
          </w:tcPr>
          <w:p w14:paraId="2160A2EC">
            <w:pPr>
              <w:spacing w:line="460" w:lineRule="exact"/>
              <w:rPr>
                <w:rFonts w:asciiTheme="minorEastAsia" w:eastAsiaTheme="minorEastAsia" w:hAnsiTheme="minorEastAsia" w:cstheme="minorEastAsia" w:hint="eastAsia"/>
                <w:bCs/>
                <w:color w:val="auto"/>
                <w:sz w:val="22"/>
                <w:szCs w:val="22"/>
                <w:highlight w:val="none"/>
                <w:lang w:eastAsia="zh-CN"/>
              </w:rPr>
            </w:pPr>
            <w:r>
              <w:rPr>
                <w:rFonts w:asciiTheme="minorEastAsia" w:eastAsiaTheme="minorEastAsia" w:hAnsiTheme="minorEastAsia" w:cstheme="minorEastAsia" w:hint="eastAsia"/>
                <w:bCs/>
                <w:color w:val="auto"/>
                <w:sz w:val="22"/>
                <w:szCs w:val="22"/>
                <w:highlight w:val="none"/>
              </w:rPr>
              <w:t>企业法人有效营业执照</w:t>
            </w:r>
            <w:r>
              <w:rPr>
                <w:rFonts w:asciiTheme="minorEastAsia" w:eastAsiaTheme="minorEastAsia" w:hAnsiTheme="minorEastAsia" w:cstheme="minorEastAsia" w:hint="eastAsia"/>
                <w:bCs/>
                <w:color w:val="auto"/>
                <w:sz w:val="22"/>
                <w:szCs w:val="22"/>
                <w:highlight w:val="none"/>
                <w:lang w:eastAsia="zh-CN"/>
              </w:rPr>
              <w:t>；</w:t>
            </w:r>
          </w:p>
        </w:tc>
        <w:tc>
          <w:tcPr>
            <w:tcW w:w="1113" w:type="dxa"/>
            <w:vAlign w:val="center"/>
          </w:tcPr>
          <w:p w14:paraId="1A1069CB">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33395E31">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084124ED">
            <w:pPr>
              <w:spacing w:line="460" w:lineRule="exact"/>
              <w:jc w:val="center"/>
              <w:rPr>
                <w:rFonts w:asciiTheme="minorEastAsia" w:eastAsiaTheme="minorEastAsia" w:hAnsiTheme="minorEastAsia" w:cstheme="minorEastAsia" w:hint="default"/>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2.3</w:t>
            </w:r>
          </w:p>
        </w:tc>
        <w:tc>
          <w:tcPr>
            <w:tcW w:w="7748" w:type="dxa"/>
            <w:vAlign w:val="center"/>
          </w:tcPr>
          <w:p w14:paraId="0DEE2374">
            <w:pPr>
              <w:snapToGrid w:val="0"/>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color w:val="auto"/>
                <w:sz w:val="22"/>
                <w:szCs w:val="22"/>
                <w:highlight w:val="none"/>
                <w:shd w:val="clear" w:color="auto" w:fill="FFFFFF"/>
              </w:rPr>
              <w:t>具有有效的食品经营许可证或食品生产许可证</w:t>
            </w:r>
            <w:r>
              <w:rPr>
                <w:rFonts w:asciiTheme="minorEastAsia" w:eastAsiaTheme="minorEastAsia" w:hAnsiTheme="minorEastAsia" w:cstheme="minorEastAsia" w:hint="eastAsia"/>
                <w:color w:val="auto"/>
                <w:sz w:val="22"/>
                <w:szCs w:val="22"/>
                <w:highlight w:val="none"/>
              </w:rPr>
              <w:t>；</w:t>
            </w:r>
          </w:p>
        </w:tc>
        <w:tc>
          <w:tcPr>
            <w:tcW w:w="1113" w:type="dxa"/>
            <w:vAlign w:val="center"/>
          </w:tcPr>
          <w:p w14:paraId="0F653F04">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41F77D1E">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07C178C6">
            <w:pPr>
              <w:spacing w:line="460" w:lineRule="exact"/>
              <w:jc w:val="center"/>
              <w:rPr>
                <w:rFonts w:asciiTheme="minorEastAsia" w:eastAsiaTheme="minorEastAsia" w:hAnsiTheme="minorEastAsia" w:cstheme="minorEastAsia" w:hint="default"/>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2.4</w:t>
            </w:r>
          </w:p>
        </w:tc>
        <w:tc>
          <w:tcPr>
            <w:tcW w:w="7748" w:type="dxa"/>
            <w:vAlign w:val="center"/>
          </w:tcPr>
          <w:p w14:paraId="0D696348">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信用查询</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以代理公司开标当天实际查询为准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w:t>
            </w:r>
          </w:p>
        </w:tc>
        <w:tc>
          <w:tcPr>
            <w:tcW w:w="1113" w:type="dxa"/>
            <w:vAlign w:val="center"/>
          </w:tcPr>
          <w:p w14:paraId="5D481C10">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0A57E89C">
        <w:tblPrEx>
          <w:tblW w:w="9663" w:type="dxa"/>
          <w:tblInd w:w="102" w:type="dxa"/>
          <w:tblLayout w:type="fixed"/>
          <w:tblCellMar>
            <w:top w:w="0" w:type="dxa"/>
            <w:left w:w="108" w:type="dxa"/>
            <w:bottom w:w="0" w:type="dxa"/>
            <w:right w:w="108" w:type="dxa"/>
          </w:tblCellMar>
        </w:tblPrEx>
        <w:trPr>
          <w:trHeight w:val="454"/>
        </w:trPr>
        <w:tc>
          <w:tcPr>
            <w:tcW w:w="802" w:type="dxa"/>
            <w:vAlign w:val="center"/>
          </w:tcPr>
          <w:p w14:paraId="39B8B870">
            <w:pPr>
              <w:spacing w:line="460" w:lineRule="exact"/>
              <w:jc w:val="center"/>
              <w:rPr>
                <w:rFonts w:asciiTheme="minorEastAsia" w:eastAsiaTheme="minorEastAsia" w:hAnsiTheme="minorEastAsia" w:cstheme="minorEastAsia" w:hint="default"/>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2.5</w:t>
            </w:r>
          </w:p>
        </w:tc>
        <w:tc>
          <w:tcPr>
            <w:tcW w:w="7748" w:type="dxa"/>
            <w:vAlign w:val="center"/>
          </w:tcPr>
          <w:p w14:paraId="33CBB01C">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中小企业的相关证明材料（监狱企业的相关证明材料、残疾人福利性单位的相关证明材料）</w:t>
            </w:r>
          </w:p>
        </w:tc>
        <w:tc>
          <w:tcPr>
            <w:tcW w:w="1113" w:type="dxa"/>
            <w:vAlign w:val="center"/>
          </w:tcPr>
          <w:p w14:paraId="263569FC">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2A02B11F">
        <w:tblPrEx>
          <w:tblW w:w="9663" w:type="dxa"/>
          <w:tblInd w:w="102" w:type="dxa"/>
          <w:tblLayout w:type="fixed"/>
          <w:tblCellMar>
            <w:top w:w="0" w:type="dxa"/>
            <w:left w:w="108" w:type="dxa"/>
            <w:bottom w:w="0" w:type="dxa"/>
            <w:right w:w="108" w:type="dxa"/>
          </w:tblCellMar>
        </w:tblPrEx>
        <w:trPr>
          <w:trHeight w:val="454"/>
        </w:trPr>
        <w:tc>
          <w:tcPr>
            <w:tcW w:w="9663" w:type="dxa"/>
            <w:gridSpan w:val="3"/>
            <w:vAlign w:val="center"/>
          </w:tcPr>
          <w:p w14:paraId="26A653AB">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6A9DDDF7">
      <w:pPr>
        <w:rPr>
          <w:rFonts w:ascii="宋体" w:eastAsia="宋体" w:hAnsi="宋体" w:cs="宋体" w:hint="eastAsia"/>
          <w:b/>
          <w:color w:val="auto"/>
          <w:sz w:val="22"/>
          <w:highlight w:val="none"/>
          <w:lang w:eastAsia="zh-CN"/>
        </w:rPr>
      </w:pPr>
      <w:r>
        <w:rPr>
          <w:rFonts w:ascii="宋体" w:eastAsia="宋体" w:hAnsi="宋体" w:cs="宋体" w:hint="eastAsia"/>
          <w:b/>
          <w:color w:val="auto"/>
          <w:sz w:val="22"/>
          <w:highlight w:val="none"/>
        </w:rPr>
        <w:t>（</w:t>
      </w:r>
      <w:r>
        <w:rPr>
          <w:rFonts w:ascii="宋体" w:hAnsi="宋体" w:cs="宋体" w:hint="eastAsia"/>
          <w:b/>
          <w:color w:val="auto"/>
          <w:sz w:val="22"/>
          <w:highlight w:val="none"/>
          <w:lang w:val="en-US" w:eastAsia="zh-CN"/>
        </w:rPr>
        <w:t>2</w:t>
      </w:r>
      <w:r>
        <w:rPr>
          <w:rFonts w:ascii="宋体" w:eastAsia="宋体" w:hAnsi="宋体" w:cs="宋体" w:hint="eastAsia"/>
          <w:b/>
          <w:color w:val="auto"/>
          <w:sz w:val="22"/>
          <w:highlight w:val="none"/>
        </w:rPr>
        <w:t>）</w:t>
      </w:r>
      <w:r>
        <w:rPr>
          <w:rFonts w:ascii="宋体" w:hAnsi="宋体" w:cs="宋体" w:hint="eastAsia"/>
          <w:b/>
          <w:color w:val="auto"/>
          <w:sz w:val="22"/>
          <w:highlight w:val="none"/>
          <w:lang w:val="en-US" w:eastAsia="zh-CN"/>
        </w:rPr>
        <w:t>商务</w:t>
      </w:r>
      <w:r>
        <w:rPr>
          <w:rFonts w:ascii="宋体" w:eastAsia="宋体" w:hAnsi="宋体" w:cs="宋体" w:hint="eastAsia"/>
          <w:b/>
          <w:color w:val="auto"/>
          <w:sz w:val="22"/>
          <w:highlight w:val="none"/>
          <w:lang w:val="en-US" w:eastAsia="zh-CN"/>
        </w:rPr>
        <w:t>技术</w:t>
      </w:r>
      <w:r>
        <w:rPr>
          <w:rFonts w:ascii="宋体" w:hAnsi="宋体" w:cs="宋体" w:hint="eastAsia"/>
          <w:b/>
          <w:color w:val="auto"/>
          <w:sz w:val="22"/>
          <w:highlight w:val="none"/>
          <w:lang w:val="en-US" w:eastAsia="zh-CN"/>
        </w:rPr>
        <w:t>文件</w:t>
      </w:r>
    </w:p>
    <w:tbl>
      <w:tblPr>
        <w:tblStyle w:val="TableNormal"/>
        <w:tblW w:w="96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2"/>
        <w:gridCol w:w="7748"/>
        <w:gridCol w:w="1113"/>
      </w:tblGrid>
      <w:tr w14:paraId="24A388C2">
        <w:tblPrEx>
          <w:tblW w:w="96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802" w:type="dxa"/>
            <w:vAlign w:val="center"/>
          </w:tcPr>
          <w:p w14:paraId="361F47D7">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序号</w:t>
            </w:r>
          </w:p>
        </w:tc>
        <w:tc>
          <w:tcPr>
            <w:tcW w:w="7748" w:type="dxa"/>
            <w:vAlign w:val="center"/>
          </w:tcPr>
          <w:p w14:paraId="49DB3CB7">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内容</w:t>
            </w:r>
          </w:p>
        </w:tc>
        <w:tc>
          <w:tcPr>
            <w:tcW w:w="1113" w:type="dxa"/>
            <w:vAlign w:val="center"/>
          </w:tcPr>
          <w:p w14:paraId="6946774B">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备注</w:t>
            </w:r>
          </w:p>
        </w:tc>
      </w:tr>
      <w:tr w14:paraId="4FBC8A2F">
        <w:tblPrEx>
          <w:tblW w:w="9663" w:type="dxa"/>
          <w:tblInd w:w="102" w:type="dxa"/>
          <w:tblLayout w:type="fixed"/>
          <w:tblCellMar>
            <w:top w:w="0" w:type="dxa"/>
            <w:left w:w="108" w:type="dxa"/>
            <w:bottom w:w="0" w:type="dxa"/>
            <w:right w:w="108" w:type="dxa"/>
          </w:tblCellMar>
        </w:tblPrEx>
        <w:trPr>
          <w:trHeight w:val="90"/>
        </w:trPr>
        <w:tc>
          <w:tcPr>
            <w:tcW w:w="802" w:type="dxa"/>
            <w:shd w:val="clear" w:color="auto" w:fill="auto"/>
            <w:vAlign w:val="center"/>
          </w:tcPr>
          <w:p w14:paraId="3F0A0EBD">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1</w:t>
            </w:r>
          </w:p>
        </w:tc>
        <w:tc>
          <w:tcPr>
            <w:tcW w:w="7748" w:type="dxa"/>
            <w:vAlign w:val="center"/>
          </w:tcPr>
          <w:p w14:paraId="1531F71D">
            <w:pPr>
              <w:spacing w:line="460" w:lineRule="exact"/>
              <w:rPr>
                <w:rFonts w:asciiTheme="minorEastAsia" w:eastAsiaTheme="minorEastAsia" w:hAnsiTheme="minorEastAsia" w:cstheme="minorEastAsia" w:hint="eastAsia"/>
                <w:bCs/>
                <w:color w:val="auto"/>
                <w:sz w:val="22"/>
                <w:szCs w:val="22"/>
                <w:highlight w:val="none"/>
                <w:lang w:val="zh-CN"/>
              </w:rPr>
            </w:pPr>
            <w:r>
              <w:rPr>
                <w:rFonts w:asciiTheme="minorEastAsia" w:eastAsiaTheme="minorEastAsia" w:hAnsiTheme="minorEastAsia" w:cstheme="minorEastAsia" w:hint="eastAsia"/>
                <w:bCs/>
                <w:color w:val="auto"/>
                <w:sz w:val="22"/>
                <w:szCs w:val="22"/>
                <w:highlight w:val="none"/>
                <w:lang w:val="zh-CN"/>
              </w:rPr>
              <w:t>商务技术文件封面（格式自拟）</w:t>
            </w:r>
          </w:p>
        </w:tc>
        <w:tc>
          <w:tcPr>
            <w:tcW w:w="1113" w:type="dxa"/>
            <w:vAlign w:val="center"/>
          </w:tcPr>
          <w:p w14:paraId="48BCDF37">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2F15D3A9">
        <w:tblPrEx>
          <w:tblW w:w="9663" w:type="dxa"/>
          <w:tblInd w:w="102" w:type="dxa"/>
          <w:tblLayout w:type="fixed"/>
          <w:tblCellMar>
            <w:top w:w="0" w:type="dxa"/>
            <w:left w:w="108" w:type="dxa"/>
            <w:bottom w:w="0" w:type="dxa"/>
            <w:right w:w="108" w:type="dxa"/>
          </w:tblCellMar>
        </w:tblPrEx>
        <w:trPr>
          <w:trHeight w:val="90"/>
        </w:trPr>
        <w:tc>
          <w:tcPr>
            <w:tcW w:w="802" w:type="dxa"/>
            <w:shd w:val="clear" w:color="auto" w:fill="auto"/>
            <w:vAlign w:val="center"/>
          </w:tcPr>
          <w:p w14:paraId="76A210F3">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2</w:t>
            </w:r>
          </w:p>
        </w:tc>
        <w:tc>
          <w:tcPr>
            <w:tcW w:w="7748" w:type="dxa"/>
            <w:vAlign w:val="center"/>
          </w:tcPr>
          <w:p w14:paraId="4774FA8E">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zh-CN"/>
              </w:rPr>
              <w:t>投标函</w:t>
            </w:r>
          </w:p>
        </w:tc>
        <w:tc>
          <w:tcPr>
            <w:tcW w:w="1113" w:type="dxa"/>
            <w:vAlign w:val="center"/>
          </w:tcPr>
          <w:p w14:paraId="7BCB567A">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附件一</w:t>
            </w:r>
          </w:p>
        </w:tc>
      </w:tr>
      <w:tr w14:paraId="0A570CBC">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2BDB8BF1">
            <w:pPr>
              <w:jc w:val="center"/>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kern w:val="2"/>
                <w:sz w:val="22"/>
                <w:szCs w:val="22"/>
                <w:highlight w:val="none"/>
                <w:lang w:val="en-US" w:eastAsia="zh-CN" w:bidi="ar-SA"/>
              </w:rPr>
              <w:t>3</w:t>
            </w:r>
          </w:p>
        </w:tc>
        <w:tc>
          <w:tcPr>
            <w:tcW w:w="7748" w:type="dxa"/>
            <w:vAlign w:val="center"/>
          </w:tcPr>
          <w:p w14:paraId="79DBCB22">
            <w:pPr>
              <w:spacing w:line="460" w:lineRule="exact"/>
              <w:rPr>
                <w:rFonts w:asciiTheme="minorEastAsia" w:eastAsiaTheme="minorEastAsia" w:hAnsiTheme="minorEastAsia" w:cstheme="minorEastAsia" w:hint="eastAsia"/>
                <w:bCs/>
                <w:color w:val="auto"/>
                <w:sz w:val="22"/>
                <w:szCs w:val="22"/>
                <w:highlight w:val="none"/>
                <w:lang w:eastAsia="zh-CN"/>
              </w:rPr>
            </w:pPr>
            <w:r>
              <w:rPr>
                <w:rFonts w:asciiTheme="minorEastAsia" w:eastAsiaTheme="minorEastAsia" w:hAnsiTheme="minorEastAsia" w:cstheme="minorEastAsia" w:hint="eastAsia"/>
                <w:bCs/>
                <w:color w:val="auto"/>
                <w:sz w:val="22"/>
                <w:szCs w:val="22"/>
                <w:highlight w:val="none"/>
              </w:rPr>
              <w:t>法定代表人授权书</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如是法定代表人参加投标的，不需要提供法定代表人授权书。）</w:t>
            </w:r>
          </w:p>
        </w:tc>
        <w:tc>
          <w:tcPr>
            <w:tcW w:w="1113" w:type="dxa"/>
            <w:vAlign w:val="center"/>
          </w:tcPr>
          <w:p w14:paraId="16514BD2">
            <w:pPr>
              <w:spacing w:line="460" w:lineRule="exact"/>
              <w:jc w:val="center"/>
              <w:rPr>
                <w:rFonts w:asciiTheme="minorEastAsia" w:eastAsiaTheme="minorEastAsia" w:hAnsiTheme="minorEastAsia" w:cstheme="minorEastAsia" w:hint="default"/>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附件三</w:t>
            </w:r>
          </w:p>
        </w:tc>
      </w:tr>
      <w:tr w14:paraId="11395968">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5BB94690">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4</w:t>
            </w:r>
          </w:p>
        </w:tc>
        <w:tc>
          <w:tcPr>
            <w:tcW w:w="7748" w:type="dxa"/>
            <w:vAlign w:val="center"/>
          </w:tcPr>
          <w:p w14:paraId="00CAE075">
            <w:pPr>
              <w:spacing w:line="460" w:lineRule="exact"/>
              <w:rPr>
                <w:rFonts w:asciiTheme="minorEastAsia" w:eastAsiaTheme="minorEastAsia" w:hAnsiTheme="minorEastAsia" w:cstheme="minorEastAsia" w:hint="eastAsia"/>
                <w:bCs/>
                <w:color w:val="auto"/>
                <w:sz w:val="22"/>
                <w:szCs w:val="22"/>
                <w:highlight w:val="none"/>
                <w:lang w:val="zh-CN"/>
              </w:rPr>
            </w:pPr>
            <w:r>
              <w:rPr>
                <w:rFonts w:asciiTheme="minorEastAsia" w:eastAsiaTheme="minorEastAsia" w:hAnsiTheme="minorEastAsia" w:cstheme="minorEastAsia" w:hint="eastAsia"/>
                <w:bCs/>
                <w:color w:val="auto"/>
                <w:sz w:val="22"/>
                <w:szCs w:val="22"/>
                <w:highlight w:val="none"/>
              </w:rPr>
              <w:t>偏离表</w:t>
            </w:r>
          </w:p>
        </w:tc>
        <w:tc>
          <w:tcPr>
            <w:tcW w:w="1113" w:type="dxa"/>
            <w:vAlign w:val="center"/>
          </w:tcPr>
          <w:p w14:paraId="57065789">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附件</w:t>
            </w:r>
            <w:r>
              <w:rPr>
                <w:rFonts w:asciiTheme="minorEastAsia" w:eastAsiaTheme="minorEastAsia" w:hAnsiTheme="minorEastAsia" w:cstheme="minorEastAsia" w:hint="eastAsia"/>
                <w:bCs/>
                <w:color w:val="auto"/>
                <w:sz w:val="22"/>
                <w:szCs w:val="22"/>
                <w:highlight w:val="none"/>
                <w:lang w:eastAsia="zh-CN"/>
              </w:rPr>
              <w:t>五</w:t>
            </w:r>
          </w:p>
        </w:tc>
      </w:tr>
      <w:tr w14:paraId="27DD7864">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6885AB39">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kern w:val="2"/>
                <w:sz w:val="22"/>
                <w:szCs w:val="22"/>
                <w:highlight w:val="none"/>
                <w:lang w:val="en-US" w:eastAsia="zh-CN" w:bidi="ar-SA"/>
              </w:rPr>
              <w:t>5</w:t>
            </w:r>
          </w:p>
        </w:tc>
        <w:tc>
          <w:tcPr>
            <w:tcW w:w="7748" w:type="dxa"/>
            <w:shd w:val="clear" w:color="auto" w:fill="auto"/>
            <w:vAlign w:val="center"/>
          </w:tcPr>
          <w:p w14:paraId="1493680C">
            <w:pPr>
              <w:spacing w:line="460" w:lineRule="exact"/>
              <w:jc w:val="left"/>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lang w:val="zh-CN"/>
              </w:rPr>
              <w:t>投标人</w:t>
            </w:r>
            <w:r>
              <w:rPr>
                <w:rFonts w:asciiTheme="minorEastAsia" w:eastAsiaTheme="minorEastAsia" w:hAnsiTheme="minorEastAsia" w:cstheme="minorEastAsia" w:hint="eastAsia"/>
                <w:color w:val="auto"/>
                <w:sz w:val="22"/>
                <w:szCs w:val="22"/>
                <w:highlight w:val="none"/>
              </w:rPr>
              <w:t>情况</w:t>
            </w:r>
          </w:p>
        </w:tc>
        <w:tc>
          <w:tcPr>
            <w:tcW w:w="1113" w:type="dxa"/>
            <w:vAlign w:val="center"/>
          </w:tcPr>
          <w:p w14:paraId="56373104">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12F39FA0">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0DFC9C08">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6</w:t>
            </w:r>
          </w:p>
        </w:tc>
        <w:tc>
          <w:tcPr>
            <w:tcW w:w="7748" w:type="dxa"/>
            <w:vAlign w:val="center"/>
          </w:tcPr>
          <w:p w14:paraId="69685FCF">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食品安全</w:t>
            </w:r>
          </w:p>
        </w:tc>
        <w:tc>
          <w:tcPr>
            <w:tcW w:w="1113" w:type="dxa"/>
            <w:vAlign w:val="center"/>
          </w:tcPr>
          <w:p w14:paraId="14BF4C93">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20CDE75A">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1A8E74C9">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7</w:t>
            </w:r>
          </w:p>
        </w:tc>
        <w:tc>
          <w:tcPr>
            <w:tcW w:w="7748" w:type="dxa"/>
            <w:vAlign w:val="center"/>
          </w:tcPr>
          <w:p w14:paraId="46CDE196">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保障情况</w:t>
            </w:r>
          </w:p>
        </w:tc>
        <w:tc>
          <w:tcPr>
            <w:tcW w:w="1113" w:type="dxa"/>
            <w:vAlign w:val="center"/>
          </w:tcPr>
          <w:p w14:paraId="26445B51">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51A25A7D">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3F78B941">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8</w:t>
            </w:r>
          </w:p>
        </w:tc>
        <w:tc>
          <w:tcPr>
            <w:tcW w:w="7748" w:type="dxa"/>
            <w:shd w:val="clear" w:color="auto" w:fill="auto"/>
            <w:vAlign w:val="center"/>
          </w:tcPr>
          <w:p w14:paraId="693EBBB4">
            <w:pP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仓储</w:t>
            </w:r>
          </w:p>
        </w:tc>
        <w:tc>
          <w:tcPr>
            <w:tcW w:w="1113" w:type="dxa"/>
            <w:vAlign w:val="center"/>
          </w:tcPr>
          <w:p w14:paraId="7A740EDC">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4CF8D5E9">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0440C872">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9</w:t>
            </w:r>
          </w:p>
        </w:tc>
        <w:tc>
          <w:tcPr>
            <w:tcW w:w="7748" w:type="dxa"/>
            <w:vAlign w:val="center"/>
          </w:tcPr>
          <w:p w14:paraId="4C46C020">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配送</w:t>
            </w:r>
          </w:p>
        </w:tc>
        <w:tc>
          <w:tcPr>
            <w:tcW w:w="1113" w:type="dxa"/>
            <w:vAlign w:val="center"/>
          </w:tcPr>
          <w:p w14:paraId="7BB9A26F">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61936912">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433E412A">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10</w:t>
            </w:r>
          </w:p>
        </w:tc>
        <w:tc>
          <w:tcPr>
            <w:tcW w:w="7748" w:type="dxa"/>
            <w:vAlign w:val="center"/>
          </w:tcPr>
          <w:p w14:paraId="4B907A5D">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项目实施管理</w:t>
            </w:r>
          </w:p>
        </w:tc>
        <w:tc>
          <w:tcPr>
            <w:tcW w:w="1113" w:type="dxa"/>
            <w:vAlign w:val="center"/>
          </w:tcPr>
          <w:p w14:paraId="0D09ED29">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1E170322">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65CF0617">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11</w:t>
            </w:r>
          </w:p>
        </w:tc>
        <w:tc>
          <w:tcPr>
            <w:tcW w:w="7748" w:type="dxa"/>
            <w:vAlign w:val="center"/>
          </w:tcPr>
          <w:p w14:paraId="59992D7B">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售后服务方案</w:t>
            </w:r>
          </w:p>
        </w:tc>
        <w:tc>
          <w:tcPr>
            <w:tcW w:w="1113" w:type="dxa"/>
            <w:vAlign w:val="center"/>
          </w:tcPr>
          <w:p w14:paraId="3F1F7C4E">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548791D4">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0AA53E67">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rPr>
              <w:t>12</w:t>
            </w:r>
          </w:p>
        </w:tc>
        <w:tc>
          <w:tcPr>
            <w:tcW w:w="7748" w:type="dxa"/>
            <w:vAlign w:val="center"/>
          </w:tcPr>
          <w:p w14:paraId="01392281">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应急方案</w:t>
            </w:r>
          </w:p>
        </w:tc>
        <w:tc>
          <w:tcPr>
            <w:tcW w:w="1113" w:type="dxa"/>
            <w:vAlign w:val="center"/>
          </w:tcPr>
          <w:p w14:paraId="2B239032">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694EF4F3">
        <w:tblPrEx>
          <w:tblW w:w="9663" w:type="dxa"/>
          <w:tblInd w:w="102" w:type="dxa"/>
          <w:tblLayout w:type="fixed"/>
          <w:tblCellMar>
            <w:top w:w="0" w:type="dxa"/>
            <w:left w:w="108" w:type="dxa"/>
            <w:bottom w:w="0" w:type="dxa"/>
            <w:right w:w="108" w:type="dxa"/>
          </w:tblCellMar>
        </w:tblPrEx>
        <w:trPr>
          <w:trHeight w:val="454"/>
        </w:trPr>
        <w:tc>
          <w:tcPr>
            <w:tcW w:w="802" w:type="dxa"/>
            <w:shd w:val="clear" w:color="auto" w:fill="auto"/>
            <w:vAlign w:val="center"/>
          </w:tcPr>
          <w:p w14:paraId="0B68D12F">
            <w:pPr>
              <w:spacing w:line="460" w:lineRule="exact"/>
              <w:jc w:val="center"/>
              <w:rPr>
                <w:rFonts w:asciiTheme="minorEastAsia" w:eastAsiaTheme="minorEastAsia" w:hAnsiTheme="minorEastAsia" w:cstheme="minorEastAsia" w:hint="eastAsia"/>
                <w:bCs/>
                <w:color w:val="auto"/>
                <w:kern w:val="2"/>
                <w:sz w:val="22"/>
                <w:szCs w:val="22"/>
                <w:highlight w:val="none"/>
                <w:lang w:val="en-US" w:eastAsia="zh-CN" w:bidi="ar-SA"/>
              </w:rPr>
            </w:pPr>
            <w:r>
              <w:rPr>
                <w:rFonts w:asciiTheme="minorEastAsia" w:eastAsiaTheme="minorEastAsia" w:hAnsiTheme="minorEastAsia" w:cstheme="minorEastAsia" w:hint="eastAsia"/>
                <w:bCs/>
                <w:color w:val="auto"/>
                <w:sz w:val="22"/>
                <w:szCs w:val="22"/>
                <w:highlight w:val="none"/>
                <w:lang w:val="en-US" w:eastAsia="zh-CN"/>
              </w:rPr>
              <w:t>13</w:t>
            </w:r>
          </w:p>
        </w:tc>
        <w:tc>
          <w:tcPr>
            <w:tcW w:w="7748" w:type="dxa"/>
            <w:vAlign w:val="center"/>
          </w:tcPr>
          <w:p w14:paraId="28645B7A">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其他必要提供的资料（根据评标标准自行提供）</w:t>
            </w:r>
          </w:p>
        </w:tc>
        <w:tc>
          <w:tcPr>
            <w:tcW w:w="1113" w:type="dxa"/>
            <w:vAlign w:val="center"/>
          </w:tcPr>
          <w:p w14:paraId="450D1FBC">
            <w:pPr>
              <w:spacing w:line="460" w:lineRule="exact"/>
              <w:jc w:val="center"/>
              <w:rPr>
                <w:rFonts w:asciiTheme="minorEastAsia" w:eastAsiaTheme="minorEastAsia" w:hAnsiTheme="minorEastAsia" w:cstheme="minorEastAsia" w:hint="eastAsia"/>
                <w:bCs/>
                <w:color w:val="auto"/>
                <w:sz w:val="22"/>
                <w:szCs w:val="22"/>
                <w:highlight w:val="none"/>
                <w:lang w:eastAsia="zh-CN"/>
              </w:rPr>
            </w:pPr>
            <w:r>
              <w:rPr>
                <w:rFonts w:asciiTheme="minorEastAsia" w:eastAsiaTheme="minorEastAsia" w:hAnsiTheme="minorEastAsia" w:cstheme="minorEastAsia" w:hint="eastAsia"/>
                <w:bCs/>
                <w:color w:val="auto"/>
                <w:sz w:val="22"/>
                <w:szCs w:val="22"/>
                <w:highlight w:val="none"/>
              </w:rPr>
              <w:t>附件</w:t>
            </w:r>
            <w:r>
              <w:rPr>
                <w:rFonts w:asciiTheme="minorEastAsia" w:eastAsiaTheme="minorEastAsia" w:hAnsiTheme="minorEastAsia" w:cstheme="minorEastAsia" w:hint="eastAsia"/>
                <w:bCs/>
                <w:color w:val="auto"/>
                <w:sz w:val="22"/>
                <w:szCs w:val="22"/>
                <w:highlight w:val="none"/>
                <w:lang w:val="en-US" w:eastAsia="zh-CN"/>
              </w:rPr>
              <w:t>六</w:t>
            </w:r>
          </w:p>
        </w:tc>
      </w:tr>
    </w:tbl>
    <w:p w14:paraId="1E57E7BF">
      <w:pPr>
        <w:rPr>
          <w:rFonts w:hint="eastAsia"/>
          <w:color w:val="auto"/>
          <w:highlight w:val="none"/>
        </w:rPr>
      </w:pPr>
    </w:p>
    <w:p w14:paraId="5F762C1C">
      <w:pPr>
        <w:spacing w:line="46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lang w:val="en-US" w:eastAsia="zh-CN"/>
        </w:rPr>
        <w:t>商务</w:t>
      </w:r>
      <w:r>
        <w:rPr>
          <w:rFonts w:asciiTheme="minorEastAsia" w:eastAsiaTheme="minorEastAsia" w:hAnsiTheme="minorEastAsia" w:cstheme="minorEastAsia" w:hint="eastAsia"/>
          <w:b/>
          <w:color w:val="auto"/>
          <w:sz w:val="22"/>
          <w:szCs w:val="22"/>
          <w:highlight w:val="none"/>
        </w:rPr>
        <w:t>技术</w:t>
      </w:r>
      <w:r>
        <w:rPr>
          <w:rFonts w:asciiTheme="minorEastAsia" w:eastAsiaTheme="minorEastAsia" w:hAnsiTheme="minorEastAsia" w:cstheme="minorEastAsia" w:hint="eastAsia"/>
          <w:b/>
          <w:color w:val="auto"/>
          <w:sz w:val="22"/>
          <w:szCs w:val="22"/>
          <w:highlight w:val="none"/>
          <w:lang w:val="en-US" w:eastAsia="zh-CN"/>
        </w:rPr>
        <w:t>文件</w:t>
      </w:r>
      <w:r>
        <w:rPr>
          <w:rFonts w:asciiTheme="minorEastAsia" w:eastAsiaTheme="minorEastAsia" w:hAnsiTheme="minorEastAsia" w:cstheme="minorEastAsia" w:hint="eastAsia"/>
          <w:b/>
          <w:color w:val="auto"/>
          <w:sz w:val="22"/>
          <w:szCs w:val="22"/>
          <w:highlight w:val="none"/>
        </w:rPr>
        <w:t>说明：</w:t>
      </w:r>
    </w:p>
    <w:p w14:paraId="162C4417">
      <w:pPr>
        <w:tabs>
          <w:tab w:val="left" w:pos="5355"/>
        </w:tabs>
        <w:spacing w:line="460" w:lineRule="exact"/>
        <w:ind w:left="36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可根据</w:t>
      </w:r>
      <w:r>
        <w:rPr>
          <w:rFonts w:asciiTheme="minorEastAsia" w:eastAsiaTheme="minorEastAsia" w:hAnsiTheme="minorEastAsia" w:cstheme="minorEastAsia" w:hint="eastAsia"/>
          <w:color w:val="auto"/>
          <w:sz w:val="22"/>
          <w:szCs w:val="22"/>
          <w:highlight w:val="none"/>
          <w:lang w:val="en-US" w:eastAsia="zh-CN"/>
        </w:rPr>
        <w:t>采购文件</w:t>
      </w:r>
      <w:r>
        <w:rPr>
          <w:rFonts w:asciiTheme="minorEastAsia" w:eastAsiaTheme="minorEastAsia" w:hAnsiTheme="minorEastAsia" w:cstheme="minorEastAsia" w:hint="eastAsia"/>
          <w:color w:val="auto"/>
          <w:sz w:val="22"/>
          <w:szCs w:val="22"/>
          <w:highlight w:val="none"/>
        </w:rPr>
        <w:t>中的采购内容及要求以及技术</w:t>
      </w:r>
      <w:r>
        <w:rPr>
          <w:rFonts w:asciiTheme="minorEastAsia" w:eastAsiaTheme="minorEastAsia" w:hAnsiTheme="minorEastAsia" w:cstheme="minorEastAsia" w:hint="eastAsia"/>
          <w:color w:val="auto"/>
          <w:sz w:val="22"/>
          <w:szCs w:val="22"/>
          <w:highlight w:val="none"/>
          <w:lang w:val="en-US" w:eastAsia="zh-CN"/>
        </w:rPr>
        <w:t>标</w:t>
      </w:r>
      <w:r>
        <w:rPr>
          <w:rFonts w:asciiTheme="minorEastAsia" w:eastAsiaTheme="minorEastAsia" w:hAnsiTheme="minorEastAsia" w:cstheme="minorEastAsia" w:hint="eastAsia"/>
          <w:color w:val="auto"/>
          <w:sz w:val="22"/>
          <w:szCs w:val="22"/>
          <w:highlight w:val="none"/>
        </w:rPr>
        <w:t>评分表，提供</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认为需要提供的文件和资料。</w:t>
      </w:r>
    </w:p>
    <w:p w14:paraId="4B00AABD">
      <w:pPr>
        <w:tabs>
          <w:tab w:val="left" w:pos="5355"/>
        </w:tabs>
        <w:spacing w:line="460" w:lineRule="exact"/>
        <w:ind w:left="36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中应承诺：</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所提供的服务及货物在合同执行过程中如若发生侵权事件，其侵权责任与采购人及采购代理机构无关，由</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承担全部责任。侵权造成的所有相关费用，均由</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支付，保证不伤害采购人的利益。</w:t>
      </w:r>
    </w:p>
    <w:p w14:paraId="19D943A5">
      <w:pPr>
        <w:tabs>
          <w:tab w:val="left" w:pos="5355"/>
        </w:tabs>
        <w:spacing w:line="460" w:lineRule="exact"/>
        <w:ind w:left="36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3）以上所需的各种证书、证件、证明、执照等若系复印件，须在复印件上加盖</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有效的公章。</w:t>
      </w:r>
    </w:p>
    <w:p w14:paraId="5E45903F">
      <w:pPr>
        <w:tabs>
          <w:tab w:val="left" w:pos="5355"/>
        </w:tabs>
        <w:spacing w:line="460" w:lineRule="exact"/>
        <w:ind w:left="36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sz w:val="22"/>
          <w:szCs w:val="22"/>
          <w:highlight w:val="none"/>
        </w:rPr>
        <w:t>4）</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的</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必须按照</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要求制作。</w:t>
      </w:r>
    </w:p>
    <w:p w14:paraId="27DE77AE">
      <w:pPr>
        <w:spacing w:line="46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w:t>
      </w:r>
      <w:r>
        <w:rPr>
          <w:rFonts w:asciiTheme="minorEastAsia" w:eastAsiaTheme="minorEastAsia" w:hAnsiTheme="minorEastAsia" w:cstheme="minorEastAsia" w:hint="eastAsia"/>
          <w:b/>
          <w:color w:val="auto"/>
          <w:sz w:val="22"/>
          <w:szCs w:val="22"/>
          <w:highlight w:val="none"/>
          <w:lang w:val="en-US" w:eastAsia="zh-CN"/>
        </w:rPr>
        <w:t>3</w:t>
      </w:r>
      <w:r>
        <w:rPr>
          <w:rFonts w:asciiTheme="minorEastAsia" w:eastAsiaTheme="minorEastAsia" w:hAnsiTheme="minorEastAsia" w:cstheme="minorEastAsia" w:hint="eastAsia"/>
          <w:b/>
          <w:color w:val="auto"/>
          <w:sz w:val="22"/>
          <w:szCs w:val="22"/>
          <w:highlight w:val="none"/>
        </w:rPr>
        <w:t>）报价</w:t>
      </w:r>
      <w:r>
        <w:rPr>
          <w:rFonts w:asciiTheme="minorEastAsia" w:eastAsiaTheme="minorEastAsia" w:hAnsiTheme="minorEastAsia" w:cstheme="minorEastAsia" w:hint="eastAsia"/>
          <w:b/>
          <w:color w:val="auto"/>
          <w:sz w:val="22"/>
          <w:szCs w:val="22"/>
          <w:highlight w:val="none"/>
          <w:lang w:val="en-US" w:eastAsia="zh-CN"/>
        </w:rPr>
        <w:t>文件</w:t>
      </w:r>
    </w:p>
    <w:tbl>
      <w:tblPr>
        <w:tblStyle w:val="TableNormal"/>
        <w:tblW w:w="965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7"/>
        <w:gridCol w:w="7753"/>
        <w:gridCol w:w="1100"/>
      </w:tblGrid>
      <w:tr w14:paraId="168F5052">
        <w:tblPrEx>
          <w:tblW w:w="965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797" w:type="dxa"/>
            <w:vAlign w:val="center"/>
          </w:tcPr>
          <w:p w14:paraId="1C2ED9A7">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序号</w:t>
            </w:r>
          </w:p>
        </w:tc>
        <w:tc>
          <w:tcPr>
            <w:tcW w:w="7753" w:type="dxa"/>
            <w:vAlign w:val="center"/>
          </w:tcPr>
          <w:p w14:paraId="54D2DCDD">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内容</w:t>
            </w:r>
          </w:p>
        </w:tc>
        <w:tc>
          <w:tcPr>
            <w:tcW w:w="1100" w:type="dxa"/>
            <w:vAlign w:val="center"/>
          </w:tcPr>
          <w:p w14:paraId="764D43DF">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备注</w:t>
            </w:r>
          </w:p>
        </w:tc>
      </w:tr>
      <w:tr w14:paraId="31D2F83B">
        <w:tblPrEx>
          <w:tblW w:w="9650" w:type="dxa"/>
          <w:tblInd w:w="102" w:type="dxa"/>
          <w:tblLayout w:type="fixed"/>
          <w:tblCellMar>
            <w:top w:w="0" w:type="dxa"/>
            <w:left w:w="108" w:type="dxa"/>
            <w:bottom w:w="0" w:type="dxa"/>
            <w:right w:w="108" w:type="dxa"/>
          </w:tblCellMar>
        </w:tblPrEx>
        <w:trPr>
          <w:trHeight w:val="454"/>
        </w:trPr>
        <w:tc>
          <w:tcPr>
            <w:tcW w:w="797" w:type="dxa"/>
            <w:vAlign w:val="center"/>
          </w:tcPr>
          <w:p w14:paraId="43E390AB">
            <w:pPr>
              <w:spacing w:line="460" w:lineRule="exact"/>
              <w:jc w:val="center"/>
              <w:rPr>
                <w:rFonts w:asciiTheme="minorEastAsia" w:eastAsiaTheme="minorEastAsia" w:hAnsiTheme="minorEastAsia" w:cstheme="minorEastAsia" w:hint="eastAsia"/>
                <w:bCs/>
                <w:color w:val="auto"/>
                <w:sz w:val="22"/>
                <w:szCs w:val="22"/>
                <w:highlight w:val="none"/>
                <w:lang w:val="en-US" w:eastAsia="zh-CN"/>
              </w:rPr>
            </w:pPr>
            <w:r>
              <w:rPr>
                <w:rFonts w:asciiTheme="minorEastAsia" w:eastAsiaTheme="minorEastAsia" w:hAnsiTheme="minorEastAsia" w:cstheme="minorEastAsia" w:hint="eastAsia"/>
                <w:bCs/>
                <w:color w:val="auto"/>
                <w:sz w:val="22"/>
                <w:szCs w:val="22"/>
                <w:highlight w:val="none"/>
                <w:lang w:val="en-US" w:eastAsia="zh-CN"/>
              </w:rPr>
              <w:t>1</w:t>
            </w:r>
          </w:p>
        </w:tc>
        <w:tc>
          <w:tcPr>
            <w:tcW w:w="7753" w:type="dxa"/>
            <w:vAlign w:val="center"/>
          </w:tcPr>
          <w:p w14:paraId="331B82B0">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color w:val="auto"/>
                <w:sz w:val="22"/>
                <w:szCs w:val="22"/>
                <w:highlight w:val="none"/>
              </w:rPr>
              <w:t>报价文件封面（格式自拟）</w:t>
            </w:r>
          </w:p>
        </w:tc>
        <w:tc>
          <w:tcPr>
            <w:tcW w:w="1100" w:type="dxa"/>
            <w:vAlign w:val="center"/>
          </w:tcPr>
          <w:p w14:paraId="0B1CC800">
            <w:pPr>
              <w:spacing w:line="460" w:lineRule="exact"/>
              <w:jc w:val="center"/>
              <w:rPr>
                <w:rFonts w:asciiTheme="minorEastAsia" w:eastAsiaTheme="minorEastAsia" w:hAnsiTheme="minorEastAsia" w:cstheme="minorEastAsia" w:hint="eastAsia"/>
                <w:bCs/>
                <w:color w:val="auto"/>
                <w:sz w:val="22"/>
                <w:szCs w:val="22"/>
                <w:highlight w:val="none"/>
              </w:rPr>
            </w:pPr>
          </w:p>
        </w:tc>
      </w:tr>
      <w:tr w14:paraId="06BBDF0E">
        <w:tblPrEx>
          <w:tblW w:w="9650" w:type="dxa"/>
          <w:tblInd w:w="102" w:type="dxa"/>
          <w:tblLayout w:type="fixed"/>
          <w:tblCellMar>
            <w:top w:w="0" w:type="dxa"/>
            <w:left w:w="108" w:type="dxa"/>
            <w:bottom w:w="0" w:type="dxa"/>
            <w:right w:w="108" w:type="dxa"/>
          </w:tblCellMar>
        </w:tblPrEx>
        <w:trPr>
          <w:trHeight w:val="454"/>
        </w:trPr>
        <w:tc>
          <w:tcPr>
            <w:tcW w:w="797" w:type="dxa"/>
            <w:vAlign w:val="center"/>
          </w:tcPr>
          <w:p w14:paraId="46B1E8ED">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2</w:t>
            </w:r>
          </w:p>
        </w:tc>
        <w:tc>
          <w:tcPr>
            <w:tcW w:w="7753" w:type="dxa"/>
            <w:vAlign w:val="center"/>
          </w:tcPr>
          <w:p w14:paraId="145932F7">
            <w:p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投标报价一览表</w:t>
            </w:r>
          </w:p>
        </w:tc>
        <w:tc>
          <w:tcPr>
            <w:tcW w:w="1100" w:type="dxa"/>
            <w:vAlign w:val="center"/>
          </w:tcPr>
          <w:p w14:paraId="3932BBA5">
            <w:pPr>
              <w:spacing w:line="460" w:lineRule="exact"/>
              <w:jc w:val="center"/>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附件二</w:t>
            </w:r>
          </w:p>
        </w:tc>
      </w:tr>
    </w:tbl>
    <w:p w14:paraId="24BA4BF8">
      <w:pPr>
        <w:spacing w:line="460" w:lineRule="exact"/>
        <w:rPr>
          <w:rFonts w:asciiTheme="minorEastAsia" w:eastAsiaTheme="minorEastAsia" w:hAnsiTheme="minorEastAsia" w:cstheme="minorEastAsia" w:hint="eastAsia"/>
          <w:b/>
          <w:color w:val="auto"/>
          <w:sz w:val="22"/>
          <w:szCs w:val="22"/>
          <w:highlight w:val="none"/>
        </w:rPr>
      </w:pPr>
    </w:p>
    <w:p w14:paraId="7DEBEF4F">
      <w:pPr>
        <w:spacing w:line="46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 xml:space="preserve">11.2  </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格式</w:t>
      </w:r>
    </w:p>
    <w:p w14:paraId="295439F9">
      <w:pPr>
        <w:numPr>
          <w:ilvl w:val="255"/>
          <w:numId w:val="0"/>
        </w:numPr>
        <w:tabs>
          <w:tab w:val="left" w:pos="525"/>
          <w:tab w:val="left" w:pos="900"/>
        </w:tabs>
        <w:spacing w:line="460" w:lineRule="exact"/>
        <w:ind w:left="660" w:hanging="660" w:hangingChars="3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11.2.1</w:t>
      </w:r>
      <w:r>
        <w:rPr>
          <w:rFonts w:asciiTheme="minorEastAsia" w:eastAsiaTheme="minorEastAsia" w:hAnsiTheme="minorEastAsia" w:cstheme="minorEastAsia" w:hint="eastAsia"/>
          <w:b/>
          <w:color w:val="auto"/>
          <w:sz w:val="22"/>
          <w:szCs w:val="22"/>
          <w:highlight w:val="none"/>
          <w:lang w:val="en-US" w:eastAsia="zh-CN"/>
        </w:rPr>
        <w:t xml:space="preserve"> </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应按</w:t>
      </w: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须知第11条“</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的构成”要求进行编制，如有必要，可以增加附页，作为</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的组成部分。</w:t>
      </w:r>
    </w:p>
    <w:p w14:paraId="1A1E9BFF">
      <w:pPr>
        <w:numPr>
          <w:ilvl w:val="255"/>
          <w:numId w:val="0"/>
        </w:numPr>
        <w:tabs>
          <w:tab w:val="left" w:pos="525"/>
          <w:tab w:val="left" w:pos="900"/>
        </w:tabs>
        <w:spacing w:line="460" w:lineRule="exact"/>
        <w:ind w:left="660" w:hanging="660" w:hangingChars="3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11.2.2</w:t>
      </w:r>
      <w:r>
        <w:rPr>
          <w:rFonts w:asciiTheme="minorEastAsia" w:eastAsiaTheme="minorEastAsia" w:hAnsiTheme="minorEastAsia" w:cstheme="minorEastAsia" w:hint="eastAsia"/>
          <w:b/>
          <w:color w:val="auto"/>
          <w:sz w:val="22"/>
          <w:szCs w:val="22"/>
          <w:highlight w:val="none"/>
          <w:lang w:val="en-US" w:eastAsia="zh-CN"/>
        </w:rPr>
        <w:t xml:space="preserve"> </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应由投标单位进行签名盖章确认。</w:t>
      </w:r>
    </w:p>
    <w:p w14:paraId="6357643D">
      <w:pPr>
        <w:numPr>
          <w:ilvl w:val="255"/>
          <w:numId w:val="0"/>
        </w:numPr>
        <w:tabs>
          <w:tab w:val="left" w:pos="525"/>
          <w:tab w:val="left" w:pos="900"/>
        </w:tabs>
        <w:spacing w:line="460" w:lineRule="exact"/>
        <w:ind w:left="660" w:hanging="660" w:hangingChars="3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11.2.3</w:t>
      </w:r>
      <w:r>
        <w:rPr>
          <w:rFonts w:asciiTheme="minorEastAsia" w:eastAsiaTheme="minorEastAsia" w:hAnsiTheme="minorEastAsia" w:cstheme="minorEastAsia" w:hint="eastAsia"/>
          <w:b/>
          <w:color w:val="auto"/>
          <w:sz w:val="22"/>
          <w:szCs w:val="22"/>
          <w:highlight w:val="none"/>
          <w:lang w:val="en-US" w:eastAsia="zh-CN"/>
        </w:rPr>
        <w:t xml:space="preserve"> </w:t>
      </w: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编制的CA加密电子</w:t>
      </w:r>
      <w:r>
        <w:rPr>
          <w:rFonts w:asciiTheme="minorEastAsia" w:eastAsiaTheme="minorEastAsia" w:hAnsiTheme="minorEastAsia" w:cstheme="minorEastAsia" w:hint="eastAsia"/>
          <w:b/>
          <w:color w:val="auto"/>
          <w:sz w:val="22"/>
          <w:szCs w:val="22"/>
          <w:highlight w:val="none"/>
          <w:lang w:val="en-US" w:eastAsia="zh-CN"/>
        </w:rPr>
        <w:t>响应文件</w:t>
      </w:r>
      <w:r>
        <w:rPr>
          <w:rFonts w:asciiTheme="minorEastAsia" w:eastAsiaTheme="minorEastAsia" w:hAnsiTheme="minorEastAsia" w:cstheme="minorEastAsia" w:hint="eastAsia"/>
          <w:b/>
          <w:color w:val="auto"/>
          <w:sz w:val="22"/>
          <w:szCs w:val="22"/>
          <w:highlight w:val="none"/>
        </w:rPr>
        <w:t>，必须是使用</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制作软件最新版（系统自带更新系统）生成的后缀名为“.WZCQTF”的CA加密电子</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。未按上述要求加密和数字证书认证的</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，将被视为无效</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w:t>
      </w:r>
    </w:p>
    <w:p w14:paraId="2ADC22CD">
      <w:pPr>
        <w:numPr>
          <w:ilvl w:val="255"/>
          <w:numId w:val="0"/>
        </w:numPr>
        <w:tabs>
          <w:tab w:val="left" w:pos="525"/>
          <w:tab w:val="left" w:pos="900"/>
        </w:tabs>
        <w:spacing w:line="460" w:lineRule="exact"/>
        <w:ind w:left="660" w:hanging="660" w:hangingChars="3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11.2.4</w:t>
      </w:r>
      <w:r>
        <w:rPr>
          <w:rFonts w:asciiTheme="minorEastAsia" w:eastAsiaTheme="minorEastAsia" w:hAnsiTheme="minorEastAsia" w:cstheme="minorEastAsia" w:hint="eastAsia"/>
          <w:b/>
          <w:color w:val="auto"/>
          <w:sz w:val="22"/>
          <w:szCs w:val="22"/>
          <w:highlight w:val="none"/>
          <w:lang w:val="en-US" w:eastAsia="zh-CN"/>
        </w:rPr>
        <w:t xml:space="preserve"> </w:t>
      </w:r>
      <w:r>
        <w:rPr>
          <w:rFonts w:asciiTheme="minorEastAsia" w:eastAsiaTheme="minorEastAsia" w:hAnsiTheme="minorEastAsia" w:cstheme="minorEastAsia" w:hint="eastAsia"/>
          <w:b/>
          <w:color w:val="auto"/>
          <w:sz w:val="22"/>
          <w:szCs w:val="22"/>
          <w:highlight w:val="none"/>
        </w:rPr>
        <w:t>注册及标书制作工具</w:t>
      </w:r>
    </w:p>
    <w:p w14:paraId="4CC405CA">
      <w:pPr>
        <w:numPr>
          <w:ilvl w:val="255"/>
          <w:numId w:val="0"/>
        </w:numPr>
        <w:tabs>
          <w:tab w:val="left" w:pos="525"/>
          <w:tab w:val="left" w:pos="900"/>
        </w:tabs>
        <w:spacing w:line="460" w:lineRule="exact"/>
        <w:ind w:left="640" w:leftChars="305"/>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注册及标书制作工具相关下载地址：</w:t>
      </w:r>
      <w:bookmarkStart w:id="45" w:name="OLE_LINK12"/>
      <w:r>
        <w:rPr>
          <w:rFonts w:asciiTheme="minorEastAsia" w:eastAsiaTheme="minorEastAsia" w:hAnsiTheme="minorEastAsia" w:cstheme="minorEastAsia" w:hint="eastAsia"/>
          <w:b/>
          <w:color w:val="auto"/>
          <w:sz w:val="22"/>
          <w:szCs w:val="22"/>
          <w:highlight w:val="none"/>
        </w:rPr>
        <w:t>https://www.wzygcg.com/xzzx/infolist.html</w:t>
      </w:r>
      <w:bookmarkEnd w:id="45"/>
    </w:p>
    <w:p w14:paraId="51718CCA">
      <w:pPr>
        <w:numPr>
          <w:ilvl w:val="255"/>
          <w:numId w:val="0"/>
        </w:numPr>
        <w:tabs>
          <w:tab w:val="left" w:pos="525"/>
          <w:tab w:val="left" w:pos="900"/>
        </w:tabs>
        <w:spacing w:line="460" w:lineRule="exact"/>
        <w:ind w:left="660" w:hanging="660" w:hangingChars="3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11.2.5</w:t>
      </w:r>
      <w:r>
        <w:rPr>
          <w:rFonts w:asciiTheme="minorEastAsia" w:eastAsiaTheme="minorEastAsia" w:hAnsiTheme="minorEastAsia" w:cstheme="minorEastAsia" w:hint="eastAsia"/>
          <w:b/>
          <w:color w:val="auto"/>
          <w:sz w:val="22"/>
          <w:szCs w:val="22"/>
          <w:highlight w:val="none"/>
          <w:lang w:val="en-US" w:eastAsia="zh-CN"/>
        </w:rPr>
        <w:t xml:space="preserve"> </w:t>
      </w:r>
      <w:r>
        <w:rPr>
          <w:rFonts w:asciiTheme="minorEastAsia" w:eastAsiaTheme="minorEastAsia" w:hAnsiTheme="minorEastAsia" w:cstheme="minorEastAsia" w:hint="eastAsia"/>
          <w:b/>
          <w:color w:val="auto"/>
          <w:sz w:val="22"/>
          <w:szCs w:val="22"/>
          <w:highlight w:val="none"/>
        </w:rPr>
        <w:t>电子投标流程如下：</w:t>
      </w:r>
    </w:p>
    <w:p w14:paraId="48D7F663">
      <w:pPr>
        <w:numPr>
          <w:ilvl w:val="255"/>
          <w:numId w:val="0"/>
        </w:numPr>
        <w:tabs>
          <w:tab w:val="left" w:pos="525"/>
          <w:tab w:val="left" w:pos="900"/>
        </w:tabs>
        <w:spacing w:line="460" w:lineRule="exact"/>
        <w:ind w:left="659" w:leftChars="314"/>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登录→下载</w:t>
      </w:r>
      <w:r>
        <w:rPr>
          <w:rFonts w:asciiTheme="minorEastAsia" w:eastAsiaTheme="minorEastAsia" w:hAnsiTheme="minorEastAsia" w:cstheme="minorEastAsia" w:hint="eastAsia"/>
          <w:b/>
          <w:color w:val="auto"/>
          <w:sz w:val="22"/>
          <w:szCs w:val="22"/>
          <w:highlight w:val="none"/>
          <w:lang w:eastAsia="zh-CN"/>
        </w:rPr>
        <w:t>采购文件</w:t>
      </w:r>
      <w:r>
        <w:rPr>
          <w:rFonts w:asciiTheme="minorEastAsia" w:eastAsiaTheme="minorEastAsia" w:hAnsiTheme="minorEastAsia" w:cstheme="minorEastAsia" w:hint="eastAsia"/>
          <w:b/>
          <w:color w:val="auto"/>
          <w:sz w:val="22"/>
          <w:szCs w:val="22"/>
          <w:highlight w:val="none"/>
        </w:rPr>
        <w:t>（如果有澄清文件，需要下载澄清文件进行制作）→使用电子</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制作</w:t>
      </w:r>
      <w:r>
        <w:rPr>
          <w:rFonts w:asciiTheme="minorEastAsia" w:eastAsiaTheme="minorEastAsia" w:hAnsiTheme="minorEastAsia" w:cstheme="minorEastAsia" w:hint="eastAsia"/>
          <w:b/>
          <w:color w:val="auto"/>
          <w:sz w:val="22"/>
          <w:szCs w:val="22"/>
          <w:highlight w:val="none"/>
          <w:lang w:val="en-US" w:eastAsia="zh-CN"/>
        </w:rPr>
        <w:t>软件</w:t>
      </w:r>
      <w:r>
        <w:rPr>
          <w:rFonts w:asciiTheme="minorEastAsia" w:eastAsiaTheme="minorEastAsia" w:hAnsiTheme="minorEastAsia" w:cstheme="minorEastAsia" w:hint="eastAsia"/>
          <w:b/>
          <w:color w:val="auto"/>
          <w:sz w:val="22"/>
          <w:szCs w:val="22"/>
          <w:highlight w:val="none"/>
        </w:rPr>
        <w:t>制作</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→系统完善投标信息→上传</w:t>
      </w:r>
      <w:r>
        <w:rPr>
          <w:rFonts w:asciiTheme="minorEastAsia" w:eastAsiaTheme="minorEastAsia" w:hAnsiTheme="minorEastAsia" w:cstheme="minorEastAsia" w:hint="eastAsia"/>
          <w:b/>
          <w:color w:val="auto"/>
          <w:sz w:val="22"/>
          <w:szCs w:val="22"/>
          <w:highlight w:val="none"/>
          <w:lang w:eastAsia="zh-CN"/>
        </w:rPr>
        <w:t>响应文件</w:t>
      </w:r>
      <w:r>
        <w:rPr>
          <w:rFonts w:asciiTheme="minorEastAsia" w:eastAsiaTheme="minorEastAsia" w:hAnsiTheme="minorEastAsia" w:cstheme="minorEastAsia" w:hint="eastAsia"/>
          <w:b/>
          <w:color w:val="auto"/>
          <w:sz w:val="22"/>
          <w:szCs w:val="22"/>
          <w:highlight w:val="none"/>
        </w:rPr>
        <w:t>。</w:t>
      </w:r>
    </w:p>
    <w:p w14:paraId="4E374C97">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投标报价</w:t>
      </w:r>
    </w:p>
    <w:p w14:paraId="33E4B8E1">
      <w:pPr>
        <w:wordWrap/>
        <w:adjustRightInd w:val="0"/>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12.1 </w:t>
      </w:r>
      <w:r>
        <w:rPr>
          <w:rFonts w:asciiTheme="minorEastAsia" w:eastAsiaTheme="minorEastAsia" w:hAnsiTheme="minorEastAsia" w:cstheme="minorEastAsia" w:hint="eastAsia"/>
          <w:color w:val="auto"/>
          <w:sz w:val="22"/>
          <w:szCs w:val="22"/>
          <w:highlight w:val="none"/>
          <w:u w:val="single"/>
        </w:rPr>
        <w:t>▲</w:t>
      </w:r>
      <w:r>
        <w:rPr>
          <w:rFonts w:asciiTheme="minorEastAsia" w:eastAsiaTheme="minorEastAsia" w:hAnsiTheme="minorEastAsia" w:cstheme="minorEastAsia" w:hint="eastAsia"/>
          <w:b/>
          <w:color w:val="auto"/>
          <w:sz w:val="22"/>
          <w:szCs w:val="22"/>
          <w:highlight w:val="none"/>
          <w:u w:val="single"/>
        </w:rPr>
        <w:t>以市场价折扣方式进行报价（</w:t>
      </w:r>
      <w:r>
        <w:rPr>
          <w:rFonts w:ascii="宋体" w:hAnsi="宋体" w:cs="宋体" w:hint="eastAsia"/>
          <w:b/>
          <w:color w:val="auto"/>
          <w:sz w:val="22"/>
          <w:highlight w:val="none"/>
          <w:u w:val="single"/>
        </w:rPr>
        <w:t>投标人根据温州市发展和改革委员会官方网站（http：//wzfgw.wenzhou.gov.cn/col/col1216782/index.html）最近之日公布的温州市区农贸市场商品价格监测表中</w:t>
      </w:r>
      <w:r>
        <w:rPr>
          <w:rFonts w:ascii="宋体" w:hAnsi="宋体" w:cs="宋体" w:hint="eastAsia"/>
          <w:b/>
          <w:color w:val="auto"/>
          <w:sz w:val="22"/>
          <w:highlight w:val="none"/>
          <w:u w:val="single"/>
          <w:lang w:val="en-US" w:eastAsia="zh-CN"/>
        </w:rPr>
        <w:t>所有</w:t>
      </w:r>
      <w:r>
        <w:rPr>
          <w:rFonts w:ascii="宋体" w:hAnsi="宋体" w:cs="宋体" w:hint="eastAsia"/>
          <w:b/>
          <w:color w:val="auto"/>
          <w:sz w:val="22"/>
          <w:highlight w:val="none"/>
          <w:u w:val="single"/>
        </w:rPr>
        <w:t>菜市场的平均价格</w:t>
      </w:r>
      <w:r>
        <w:rPr>
          <w:rFonts w:ascii="宋体" w:hAnsi="宋体" w:cs="宋体" w:hint="eastAsia"/>
          <w:b/>
          <w:color w:val="auto"/>
          <w:sz w:val="22"/>
          <w:highlight w:val="none"/>
          <w:u w:val="single"/>
          <w:lang w:eastAsia="zh-CN"/>
        </w:rPr>
        <w:t>作为</w:t>
      </w:r>
      <w:r>
        <w:rPr>
          <w:rFonts w:ascii="宋体" w:hAnsi="宋体" w:cs="宋体" w:hint="eastAsia"/>
          <w:b/>
          <w:color w:val="auto"/>
          <w:sz w:val="22"/>
          <w:highlight w:val="none"/>
          <w:u w:val="single"/>
        </w:rPr>
        <w:t>所需产品参考价格。温州市发展和改革委员会官方网站上监测表中菜市场未列明的货品，采购人有权</w:t>
      </w:r>
      <w:r>
        <w:rPr>
          <w:rFonts w:ascii="宋体" w:hAnsi="宋体" w:cs="宋体" w:hint="eastAsia"/>
          <w:b/>
          <w:color w:val="auto"/>
          <w:sz w:val="22"/>
          <w:highlight w:val="none"/>
          <w:u w:val="single"/>
          <w:lang w:val="en-US" w:eastAsia="zh-CN"/>
        </w:rPr>
        <w:t>选择洞头区</w:t>
      </w:r>
      <w:r>
        <w:rPr>
          <w:rFonts w:ascii="宋体" w:hAnsi="宋体" w:cs="宋体" w:hint="eastAsia"/>
          <w:b/>
          <w:color w:val="auto"/>
          <w:sz w:val="22"/>
          <w:highlight w:val="none"/>
          <w:u w:val="single"/>
        </w:rPr>
        <w:t>北岙农贸市场的市场价作为产品参考价格</w:t>
      </w:r>
      <w:r>
        <w:rPr>
          <w:rFonts w:ascii="宋体" w:hAnsi="宋体" w:cs="宋体" w:hint="eastAsia"/>
          <w:b/>
          <w:color w:val="auto"/>
          <w:sz w:val="22"/>
          <w:highlight w:val="none"/>
          <w:u w:val="single"/>
          <w:lang w:eastAsia="zh-CN"/>
        </w:rPr>
        <w:t>，若</w:t>
      </w:r>
      <w:r>
        <w:rPr>
          <w:rFonts w:ascii="宋体" w:hAnsi="宋体" w:cs="宋体" w:hint="eastAsia"/>
          <w:b/>
          <w:color w:val="auto"/>
          <w:sz w:val="22"/>
          <w:highlight w:val="none"/>
          <w:u w:val="single"/>
        </w:rPr>
        <w:t>温州市发展和改革委员会官方网站上监测表中菜市场</w:t>
      </w:r>
      <w:r>
        <w:rPr>
          <w:rFonts w:ascii="宋体" w:hAnsi="宋体" w:cs="宋体" w:hint="eastAsia"/>
          <w:b/>
          <w:color w:val="auto"/>
          <w:sz w:val="22"/>
          <w:highlight w:val="none"/>
          <w:u w:val="single"/>
          <w:lang w:eastAsia="zh-CN"/>
        </w:rPr>
        <w:t>和洞头区北岙农贸市场都无法获取的商品的市场价格价格，由双方协商确定价格。</w:t>
      </w:r>
      <w:r>
        <w:rPr>
          <w:rFonts w:ascii="宋体" w:hAnsi="宋体" w:cs="宋体" w:hint="eastAsia"/>
          <w:b/>
          <w:color w:val="auto"/>
          <w:sz w:val="22"/>
          <w:highlight w:val="none"/>
          <w:u w:val="single"/>
        </w:rPr>
        <w:t>中标人所报折扣将作为下一周期供货商所供货品</w:t>
      </w:r>
      <w:r>
        <w:rPr>
          <w:rFonts w:ascii="宋体" w:hAnsi="宋体" w:cs="宋体" w:hint="eastAsia"/>
          <w:b/>
          <w:color w:val="auto"/>
          <w:sz w:val="22"/>
          <w:highlight w:val="none"/>
          <w:u w:val="single"/>
          <w:lang w:val="en-US" w:eastAsia="zh-CN"/>
        </w:rPr>
        <w:t>价格的</w:t>
      </w:r>
      <w:r>
        <w:rPr>
          <w:rFonts w:ascii="宋体" w:hAnsi="宋体" w:cs="宋体" w:hint="eastAsia"/>
          <w:b/>
          <w:color w:val="auto"/>
          <w:sz w:val="22"/>
          <w:highlight w:val="none"/>
          <w:u w:val="single"/>
        </w:rPr>
        <w:t>重要依据，采购人成立采价组，</w:t>
      </w:r>
      <w:r>
        <w:rPr>
          <w:rFonts w:ascii="宋体" w:hAnsi="宋体" w:cs="宋体" w:hint="eastAsia"/>
          <w:b/>
          <w:color w:val="auto"/>
          <w:sz w:val="22"/>
          <w:highlight w:val="none"/>
          <w:u w:val="single"/>
          <w:lang w:val="en-US" w:eastAsia="zh-CN"/>
        </w:rPr>
        <w:t>供应商</w:t>
      </w:r>
      <w:r>
        <w:rPr>
          <w:rFonts w:ascii="宋体" w:hAnsi="宋体" w:cs="宋体" w:hint="eastAsia"/>
          <w:b/>
          <w:color w:val="auto"/>
          <w:sz w:val="22"/>
          <w:highlight w:val="none"/>
          <w:u w:val="single"/>
        </w:rPr>
        <w:t>委派一名工作人员配合</w:t>
      </w:r>
      <w:r>
        <w:rPr>
          <w:rFonts w:ascii="宋体" w:hAnsi="宋体" w:cs="宋体" w:hint="eastAsia"/>
          <w:b/>
          <w:color w:val="auto"/>
          <w:sz w:val="22"/>
          <w:highlight w:val="none"/>
          <w:u w:val="single"/>
          <w:lang w:val="en-US" w:eastAsia="zh-CN"/>
        </w:rPr>
        <w:t>采购人，</w:t>
      </w:r>
      <w:r>
        <w:rPr>
          <w:rFonts w:ascii="宋体" w:hAnsi="宋体" w:cs="宋体" w:hint="eastAsia"/>
          <w:b/>
          <w:color w:val="auto"/>
          <w:sz w:val="22"/>
          <w:highlight w:val="none"/>
          <w:u w:val="single"/>
        </w:rPr>
        <w:t>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对食堂食品原料的价格进行采集，参考相关部门发布的市场信息，</w:t>
      </w:r>
      <w:r>
        <w:rPr>
          <w:rFonts w:ascii="宋体" w:hAnsi="宋体" w:cs="宋体" w:hint="eastAsia"/>
          <w:b/>
          <w:color w:val="auto"/>
          <w:sz w:val="22"/>
          <w:highlight w:val="none"/>
          <w:u w:val="single"/>
          <w:lang w:val="en-US" w:eastAsia="zh-CN"/>
        </w:rPr>
        <w:t>询价后需经双方签字确认方可执行该参考价，</w:t>
      </w:r>
      <w:r>
        <w:rPr>
          <w:rFonts w:ascii="宋体" w:hAnsi="宋体" w:cs="宋体" w:hint="eastAsia"/>
          <w:b/>
          <w:color w:val="auto"/>
          <w:sz w:val="22"/>
          <w:highlight w:val="none"/>
          <w:u w:val="single"/>
        </w:rPr>
        <w:t>原则上每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确定一次</w:t>
      </w:r>
      <w:r>
        <w:rPr>
          <w:rFonts w:ascii="宋体" w:hAnsi="宋体" w:cs="宋体" w:hint="eastAsia"/>
          <w:b/>
          <w:color w:val="auto"/>
          <w:sz w:val="22"/>
          <w:highlight w:val="none"/>
          <w:u w:val="single"/>
          <w:lang w:eastAsia="zh-CN"/>
        </w:rPr>
        <w:t>，</w:t>
      </w:r>
      <w:r>
        <w:rPr>
          <w:rFonts w:ascii="宋体" w:hAnsi="宋体" w:cs="宋体" w:hint="eastAsia"/>
          <w:b/>
          <w:color w:val="auto"/>
          <w:sz w:val="22"/>
          <w:highlight w:val="none"/>
        </w:rPr>
        <w:t>询价全过程录音录像并存档，录音录像设备由</w:t>
      </w:r>
      <w:r>
        <w:rPr>
          <w:rFonts w:ascii="宋体" w:hAnsi="宋体" w:cs="宋体" w:hint="eastAsia"/>
          <w:b/>
          <w:color w:val="auto"/>
          <w:sz w:val="22"/>
          <w:highlight w:val="none"/>
          <w:lang w:eastAsia="zh-CN"/>
        </w:rPr>
        <w:t>供应商</w:t>
      </w:r>
      <w:r>
        <w:rPr>
          <w:rFonts w:ascii="宋体" w:hAnsi="宋体" w:cs="宋体" w:hint="eastAsia"/>
          <w:b/>
          <w:color w:val="auto"/>
          <w:sz w:val="22"/>
          <w:highlight w:val="none"/>
        </w:rPr>
        <w:t>提供</w:t>
      </w:r>
      <w:r>
        <w:rPr>
          <w:rFonts w:ascii="宋体" w:hAnsi="宋体" w:cs="宋体" w:hint="eastAsia"/>
          <w:b/>
          <w:color w:val="auto"/>
          <w:sz w:val="22"/>
          <w:highlight w:val="none"/>
          <w:u w:val="single"/>
        </w:rPr>
        <w:t>。</w:t>
      </w:r>
      <w:r>
        <w:rPr>
          <w:rFonts w:asciiTheme="minorEastAsia" w:eastAsiaTheme="minorEastAsia" w:hAnsiTheme="minorEastAsia" w:cstheme="minorEastAsia" w:hint="eastAsia"/>
          <w:b/>
          <w:color w:val="auto"/>
          <w:sz w:val="22"/>
          <w:szCs w:val="22"/>
          <w:highlight w:val="none"/>
          <w:u w:val="single"/>
        </w:rPr>
        <w:t>），投标人应自行考虑食材的供货、税金、包装、运输、装卸、验收及其所有税费、</w:t>
      </w:r>
      <w:r>
        <w:rPr>
          <w:rFonts w:asciiTheme="minorEastAsia" w:eastAsiaTheme="minorEastAsia" w:hAnsiTheme="minorEastAsia" w:cstheme="minorEastAsia" w:hint="eastAsia"/>
          <w:b/>
          <w:color w:val="auto"/>
          <w:sz w:val="22"/>
          <w:szCs w:val="22"/>
          <w:highlight w:val="none"/>
          <w:u w:val="single"/>
          <w:lang w:eastAsia="zh-CN"/>
        </w:rPr>
        <w:t>采购</w:t>
      </w:r>
      <w:r>
        <w:rPr>
          <w:rFonts w:asciiTheme="minorEastAsia" w:eastAsiaTheme="minorEastAsia" w:hAnsiTheme="minorEastAsia" w:cstheme="minorEastAsia" w:hint="eastAsia"/>
          <w:b/>
          <w:color w:val="auto"/>
          <w:sz w:val="22"/>
          <w:szCs w:val="22"/>
          <w:highlight w:val="none"/>
          <w:u w:val="single"/>
        </w:rPr>
        <w:t>代理服务费等全部费用后计算价格折扣。</w:t>
      </w:r>
    </w:p>
    <w:p w14:paraId="112A8E6E">
      <w:pPr>
        <w:spacing w:line="460" w:lineRule="exact"/>
        <w:ind w:left="524" w:hanging="524" w:hangingChars="238"/>
        <w:rPr>
          <w:rFonts w:asciiTheme="minorEastAsia" w:eastAsiaTheme="minorEastAsia" w:hAnsiTheme="minorEastAsia" w:cstheme="minorEastAsia" w:hint="eastAsia"/>
          <w:color w:val="auto"/>
          <w:sz w:val="22"/>
          <w:szCs w:val="22"/>
          <w:highlight w:val="none"/>
          <w:u w:val="single"/>
          <w:lang w:val="zh-CN"/>
        </w:rPr>
      </w:pPr>
      <w:r>
        <w:rPr>
          <w:rFonts w:asciiTheme="minorEastAsia" w:eastAsiaTheme="minorEastAsia" w:hAnsiTheme="minorEastAsia" w:cstheme="minorEastAsia" w:hint="eastAsia"/>
          <w:color w:val="auto"/>
          <w:sz w:val="22"/>
          <w:szCs w:val="22"/>
          <w:highlight w:val="none"/>
        </w:rPr>
        <w:t xml:space="preserve">12.2 </w:t>
      </w:r>
      <w:r>
        <w:rPr>
          <w:rFonts w:asciiTheme="minorEastAsia" w:eastAsiaTheme="minorEastAsia" w:hAnsiTheme="minorEastAsia" w:cstheme="minorEastAsia" w:hint="eastAsia"/>
          <w:color w:val="auto"/>
          <w:sz w:val="22"/>
          <w:szCs w:val="22"/>
          <w:highlight w:val="none"/>
          <w:u w:val="single"/>
        </w:rPr>
        <w:t>▲</w:t>
      </w:r>
      <w:r>
        <w:rPr>
          <w:rFonts w:asciiTheme="minorEastAsia" w:eastAsiaTheme="minorEastAsia" w:hAnsiTheme="minorEastAsia" w:cstheme="minorEastAsia" w:hint="eastAsia"/>
          <w:color w:val="auto"/>
          <w:sz w:val="22"/>
          <w:szCs w:val="22"/>
          <w:highlight w:val="none"/>
          <w:u w:val="single"/>
          <w:lang w:eastAsia="zh-CN"/>
        </w:rPr>
        <w:t>供应商</w:t>
      </w:r>
      <w:r>
        <w:rPr>
          <w:rFonts w:asciiTheme="minorEastAsia" w:eastAsiaTheme="minorEastAsia" w:hAnsiTheme="minorEastAsia" w:cstheme="minorEastAsia" w:hint="eastAsia"/>
          <w:color w:val="auto"/>
          <w:sz w:val="22"/>
          <w:szCs w:val="22"/>
          <w:highlight w:val="none"/>
          <w:u w:val="single"/>
        </w:rPr>
        <w:t>认为为完成本</w:t>
      </w:r>
      <w:r>
        <w:rPr>
          <w:rFonts w:asciiTheme="minorEastAsia" w:eastAsiaTheme="minorEastAsia" w:hAnsiTheme="minorEastAsia" w:cstheme="minorEastAsia" w:hint="eastAsia"/>
          <w:color w:val="auto"/>
          <w:sz w:val="22"/>
          <w:szCs w:val="22"/>
          <w:highlight w:val="none"/>
          <w:u w:val="single"/>
          <w:lang w:eastAsia="zh-CN"/>
        </w:rPr>
        <w:t>采购文件</w:t>
      </w:r>
      <w:r>
        <w:rPr>
          <w:rFonts w:asciiTheme="minorEastAsia" w:eastAsiaTheme="minorEastAsia" w:hAnsiTheme="minorEastAsia" w:cstheme="minorEastAsia" w:hint="eastAsia"/>
          <w:color w:val="auto"/>
          <w:sz w:val="22"/>
          <w:szCs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29AE401E">
      <w:pPr>
        <w:tabs>
          <w:tab w:val="left" w:pos="1080"/>
        </w:tabs>
        <w:spacing w:line="460" w:lineRule="exact"/>
        <w:ind w:left="524" w:hanging="524" w:hangingChars="238"/>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12.3 </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必须按附件中的开标一览表（均统一格式）内容填写报价，并由法定代表人或</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代表签署。</w:t>
      </w:r>
    </w:p>
    <w:p w14:paraId="591BAA89">
      <w:pPr>
        <w:tabs>
          <w:tab w:val="left" w:pos="1080"/>
        </w:tabs>
        <w:spacing w:line="460" w:lineRule="exact"/>
        <w:ind w:left="524" w:hanging="524" w:hangingChars="238"/>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12.4 采购人不接受任何选择报价，本项目只允许一个报价。</w:t>
      </w:r>
    </w:p>
    <w:p w14:paraId="7602CDE3">
      <w:pPr>
        <w:tabs>
          <w:tab w:val="left" w:pos="-180"/>
          <w:tab w:val="left" w:pos="180"/>
          <w:tab w:val="left" w:pos="360"/>
        </w:tabs>
        <w:spacing w:line="460" w:lineRule="exact"/>
        <w:ind w:left="550" w:hanging="550" w:hangingChars="25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12.5 </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依据市场行情和自身情况自由竞价。</w:t>
      </w:r>
      <w:r>
        <w:rPr>
          <w:rFonts w:asciiTheme="minorEastAsia" w:eastAsiaTheme="minorEastAsia" w:hAnsiTheme="minorEastAsia" w:cstheme="minorEastAsia" w:hint="eastAsia"/>
          <w:b/>
          <w:color w:val="auto"/>
          <w:sz w:val="22"/>
          <w:szCs w:val="22"/>
          <w:highlight w:val="none"/>
        </w:rPr>
        <w:t>投标报价报出后，</w:t>
      </w: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不得以任何理由予以变更。任何包含价格调整的要求，将被认为是非实质性响应投标而予以拒绝。</w:t>
      </w:r>
    </w:p>
    <w:p w14:paraId="05887DA9">
      <w:pPr>
        <w:tabs>
          <w:tab w:val="left" w:pos="1080"/>
        </w:tabs>
        <w:spacing w:line="460" w:lineRule="exact"/>
        <w:ind w:left="524" w:hanging="524" w:hangingChars="238"/>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sz w:val="22"/>
          <w:szCs w:val="22"/>
          <w:highlight w:val="none"/>
        </w:rPr>
        <w:t>12.6 最低报价不作为中标的保证</w:t>
      </w:r>
      <w:r>
        <w:rPr>
          <w:rFonts w:asciiTheme="minorEastAsia" w:eastAsiaTheme="minorEastAsia" w:hAnsiTheme="minorEastAsia" w:cstheme="minorEastAsia" w:hint="eastAsia"/>
          <w:b/>
          <w:color w:val="auto"/>
          <w:sz w:val="22"/>
          <w:szCs w:val="22"/>
          <w:highlight w:val="none"/>
        </w:rPr>
        <w:t>，</w:t>
      </w: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应综合考虑投标折扣，</w:t>
      </w:r>
      <w:r>
        <w:rPr>
          <w:rFonts w:asciiTheme="minorEastAsia" w:eastAsiaTheme="minorEastAsia" w:hAnsiTheme="minorEastAsia" w:cstheme="minorEastAsia" w:hint="eastAsia"/>
          <w:b/>
          <w:bCs/>
          <w:color w:val="auto"/>
          <w:sz w:val="22"/>
          <w:szCs w:val="22"/>
          <w:highlight w:val="none"/>
        </w:rPr>
        <w:t>报价明显低于其他通过符合性审查</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的报价，有可能影响产品质量或者不能诚信履约的，且在合理的时间内不能说明、证明其报价合理性的，将作为无效投标</w:t>
      </w:r>
      <w:r>
        <w:rPr>
          <w:rFonts w:asciiTheme="minorEastAsia" w:eastAsiaTheme="minorEastAsia" w:hAnsiTheme="minorEastAsia" w:cstheme="minorEastAsia" w:hint="eastAsia"/>
          <w:b/>
          <w:color w:val="auto"/>
          <w:sz w:val="22"/>
          <w:szCs w:val="22"/>
          <w:highlight w:val="none"/>
        </w:rPr>
        <w:t>。</w:t>
      </w:r>
    </w:p>
    <w:p w14:paraId="2EE34734">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12.</w:t>
      </w:r>
      <w:r>
        <w:rPr>
          <w:rFonts w:asciiTheme="minorEastAsia" w:eastAsiaTheme="minorEastAsia" w:hAnsiTheme="minorEastAsia" w:cstheme="minorEastAsia" w:hint="eastAsia"/>
          <w:color w:val="auto"/>
          <w:sz w:val="22"/>
          <w:szCs w:val="22"/>
          <w:highlight w:val="none"/>
          <w:lang w:val="en-US" w:eastAsia="zh-CN"/>
        </w:rPr>
        <w:t>7▲</w:t>
      </w:r>
      <w:r>
        <w:rPr>
          <w:rFonts w:asciiTheme="minorEastAsia" w:eastAsiaTheme="minorEastAsia" w:hAnsiTheme="minorEastAsia" w:cstheme="minorEastAsia" w:hint="eastAsia"/>
          <w:b/>
          <w:bCs/>
          <w:color w:val="auto"/>
          <w:sz w:val="22"/>
          <w:szCs w:val="22"/>
          <w:highlight w:val="none"/>
          <w:u w:val="single"/>
          <w:lang w:val="en-US" w:eastAsia="zh-CN"/>
        </w:rPr>
        <w:t>投标报价形式:</w:t>
      </w:r>
      <w:r>
        <w:rPr>
          <w:rFonts w:asciiTheme="minorEastAsia" w:eastAsiaTheme="minorEastAsia" w:hAnsiTheme="minorEastAsia" w:cstheme="minorEastAsia" w:hint="eastAsia"/>
          <w:color w:val="auto"/>
          <w:sz w:val="22"/>
          <w:szCs w:val="22"/>
          <w:highlight w:val="none"/>
          <w:u w:val="single"/>
          <w:lang w:val="en-US" w:eastAsia="zh-CN"/>
        </w:rPr>
        <w:t xml:space="preserve"> </w:t>
      </w:r>
      <w:r>
        <w:rPr>
          <w:rFonts w:ascii="Wingdings" w:hAnsi="Wingdings" w:eastAsiaTheme="minorEastAsia" w:cstheme="minorEastAsia"/>
          <w:color w:val="auto"/>
          <w:sz w:val="22"/>
          <w:szCs w:val="22"/>
          <w:highlight w:val="none"/>
          <w:u w:val="single"/>
          <w:lang w:val="en-US" w:eastAsia="zh-CN"/>
        </w:rPr>
        <w:sym w:font="Wingdings" w:char="F0A8"/>
      </w:r>
      <w:r>
        <w:rPr>
          <w:rFonts w:asciiTheme="minorEastAsia" w:eastAsiaTheme="minorEastAsia" w:hAnsiTheme="minorEastAsia" w:cstheme="minorEastAsia" w:hint="eastAsia"/>
          <w:color w:val="auto"/>
          <w:sz w:val="22"/>
          <w:szCs w:val="22"/>
          <w:highlight w:val="none"/>
          <w:u w:val="single"/>
          <w:lang w:val="en-US" w:eastAsia="zh-CN"/>
        </w:rPr>
        <w:t>人民币总价报价</w:t>
      </w:r>
      <w:r>
        <w:rPr>
          <w:rFonts w:ascii="Wingdings" w:hAnsi="Wingdings" w:eastAsiaTheme="minorEastAsia" w:cstheme="minorEastAsia"/>
          <w:color w:val="auto"/>
          <w:sz w:val="22"/>
          <w:szCs w:val="22"/>
          <w:highlight w:val="none"/>
          <w:u w:val="single"/>
          <w:lang w:val="en-US" w:eastAsia="zh-CN"/>
        </w:rPr>
        <w:sym w:font="Wingdings" w:char="F0A8"/>
      </w:r>
      <w:r>
        <w:rPr>
          <w:rFonts w:asciiTheme="minorEastAsia" w:eastAsiaTheme="minorEastAsia" w:hAnsiTheme="minorEastAsia" w:cstheme="minorEastAsia" w:hint="eastAsia"/>
          <w:color w:val="auto"/>
          <w:sz w:val="22"/>
          <w:szCs w:val="22"/>
          <w:highlight w:val="none"/>
          <w:u w:val="single"/>
          <w:lang w:val="en-US" w:eastAsia="zh-CN"/>
        </w:rPr>
        <w:t>人民币单价报价</w:t>
      </w:r>
      <w:r>
        <w:rPr>
          <w:rFonts w:ascii="Wingdings" w:hAnsi="Wingdings" w:eastAsiaTheme="minorEastAsia" w:cstheme="minorEastAsia"/>
          <w:color w:val="auto"/>
          <w:sz w:val="22"/>
          <w:szCs w:val="22"/>
          <w:highlight w:val="none"/>
          <w:u w:val="single"/>
          <w:lang w:val="en-US" w:eastAsia="zh-CN"/>
        </w:rPr>
        <w:sym w:font="Wingdings" w:char="F0FE"/>
      </w:r>
      <w:r>
        <w:rPr>
          <w:rFonts w:asciiTheme="minorEastAsia" w:eastAsiaTheme="minorEastAsia" w:hAnsiTheme="minorEastAsia" w:cstheme="minorEastAsia" w:hint="eastAsia"/>
          <w:color w:val="auto"/>
          <w:sz w:val="22"/>
          <w:szCs w:val="22"/>
          <w:highlight w:val="none"/>
          <w:u w:val="single"/>
          <w:lang w:val="en-US" w:eastAsia="zh-CN"/>
        </w:rPr>
        <w:t>折扣报价</w:t>
      </w:r>
      <w:r>
        <w:rPr>
          <w:rFonts w:ascii="Wingdings" w:hAnsi="Wingdings" w:eastAsiaTheme="minorEastAsia" w:cstheme="minorEastAsia"/>
          <w:color w:val="auto"/>
          <w:sz w:val="22"/>
          <w:szCs w:val="22"/>
          <w:highlight w:val="none"/>
          <w:u w:val="single"/>
          <w:lang w:val="en-US" w:eastAsia="zh-CN"/>
        </w:rPr>
        <w:sym w:font="Wingdings" w:char="F0A8"/>
      </w:r>
      <w:r>
        <w:rPr>
          <w:rFonts w:asciiTheme="minorEastAsia" w:eastAsiaTheme="minorEastAsia" w:hAnsiTheme="minorEastAsia" w:cstheme="minorEastAsia" w:hint="eastAsia"/>
          <w:color w:val="auto"/>
          <w:sz w:val="22"/>
          <w:szCs w:val="22"/>
          <w:highlight w:val="none"/>
          <w:u w:val="single"/>
          <w:lang w:val="en-US" w:eastAsia="zh-CN"/>
        </w:rPr>
        <w:t xml:space="preserve"> 其他形式报价：/ 。</w:t>
      </w:r>
    </w:p>
    <w:p w14:paraId="5767FB0A">
      <w:pPr>
        <w:keepNext w:val="0"/>
        <w:keepLines w:val="0"/>
        <w:widowControl/>
        <w:suppressLineNumbers w:val="0"/>
        <w:tabs>
          <w:tab w:val="left" w:pos="0"/>
          <w:tab w:val="left" w:pos="540"/>
        </w:tabs>
        <w:overflowPunct w:val="0"/>
        <w:autoSpaceDE w:val="0"/>
        <w:autoSpaceDN w:val="0"/>
        <w:adjustRightInd w:val="0"/>
        <w:spacing w:line="460" w:lineRule="exact"/>
        <w:ind w:left="550" w:hanging="550" w:hangingChars="250"/>
        <w:jc w:val="left"/>
        <w:textAlignment w:val="baseline"/>
        <w:rPr>
          <w:rFonts w:asciiTheme="minorEastAsia" w:eastAsiaTheme="minorEastAsia" w:hAnsiTheme="minorEastAsia" w:cstheme="minorEastAsia" w:hint="eastAsia"/>
          <w:color w:val="auto"/>
          <w:kern w:val="0"/>
          <w:sz w:val="22"/>
          <w:szCs w:val="22"/>
          <w:highlight w:val="none"/>
          <w:lang w:val="en-US" w:eastAsia="zh-CN"/>
        </w:rPr>
      </w:pPr>
      <w:r>
        <w:rPr>
          <w:rFonts w:asciiTheme="minorEastAsia" w:eastAsiaTheme="minorEastAsia" w:hAnsiTheme="minorEastAsia" w:cstheme="minorEastAsia" w:hint="eastAsia"/>
          <w:color w:val="auto"/>
          <w:sz w:val="22"/>
          <w:szCs w:val="22"/>
          <w:highlight w:val="none"/>
        </w:rPr>
        <w:t>12.</w:t>
      </w:r>
      <w:r>
        <w:rPr>
          <w:rFonts w:asciiTheme="minorEastAsia" w:eastAsiaTheme="minorEastAsia" w:hAnsiTheme="minorEastAsia" w:cstheme="minorEastAsia" w:hint="eastAsia"/>
          <w:color w:val="auto"/>
          <w:sz w:val="22"/>
          <w:szCs w:val="22"/>
          <w:highlight w:val="none"/>
          <w:lang w:val="en-US" w:eastAsia="zh-CN"/>
        </w:rPr>
        <w:t>8</w:t>
      </w:r>
      <w:r>
        <w:rPr>
          <w:rFonts w:asciiTheme="minorEastAsia" w:eastAsiaTheme="minorEastAsia" w:hAnsiTheme="minorEastAsia" w:cstheme="minorEastAsia" w:hint="eastAsia"/>
          <w:color w:val="auto"/>
          <w:sz w:val="22"/>
          <w:szCs w:val="22"/>
          <w:highlight w:val="none"/>
        </w:rPr>
        <w:t xml:space="preserve"> </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必须按附件中的投标报价一览表（均统一格式）内容填写</w:t>
      </w:r>
      <w:r>
        <w:rPr>
          <w:rFonts w:asciiTheme="minorEastAsia" w:eastAsiaTheme="minorEastAsia" w:hAnsiTheme="minorEastAsia" w:cstheme="minorEastAsia" w:hint="eastAsia"/>
          <w:color w:val="auto"/>
          <w:sz w:val="22"/>
          <w:szCs w:val="22"/>
          <w:highlight w:val="none"/>
          <w:lang w:val="en-US" w:eastAsia="zh-CN"/>
        </w:rPr>
        <w:t>折扣</w:t>
      </w:r>
      <w:r>
        <w:rPr>
          <w:rFonts w:asciiTheme="minorEastAsia" w:eastAsiaTheme="minorEastAsia" w:hAnsiTheme="minorEastAsia" w:cstheme="minorEastAsia" w:hint="eastAsia"/>
          <w:color w:val="auto"/>
          <w:sz w:val="22"/>
          <w:szCs w:val="22"/>
          <w:highlight w:val="none"/>
        </w:rPr>
        <w:t>，并由法定代表人或</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代表签署。</w:t>
      </w:r>
    </w:p>
    <w:p w14:paraId="7D4891EB">
      <w:pPr>
        <w:keepNext w:val="0"/>
        <w:keepLines w:val="0"/>
        <w:widowControl/>
        <w:suppressLineNumbers w:val="0"/>
        <w:spacing w:line="460" w:lineRule="exact"/>
        <w:jc w:val="left"/>
        <w:rPr>
          <w:rFonts w:asciiTheme="minorEastAsia" w:eastAsiaTheme="minorEastAsia" w:hAnsiTheme="minorEastAsia" w:cstheme="minorEastAsia" w:hint="eastAsia"/>
          <w:b/>
          <w:bCs/>
          <w:i w:val="0"/>
          <w:iCs w:val="0"/>
          <w:color w:val="auto"/>
          <w:spacing w:val="0"/>
          <w:kern w:val="2"/>
          <w:sz w:val="22"/>
          <w:szCs w:val="22"/>
          <w:highlight w:val="none"/>
          <w:lang w:val="en-US" w:eastAsia="zh-CN" w:bidi="ar"/>
        </w:rPr>
      </w:pPr>
      <w:r>
        <w:rPr>
          <w:rFonts w:asciiTheme="minorEastAsia" w:eastAsiaTheme="minorEastAsia" w:hAnsiTheme="minorEastAsia" w:cstheme="minorEastAsia" w:hint="eastAsia"/>
          <w:color w:val="auto"/>
          <w:kern w:val="0"/>
          <w:sz w:val="22"/>
          <w:szCs w:val="22"/>
          <w:highlight w:val="none"/>
          <w:lang w:val="en-US" w:eastAsia="zh-CN"/>
        </w:rPr>
        <w:t>12.9</w:t>
      </w:r>
      <w:r>
        <w:rPr>
          <w:rFonts w:asciiTheme="minorEastAsia" w:eastAsiaTheme="minorEastAsia" w:hAnsiTheme="minorEastAsia" w:cstheme="minorEastAsia" w:hint="eastAsia"/>
          <w:color w:val="auto"/>
          <w:kern w:val="0"/>
          <w:sz w:val="22"/>
          <w:szCs w:val="22"/>
          <w:highlight w:val="none"/>
        </w:rPr>
        <w:t xml:space="preserve"> ▲</w:t>
      </w:r>
      <w:r>
        <w:rPr>
          <w:rFonts w:asciiTheme="minorEastAsia" w:eastAsiaTheme="minorEastAsia" w:hAnsiTheme="minorEastAsia" w:cstheme="minorEastAsia" w:hint="eastAsia"/>
          <w:b/>
          <w:bCs/>
          <w:i w:val="0"/>
          <w:iCs w:val="0"/>
          <w:color w:val="auto"/>
          <w:spacing w:val="0"/>
          <w:kern w:val="2"/>
          <w:sz w:val="22"/>
          <w:szCs w:val="22"/>
          <w:highlight w:val="none"/>
          <w:lang w:val="en-US" w:eastAsia="zh-CN" w:bidi="ar"/>
        </w:rPr>
        <w:t>政府采购评审中出现下列情形之一的，评标委员会应当启动异常低价投标（响应）审查程序：</w:t>
      </w:r>
    </w:p>
    <w:p w14:paraId="4A7E6460">
      <w:pPr>
        <w:keepNext w:val="0"/>
        <w:keepLines w:val="0"/>
        <w:widowControl/>
        <w:suppressLineNumbers w:val="0"/>
        <w:spacing w:line="460" w:lineRule="exact"/>
        <w:ind w:firstLine="440" w:firstLineChars="200"/>
        <w:jc w:val="left"/>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pP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en-US" w:eastAsia="zh-CN" w:bidi="ar"/>
        </w:rPr>
        <w:t>（1）</w:t>
      </w: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40B4490F">
      <w:pPr>
        <w:keepNext w:val="0"/>
        <w:keepLines w:val="0"/>
        <w:widowControl/>
        <w:suppressLineNumbers w:val="0"/>
        <w:spacing w:line="460" w:lineRule="exact"/>
        <w:ind w:firstLine="440" w:firstLineChars="200"/>
        <w:jc w:val="left"/>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pP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en-US" w:eastAsia="zh-CN" w:bidi="ar"/>
        </w:rPr>
        <w:t>（2）</w:t>
      </w: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7A72A45A">
      <w:pPr>
        <w:keepNext w:val="0"/>
        <w:keepLines w:val="0"/>
        <w:widowControl/>
        <w:suppressLineNumbers w:val="0"/>
        <w:spacing w:line="460" w:lineRule="exact"/>
        <w:ind w:firstLine="440" w:firstLineChars="200"/>
        <w:jc w:val="left"/>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pP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en-US" w:eastAsia="zh-CN" w:bidi="ar"/>
        </w:rPr>
        <w:t>（3）</w:t>
      </w: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3A221046">
      <w:pPr>
        <w:keepNext w:val="0"/>
        <w:keepLines w:val="0"/>
        <w:widowControl/>
        <w:suppressLineNumbers w:val="0"/>
        <w:spacing w:line="460" w:lineRule="exact"/>
        <w:ind w:firstLine="440" w:firstLineChars="200"/>
        <w:jc w:val="left"/>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pP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en-US" w:eastAsia="zh-CN" w:bidi="ar"/>
        </w:rPr>
        <w:t>（4）</w:t>
      </w:r>
      <w:r>
        <w:rPr>
          <w:rFonts w:asciiTheme="minorEastAsia" w:eastAsiaTheme="minorEastAsia" w:hAnsiTheme="minorEastAsia" w:cstheme="minorEastAsia" w:hint="eastAsia"/>
          <w:b w:val="0"/>
          <w:bCs w:val="0"/>
          <w:i w:val="0"/>
          <w:iCs w:val="0"/>
          <w:color w:val="auto"/>
          <w:spacing w:val="0"/>
          <w:kern w:val="2"/>
          <w:sz w:val="22"/>
          <w:szCs w:val="22"/>
          <w:highlight w:val="none"/>
          <w:u w:val="single"/>
          <w:lang w:val="zh-CN" w:eastAsia="zh-CN" w:bidi="ar"/>
        </w:rPr>
        <w:t>评标委员会基于专业判断，认为供应商报价过低，有可能影响产品质量或者不能诚信履约的其他情形。</w:t>
      </w:r>
    </w:p>
    <w:p w14:paraId="7F5DF93B">
      <w:pPr>
        <w:widowControl/>
        <w:spacing w:line="460" w:lineRule="exact"/>
        <w:ind w:left="0" w:firstLine="440" w:firstLineChars="200"/>
        <w:jc w:val="left"/>
        <w:rPr>
          <w:rFonts w:asciiTheme="minorEastAsia" w:eastAsiaTheme="minorEastAsia" w:hAnsiTheme="minorEastAsia" w:cstheme="minorEastAsia" w:hint="eastAsia"/>
          <w:color w:val="auto"/>
          <w:kern w:val="2"/>
          <w:sz w:val="22"/>
          <w:szCs w:val="22"/>
          <w:highlight w:val="none"/>
          <w:u w:val="single"/>
          <w:lang w:val="zh-CN" w:eastAsia="zh-CN" w:bidi="ar"/>
        </w:rPr>
      </w:pPr>
      <w:r>
        <w:rPr>
          <w:rFonts w:asciiTheme="minorEastAsia" w:eastAsiaTheme="minorEastAsia" w:hAnsiTheme="minorEastAsia" w:cstheme="minorEastAsia" w:hint="eastAsia"/>
          <w:color w:val="auto"/>
          <w:kern w:val="2"/>
          <w:sz w:val="22"/>
          <w:szCs w:val="22"/>
          <w:highlight w:val="none"/>
          <w:u w:val="single"/>
          <w:lang w:val="zh-CN" w:eastAsia="zh-CN" w:bidi="ar"/>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asciiTheme="minorEastAsia" w:eastAsiaTheme="minorEastAsia" w:hAnsiTheme="minorEastAsia" w:cstheme="minorEastAsia" w:hint="eastAsia"/>
          <w:color w:val="auto"/>
          <w:kern w:val="2"/>
          <w:sz w:val="22"/>
          <w:szCs w:val="22"/>
          <w:highlight w:val="none"/>
          <w:u w:val="single"/>
          <w:lang w:val="en-US" w:eastAsia="zh-CN" w:bidi="ar"/>
        </w:rPr>
        <w:t>在</w:t>
      </w:r>
      <w:r>
        <w:rPr>
          <w:rFonts w:asciiTheme="minorEastAsia" w:eastAsiaTheme="minorEastAsia" w:hAnsiTheme="minorEastAsia" w:cstheme="minorEastAsia" w:hint="eastAsia"/>
          <w:color w:val="auto"/>
          <w:kern w:val="2"/>
          <w:sz w:val="22"/>
          <w:szCs w:val="22"/>
          <w:highlight w:val="none"/>
          <w:u w:val="single"/>
          <w:lang w:val="zh-CN" w:eastAsia="zh-CN" w:bidi="ar"/>
        </w:rPr>
        <w:t>30分钟</w:t>
      </w:r>
      <w:r>
        <w:rPr>
          <w:rFonts w:asciiTheme="minorEastAsia" w:eastAsiaTheme="minorEastAsia" w:hAnsiTheme="minorEastAsia" w:cstheme="minorEastAsia" w:hint="eastAsia"/>
          <w:color w:val="auto"/>
          <w:kern w:val="2"/>
          <w:sz w:val="22"/>
          <w:szCs w:val="22"/>
          <w:highlight w:val="none"/>
          <w:u w:val="single"/>
          <w:lang w:val="en-US" w:eastAsia="zh-CN" w:bidi="ar"/>
        </w:rPr>
        <w:t>内提供</w:t>
      </w:r>
      <w:r>
        <w:rPr>
          <w:rFonts w:asciiTheme="minorEastAsia" w:eastAsiaTheme="minorEastAsia" w:hAnsiTheme="minorEastAsia" w:cstheme="minorEastAsia" w:hint="eastAsia"/>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3F60A643">
      <w:pPr>
        <w:widowControl/>
        <w:spacing w:line="460" w:lineRule="exact"/>
        <w:ind w:firstLine="440" w:firstLineChars="20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kern w:val="2"/>
          <w:sz w:val="22"/>
          <w:szCs w:val="22"/>
          <w:highlight w:val="none"/>
          <w:u w:val="single"/>
          <w:lang w:val="zh-CN" w:eastAsia="zh-CN" w:bidi="ar"/>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750E8FC">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b/>
          <w:color w:val="auto"/>
          <w:sz w:val="22"/>
          <w:szCs w:val="22"/>
          <w:highlight w:val="none"/>
          <w:u w:val="single"/>
        </w:rPr>
      </w:pPr>
      <w:r>
        <w:rPr>
          <w:rFonts w:asciiTheme="minorEastAsia" w:eastAsiaTheme="minorEastAsia" w:hAnsiTheme="minorEastAsia" w:cstheme="minorEastAsia" w:hint="eastAsia"/>
          <w:b/>
          <w:color w:val="auto"/>
          <w:sz w:val="22"/>
          <w:szCs w:val="22"/>
          <w:highlight w:val="none"/>
          <w:u w:val="single"/>
        </w:rPr>
        <w:t>▲投标保证金</w:t>
      </w:r>
      <w:r>
        <w:rPr>
          <w:rFonts w:asciiTheme="minorEastAsia" w:eastAsiaTheme="minorEastAsia" w:hAnsiTheme="minorEastAsia" w:cstheme="minorEastAsia" w:hint="eastAsia"/>
          <w:b/>
          <w:color w:val="auto"/>
          <w:sz w:val="22"/>
          <w:szCs w:val="22"/>
          <w:highlight w:val="none"/>
          <w:u w:val="single"/>
          <w:lang w:eastAsia="zh-CN"/>
        </w:rPr>
        <w:t>（</w:t>
      </w:r>
      <w:r>
        <w:rPr>
          <w:rFonts w:asciiTheme="minorEastAsia" w:eastAsiaTheme="minorEastAsia" w:hAnsiTheme="minorEastAsia" w:cstheme="minorEastAsia" w:hint="eastAsia"/>
          <w:b/>
          <w:color w:val="auto"/>
          <w:sz w:val="22"/>
          <w:szCs w:val="22"/>
          <w:highlight w:val="none"/>
          <w:u w:val="single"/>
          <w:lang w:val="en-US" w:eastAsia="zh-CN"/>
        </w:rPr>
        <w:t>本项目无需缴纳</w:t>
      </w:r>
      <w:r>
        <w:rPr>
          <w:rFonts w:asciiTheme="minorEastAsia" w:eastAsiaTheme="minorEastAsia" w:hAnsiTheme="minorEastAsia" w:cstheme="minorEastAsia" w:hint="eastAsia"/>
          <w:b/>
          <w:color w:val="auto"/>
          <w:sz w:val="22"/>
          <w:szCs w:val="22"/>
          <w:highlight w:val="none"/>
          <w:u w:val="single"/>
          <w:lang w:eastAsia="zh-CN"/>
        </w:rPr>
        <w:t>）</w:t>
      </w:r>
    </w:p>
    <w:p w14:paraId="7DDD0FAF">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投标有效期</w:t>
      </w:r>
    </w:p>
    <w:p w14:paraId="5B61E0B2">
      <w:pPr>
        <w:tabs>
          <w:tab w:val="left" w:pos="1080"/>
          <w:tab w:val="left" w:pos="1287"/>
        </w:tabs>
        <w:spacing w:line="460" w:lineRule="exact"/>
        <w:ind w:left="524" w:hanging="524" w:hangingChars="238"/>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14.1 </w:t>
      </w:r>
      <w:r>
        <w:rPr>
          <w:rFonts w:asciiTheme="minorEastAsia" w:eastAsiaTheme="minorEastAsia" w:hAnsiTheme="minorEastAsia" w:cstheme="minorEastAsia" w:hint="eastAsia"/>
          <w:b/>
          <w:color w:val="auto"/>
          <w:sz w:val="22"/>
          <w:szCs w:val="22"/>
          <w:highlight w:val="none"/>
          <w:u w:val="single"/>
        </w:rPr>
        <w:t>▲投标有效期见</w:t>
      </w:r>
      <w:r>
        <w:rPr>
          <w:rFonts w:asciiTheme="minorEastAsia" w:eastAsiaTheme="minorEastAsia" w:hAnsiTheme="minorEastAsia" w:cstheme="minorEastAsia" w:hint="eastAsia"/>
          <w:b/>
          <w:color w:val="auto"/>
          <w:sz w:val="22"/>
          <w:szCs w:val="22"/>
          <w:highlight w:val="none"/>
          <w:u w:val="single"/>
          <w:lang w:eastAsia="zh-CN"/>
        </w:rPr>
        <w:t>供应商</w:t>
      </w:r>
      <w:r>
        <w:rPr>
          <w:rFonts w:asciiTheme="minorEastAsia" w:eastAsiaTheme="minorEastAsia" w:hAnsiTheme="minorEastAsia" w:cstheme="minorEastAsia" w:hint="eastAsia"/>
          <w:b/>
          <w:color w:val="auto"/>
          <w:sz w:val="22"/>
          <w:szCs w:val="22"/>
          <w:highlight w:val="none"/>
          <w:u w:val="single"/>
        </w:rPr>
        <w:t>须知前附表，</w:t>
      </w:r>
      <w:r>
        <w:rPr>
          <w:rFonts w:asciiTheme="minorEastAsia" w:eastAsiaTheme="minorEastAsia" w:hAnsiTheme="minorEastAsia" w:cstheme="minorEastAsia" w:hint="eastAsia"/>
          <w:b/>
          <w:color w:val="auto"/>
          <w:sz w:val="22"/>
          <w:szCs w:val="22"/>
          <w:highlight w:val="none"/>
          <w:u w:val="single"/>
          <w:lang w:eastAsia="zh-CN"/>
        </w:rPr>
        <w:t>响应文件</w:t>
      </w:r>
      <w:r>
        <w:rPr>
          <w:rFonts w:asciiTheme="minorEastAsia" w:eastAsiaTheme="minorEastAsia" w:hAnsiTheme="minorEastAsia" w:cstheme="minorEastAsia" w:hint="eastAsia"/>
          <w:b/>
          <w:color w:val="auto"/>
          <w:sz w:val="22"/>
          <w:szCs w:val="22"/>
          <w:highlight w:val="none"/>
          <w:u w:val="single"/>
        </w:rPr>
        <w:t>有效期短于这个规定期限的将被拒绝。</w:t>
      </w:r>
    </w:p>
    <w:p w14:paraId="681C9CE6">
      <w:pPr>
        <w:tabs>
          <w:tab w:val="left" w:pos="1080"/>
          <w:tab w:val="left" w:pos="1287"/>
        </w:tabs>
        <w:spacing w:line="460" w:lineRule="exact"/>
        <w:ind w:left="524" w:hanging="524" w:hangingChars="238"/>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14.2</w:t>
      </w:r>
      <w:r>
        <w:rPr>
          <w:rFonts w:asciiTheme="minorEastAsia" w:eastAsiaTheme="minorEastAsia" w:hAnsiTheme="minorEastAsia" w:cstheme="minorEastAsia" w:hint="eastAsia"/>
          <w:color w:val="auto"/>
          <w:sz w:val="22"/>
          <w:szCs w:val="22"/>
          <w:highlight w:val="none"/>
          <w:lang w:val="en-US" w:eastAsia="zh-CN"/>
        </w:rPr>
        <w:t xml:space="preserve"> </w:t>
      </w:r>
      <w:r>
        <w:rPr>
          <w:rFonts w:asciiTheme="minorEastAsia" w:eastAsiaTheme="minorEastAsia" w:hAnsiTheme="minorEastAsia" w:cstheme="minorEastAsia" w:hint="eastAsia"/>
          <w:color w:val="auto"/>
          <w:sz w:val="22"/>
          <w:szCs w:val="22"/>
          <w:highlight w:val="none"/>
        </w:rPr>
        <w:t>在</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须知前附表规定的投标有效期内，</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不得要求撤销或修改其</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w:t>
      </w:r>
    </w:p>
    <w:p w14:paraId="1150F21F">
      <w:pPr>
        <w:tabs>
          <w:tab w:val="left" w:pos="1080"/>
          <w:tab w:val="left" w:pos="1287"/>
        </w:tabs>
        <w:spacing w:line="460" w:lineRule="exact"/>
        <w:ind w:left="524" w:hanging="524" w:hangingChars="238"/>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14.3 特殊情况下，在原投标有效期截止前，采购人可与</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协商延长投标有效期，这种要求和答复均以书面形式进行。</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可拒绝接受延期要求。同意延长投标有效期的</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不得修改</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w:t>
      </w:r>
    </w:p>
    <w:p w14:paraId="4FBBF880">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的签署和规定</w:t>
      </w:r>
    </w:p>
    <w:p w14:paraId="3CDA2BA0">
      <w:pPr>
        <w:numPr>
          <w:ilvl w:val="255"/>
          <w:numId w:val="0"/>
        </w:numPr>
        <w:tabs>
          <w:tab w:val="left" w:pos="525"/>
        </w:tabs>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 xml:space="preserve"> </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字迹模糊或在关键的技术、商务条款上表述不清楚，将可能导致其投标被拒绝。</w:t>
      </w:r>
    </w:p>
    <w:p w14:paraId="2265B4E1">
      <w:pPr>
        <w:spacing w:before="120" w:beforeLines="50" w:after="120" w:afterLines="50"/>
        <w:jc w:val="center"/>
        <w:rPr>
          <w:rFonts w:ascii="宋体" w:eastAsia="宋体" w:hAnsi="宋体" w:cs="宋体" w:hint="eastAsia"/>
          <w:b/>
          <w:color w:val="auto"/>
          <w:sz w:val="28"/>
          <w:szCs w:val="28"/>
          <w:highlight w:val="none"/>
        </w:rPr>
      </w:pPr>
      <w:bookmarkStart w:id="46" w:name="_Toc227057036"/>
      <w:bookmarkStart w:id="47" w:name="_Toc215415533"/>
      <w:bookmarkStart w:id="48" w:name="_Toc216667823"/>
      <w:bookmarkStart w:id="49" w:name="_Toc205877560"/>
      <w:bookmarkStart w:id="50" w:name="_Toc205877455"/>
      <w:bookmarkStart w:id="51" w:name="_Toc209332636"/>
      <w:bookmarkStart w:id="52" w:name="_Toc205005289"/>
      <w:bookmarkStart w:id="53" w:name="_Toc209261368"/>
      <w:bookmarkStart w:id="54" w:name="_Toc205703105"/>
      <w:bookmarkStart w:id="55" w:name="_Toc207609184"/>
      <w:bookmarkStart w:id="56" w:name="_Toc209251130"/>
      <w:bookmarkStart w:id="57" w:name="_Toc210879711"/>
      <w:bookmarkStart w:id="58" w:name="_Toc223933224"/>
      <w:bookmarkStart w:id="59" w:name="_Toc227056849"/>
      <w:bookmarkStart w:id="60" w:name="_Toc227489890"/>
      <w:bookmarkStart w:id="61" w:name="_Toc217460688"/>
      <w:bookmarkStart w:id="62" w:name="_Toc209250722"/>
      <w:bookmarkStart w:id="63" w:name="_Toc209261435"/>
      <w:bookmarkStart w:id="64" w:name="_Toc204578578"/>
      <w:bookmarkStart w:id="65" w:name="_Toc219538616"/>
      <w:bookmarkStart w:id="66" w:name="_Toc205004971"/>
      <w:bookmarkStart w:id="67" w:name="_Toc214365793"/>
      <w:bookmarkStart w:id="68" w:name="_Toc218041729"/>
      <w:bookmarkStart w:id="69" w:name="_Toc223717607"/>
      <w:bookmarkStart w:id="70" w:name="_Toc204491320"/>
      <w:r>
        <w:rPr>
          <w:rFonts w:ascii="宋体" w:eastAsia="宋体" w:hAnsi="宋体" w:cs="宋体" w:hint="eastAsia"/>
          <w:b/>
          <w:color w:val="auto"/>
          <w:sz w:val="28"/>
          <w:szCs w:val="28"/>
          <w:highlight w:val="none"/>
        </w:rPr>
        <w:t xml:space="preserve">四、 </w:t>
      </w:r>
      <w:r>
        <w:rPr>
          <w:rFonts w:ascii="宋体" w:hAnsi="宋体" w:cs="宋体" w:hint="eastAsia"/>
          <w:b/>
          <w:color w:val="auto"/>
          <w:sz w:val="28"/>
          <w:szCs w:val="28"/>
          <w:highlight w:val="none"/>
          <w:lang w:eastAsia="zh-CN"/>
        </w:rPr>
        <w:t>响应文件</w:t>
      </w:r>
      <w:r>
        <w:rPr>
          <w:rFonts w:ascii="宋体" w:eastAsia="宋体" w:hAnsi="宋体" w:cs="宋体" w:hint="eastAsia"/>
          <w:b/>
          <w:color w:val="auto"/>
          <w:sz w:val="28"/>
          <w:szCs w:val="28"/>
          <w:highlight w:val="none"/>
        </w:rPr>
        <w:t>的递交</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355C278">
      <w:pPr>
        <w:numPr>
          <w:ilvl w:val="0"/>
          <w:numId w:val="5"/>
        </w:numPr>
        <w:tabs>
          <w:tab w:val="left" w:pos="525"/>
          <w:tab w:val="left" w:pos="900"/>
        </w:tabs>
        <w:spacing w:line="460" w:lineRule="exact"/>
        <w:ind w:left="527" w:hanging="527"/>
        <w:rPr>
          <w:rFonts w:ascii="宋体" w:eastAsia="宋体" w:hAnsi="宋体" w:cs="宋体" w:hint="eastAsia"/>
          <w:color w:val="auto"/>
          <w:sz w:val="22"/>
          <w:highlight w:val="none"/>
        </w:rPr>
      </w:pPr>
      <w:r>
        <w:rPr>
          <w:rFonts w:ascii="宋体" w:hAnsi="宋体" w:cs="宋体" w:hint="eastAsia"/>
          <w:color w:val="auto"/>
          <w:sz w:val="22"/>
          <w:highlight w:val="none"/>
          <w:lang w:eastAsia="zh-CN"/>
        </w:rPr>
        <w:t>响应文件</w:t>
      </w:r>
      <w:r>
        <w:rPr>
          <w:rFonts w:ascii="宋体" w:eastAsia="宋体" w:hAnsi="宋体" w:cs="宋体" w:hint="eastAsia"/>
          <w:color w:val="auto"/>
          <w:sz w:val="22"/>
          <w:highlight w:val="none"/>
        </w:rPr>
        <w:t>的递交</w:t>
      </w:r>
    </w:p>
    <w:p w14:paraId="60207F1E">
      <w:pPr>
        <w:spacing w:line="460" w:lineRule="exact"/>
        <w:ind w:left="540" w:leftChars="257"/>
        <w:rPr>
          <w:rFonts w:ascii="宋体" w:eastAsia="宋体" w:hAnsi="宋体" w:cs="宋体" w:hint="eastAsia"/>
          <w:bCs/>
          <w:color w:val="auto"/>
          <w:sz w:val="22"/>
          <w:highlight w:val="none"/>
        </w:rPr>
      </w:pPr>
      <w:bookmarkStart w:id="71" w:name="_Toc227056850"/>
      <w:bookmarkStart w:id="72" w:name="_Toc205004972"/>
      <w:bookmarkStart w:id="73" w:name="_Toc223933225"/>
      <w:bookmarkStart w:id="74" w:name="_Toc205005290"/>
      <w:bookmarkStart w:id="75" w:name="_Toc209251131"/>
      <w:bookmarkStart w:id="76" w:name="_Toc209261436"/>
      <w:bookmarkStart w:id="77" w:name="_Toc217460689"/>
      <w:bookmarkStart w:id="78" w:name="_Toc209332637"/>
      <w:bookmarkStart w:id="79" w:name="_Toc205877561"/>
      <w:bookmarkStart w:id="80" w:name="_Toc204491321"/>
      <w:bookmarkStart w:id="81" w:name="_Toc209261369"/>
      <w:bookmarkStart w:id="82" w:name="_Toc218041730"/>
      <w:bookmarkStart w:id="83" w:name="_Toc207609185"/>
      <w:bookmarkStart w:id="84" w:name="_Toc204578579"/>
      <w:bookmarkStart w:id="85" w:name="_Toc214365794"/>
      <w:bookmarkStart w:id="86" w:name="_Toc227489891"/>
      <w:bookmarkStart w:id="87" w:name="_Toc209250723"/>
      <w:bookmarkStart w:id="88" w:name="_Toc227057037"/>
      <w:bookmarkStart w:id="89" w:name="_Toc215415534"/>
      <w:bookmarkStart w:id="90" w:name="_Toc205877456"/>
      <w:bookmarkStart w:id="91" w:name="_Toc205703106"/>
      <w:bookmarkStart w:id="92" w:name="_Toc216667824"/>
      <w:bookmarkStart w:id="93" w:name="_Toc219538617"/>
      <w:bookmarkStart w:id="94" w:name="_Toc210879712"/>
      <w:bookmarkStart w:id="95" w:name="_Toc223717608"/>
      <w:r>
        <w:rPr>
          <w:rFonts w:ascii="宋体" w:hAnsi="宋体" w:cs="宋体" w:hint="eastAsia"/>
          <w:bCs/>
          <w:color w:val="auto"/>
          <w:sz w:val="22"/>
          <w:highlight w:val="none"/>
          <w:lang w:eastAsia="zh-CN"/>
        </w:rPr>
        <w:t>响应文件</w:t>
      </w:r>
      <w:r>
        <w:rPr>
          <w:rFonts w:ascii="宋体" w:eastAsia="宋体" w:hAnsi="宋体" w:cs="宋体" w:hint="eastAsia"/>
          <w:bCs/>
          <w:color w:val="auto"/>
          <w:sz w:val="22"/>
          <w:highlight w:val="none"/>
        </w:rPr>
        <w:t>（CA加密后的电子</w:t>
      </w:r>
      <w:r>
        <w:rPr>
          <w:rFonts w:ascii="宋体" w:hAnsi="宋体" w:cs="宋体" w:hint="eastAsia"/>
          <w:bCs/>
          <w:color w:val="auto"/>
          <w:sz w:val="22"/>
          <w:highlight w:val="none"/>
          <w:lang w:eastAsia="zh-CN"/>
        </w:rPr>
        <w:t>响应文件</w:t>
      </w:r>
      <w:r>
        <w:rPr>
          <w:rFonts w:ascii="宋体" w:eastAsia="宋体" w:hAnsi="宋体" w:cs="宋体" w:hint="eastAsia"/>
          <w:bCs/>
          <w:color w:val="auto"/>
          <w:sz w:val="22"/>
          <w:highlight w:val="none"/>
        </w:rPr>
        <w:t>）：</w:t>
      </w:r>
      <w:r>
        <w:rPr>
          <w:rFonts w:ascii="宋体" w:hAnsi="宋体" w:cs="宋体" w:hint="eastAsia"/>
          <w:bCs/>
          <w:color w:val="auto"/>
          <w:sz w:val="22"/>
          <w:highlight w:val="none"/>
          <w:lang w:eastAsia="zh-CN"/>
        </w:rPr>
        <w:t>供应商</w:t>
      </w:r>
      <w:r>
        <w:rPr>
          <w:rFonts w:ascii="宋体" w:eastAsia="宋体" w:hAnsi="宋体" w:cs="宋体" w:hint="eastAsia"/>
          <w:bCs/>
          <w:color w:val="auto"/>
          <w:sz w:val="22"/>
          <w:highlight w:val="none"/>
        </w:rPr>
        <w:t>应在投标截止时间前登录温州市阳光采购服务平台-</w:t>
      </w:r>
      <w:r>
        <w:rPr>
          <w:rFonts w:ascii="宋体" w:hAnsi="宋体" w:cs="宋体" w:hint="eastAsia"/>
          <w:bCs/>
          <w:color w:val="auto"/>
          <w:sz w:val="22"/>
          <w:highlight w:val="none"/>
          <w:lang w:eastAsia="zh-CN"/>
        </w:rPr>
        <w:t>供应商</w:t>
      </w:r>
      <w:r>
        <w:rPr>
          <w:rFonts w:ascii="宋体" w:eastAsia="宋体" w:hAnsi="宋体" w:cs="宋体" w:hint="eastAsia"/>
          <w:bCs/>
          <w:color w:val="auto"/>
          <w:sz w:val="22"/>
          <w:highlight w:val="none"/>
        </w:rPr>
        <w:t>登录-上传</w:t>
      </w:r>
      <w:r>
        <w:rPr>
          <w:rFonts w:ascii="宋体" w:hAnsi="宋体" w:cs="宋体" w:hint="eastAsia"/>
          <w:bCs/>
          <w:color w:val="auto"/>
          <w:sz w:val="22"/>
          <w:highlight w:val="none"/>
          <w:lang w:eastAsia="zh-CN"/>
        </w:rPr>
        <w:t>响应文件</w:t>
      </w:r>
      <w:r>
        <w:rPr>
          <w:rFonts w:ascii="宋体" w:eastAsia="宋体" w:hAnsi="宋体" w:cs="宋体" w:hint="eastAsia"/>
          <w:bCs/>
          <w:color w:val="auto"/>
          <w:sz w:val="22"/>
          <w:highlight w:val="none"/>
        </w:rPr>
        <w:t>模块，上传CA加密后的电子</w:t>
      </w:r>
      <w:r>
        <w:rPr>
          <w:rFonts w:ascii="宋体" w:hAnsi="宋体" w:cs="宋体" w:hint="eastAsia"/>
          <w:bCs/>
          <w:color w:val="auto"/>
          <w:sz w:val="22"/>
          <w:highlight w:val="none"/>
          <w:lang w:eastAsia="zh-CN"/>
        </w:rPr>
        <w:t>响应文件</w:t>
      </w:r>
      <w:r>
        <w:rPr>
          <w:rFonts w:ascii="宋体" w:eastAsia="宋体" w:hAnsi="宋体" w:cs="宋体" w:hint="eastAsia"/>
          <w:bCs/>
          <w:color w:val="auto"/>
          <w:sz w:val="22"/>
          <w:highlight w:val="none"/>
        </w:rPr>
        <w:t>；到投标截止时间止，采购人收到的</w:t>
      </w:r>
      <w:r>
        <w:rPr>
          <w:rFonts w:ascii="宋体" w:hAnsi="宋体" w:cs="宋体" w:hint="eastAsia"/>
          <w:bCs/>
          <w:color w:val="auto"/>
          <w:sz w:val="22"/>
          <w:highlight w:val="none"/>
          <w:lang w:eastAsia="zh-CN"/>
        </w:rPr>
        <w:t>响应文件</w:t>
      </w:r>
      <w:r>
        <w:rPr>
          <w:rFonts w:ascii="宋体" w:eastAsia="宋体" w:hAnsi="宋体" w:cs="宋体" w:hint="eastAsia"/>
          <w:bCs/>
          <w:color w:val="auto"/>
          <w:sz w:val="22"/>
          <w:highlight w:val="none"/>
        </w:rPr>
        <w:t>（成功解密）少于3个的，采购人将依法重新组织</w:t>
      </w:r>
      <w:r>
        <w:rPr>
          <w:rFonts w:ascii="宋体" w:hAnsi="宋体" w:cs="宋体" w:hint="eastAsia"/>
          <w:bCs/>
          <w:color w:val="auto"/>
          <w:sz w:val="22"/>
          <w:highlight w:val="none"/>
          <w:lang w:val="en-US" w:eastAsia="zh-CN"/>
        </w:rPr>
        <w:t>采购</w:t>
      </w:r>
      <w:r>
        <w:rPr>
          <w:rFonts w:ascii="宋体" w:eastAsia="宋体" w:hAnsi="宋体" w:cs="宋体" w:hint="eastAsia"/>
          <w:bCs/>
          <w:color w:val="auto"/>
          <w:sz w:val="22"/>
          <w:highlight w:val="none"/>
        </w:rPr>
        <w:t>。</w:t>
      </w:r>
    </w:p>
    <w:p w14:paraId="19831560">
      <w:pPr>
        <w:spacing w:before="120" w:beforeLines="50" w:after="120" w:afterLines="50"/>
        <w:jc w:val="cente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五、 开标和评审</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C23DB70">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bookmarkStart w:id="96" w:name="_Toc205703107"/>
      <w:bookmarkStart w:id="97" w:name="_Toc215415535"/>
      <w:bookmarkStart w:id="98" w:name="_Toc209261437"/>
      <w:bookmarkStart w:id="99" w:name="_Toc219538618"/>
      <w:bookmarkStart w:id="100" w:name="_Toc218041731"/>
      <w:bookmarkStart w:id="101" w:name="_Toc223933226"/>
      <w:bookmarkStart w:id="102" w:name="_Toc204578580"/>
      <w:bookmarkStart w:id="103" w:name="_Toc207609186"/>
      <w:bookmarkStart w:id="104" w:name="_Toc209250724"/>
      <w:bookmarkStart w:id="105" w:name="_Toc204491322"/>
      <w:bookmarkStart w:id="106" w:name="_Toc205004973"/>
      <w:bookmarkStart w:id="107" w:name="_Toc205005291"/>
      <w:bookmarkStart w:id="108" w:name="_Toc227057038"/>
      <w:bookmarkStart w:id="109" w:name="_Toc205877562"/>
      <w:bookmarkStart w:id="110" w:name="_Toc227489892"/>
      <w:bookmarkStart w:id="111" w:name="_Toc210879713"/>
      <w:bookmarkStart w:id="112" w:name="_Toc214365795"/>
      <w:bookmarkStart w:id="113" w:name="_Toc216667825"/>
      <w:bookmarkStart w:id="114" w:name="_Toc205877457"/>
      <w:bookmarkStart w:id="115" w:name="_Toc209251132"/>
      <w:bookmarkStart w:id="116" w:name="_Toc209261370"/>
      <w:bookmarkStart w:id="117" w:name="_Toc209332638"/>
      <w:bookmarkStart w:id="118" w:name="_Toc223717609"/>
      <w:bookmarkStart w:id="119" w:name="_Toc227056851"/>
      <w:bookmarkStart w:id="120" w:name="_Toc217460690"/>
      <w:r>
        <w:rPr>
          <w:rFonts w:asciiTheme="minorEastAsia" w:eastAsiaTheme="minorEastAsia" w:hAnsiTheme="minorEastAsia" w:cstheme="minorEastAsia" w:hint="eastAsia"/>
          <w:color w:val="auto"/>
          <w:sz w:val="22"/>
          <w:szCs w:val="22"/>
          <w:highlight w:val="none"/>
          <w:lang w:eastAsia="zh-CN"/>
        </w:rPr>
        <w:t>评标委员会</w:t>
      </w:r>
    </w:p>
    <w:p w14:paraId="38EF4DAA">
      <w:pPr>
        <w:spacing w:line="460" w:lineRule="exact"/>
        <w:ind w:left="540" w:leftChars="257"/>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采购人依法组建</w:t>
      </w:r>
      <w:r>
        <w:rPr>
          <w:rFonts w:asciiTheme="minorEastAsia" w:eastAsiaTheme="minorEastAsia" w:hAnsiTheme="minorEastAsia" w:cstheme="minorEastAsia" w:hint="eastAsia"/>
          <w:bCs/>
          <w:color w:val="auto"/>
          <w:sz w:val="22"/>
          <w:szCs w:val="22"/>
          <w:highlight w:val="none"/>
          <w:lang w:eastAsia="zh-CN"/>
        </w:rPr>
        <w:t>评标委员会</w:t>
      </w: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bCs/>
          <w:color w:val="auto"/>
          <w:sz w:val="22"/>
          <w:szCs w:val="22"/>
          <w:highlight w:val="none"/>
          <w:lang w:eastAsia="zh-CN"/>
        </w:rPr>
        <w:t>评标委员会</w:t>
      </w:r>
      <w:r>
        <w:rPr>
          <w:rFonts w:asciiTheme="minorEastAsia" w:eastAsiaTheme="minorEastAsia" w:hAnsiTheme="minorEastAsia" w:cstheme="minorEastAsia" w:hint="eastAsia"/>
          <w:bCs/>
          <w:color w:val="auto"/>
          <w:sz w:val="22"/>
          <w:szCs w:val="22"/>
          <w:highlight w:val="none"/>
        </w:rPr>
        <w:t>的成员在评标过程中必须严格遵守有关法律、法规的规定。</w:t>
      </w:r>
    </w:p>
    <w:p w14:paraId="6CA5F1C1">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评标过程的保密性</w:t>
      </w:r>
    </w:p>
    <w:p w14:paraId="42A522E0">
      <w:pPr>
        <w:spacing w:line="460" w:lineRule="exact"/>
        <w:ind w:left="540" w:leftChars="257"/>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开标后直至向中标人授予合同时止，凡与评审有关的资料均不得向</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及与评标无关人员透露。如果</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在评标过程中试图向</w:t>
      </w:r>
      <w:r>
        <w:rPr>
          <w:rFonts w:asciiTheme="minorEastAsia" w:eastAsiaTheme="minorEastAsia" w:hAnsiTheme="minorEastAsia" w:cstheme="minorEastAsia" w:hint="eastAsia"/>
          <w:color w:val="auto"/>
          <w:sz w:val="22"/>
          <w:szCs w:val="22"/>
          <w:highlight w:val="none"/>
        </w:rPr>
        <w:t>采购单位、</w:t>
      </w:r>
      <w:r>
        <w:rPr>
          <w:rFonts w:asciiTheme="minorEastAsia" w:eastAsiaTheme="minorEastAsia" w:hAnsiTheme="minorEastAsia" w:cstheme="minorEastAsia" w:hint="eastAsia"/>
          <w:color w:val="auto"/>
          <w:sz w:val="22"/>
          <w:szCs w:val="22"/>
          <w:highlight w:val="none"/>
          <w:lang w:eastAsia="zh-CN"/>
        </w:rPr>
        <w:t>评标委员会</w:t>
      </w:r>
      <w:r>
        <w:rPr>
          <w:rFonts w:asciiTheme="minorEastAsia" w:eastAsiaTheme="minorEastAsia" w:hAnsiTheme="minorEastAsia" w:cstheme="minorEastAsia" w:hint="eastAsia"/>
          <w:bCs/>
          <w:color w:val="auto"/>
          <w:sz w:val="22"/>
          <w:szCs w:val="22"/>
          <w:highlight w:val="none"/>
        </w:rPr>
        <w:t>施加影响，其投标将被拒绝。</w:t>
      </w:r>
    </w:p>
    <w:p w14:paraId="07AFADD3">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开标、评标</w:t>
      </w:r>
    </w:p>
    <w:p w14:paraId="0CB49C63">
      <w:pPr>
        <w:numPr>
          <w:ilvl w:val="1"/>
          <w:numId w:val="6"/>
        </w:numPr>
        <w:tabs>
          <w:tab w:val="left" w:pos="540"/>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 </w:t>
      </w:r>
      <w:r>
        <w:rPr>
          <w:rFonts w:asciiTheme="minorEastAsia" w:eastAsiaTheme="minorEastAsia" w:hAnsiTheme="minorEastAsia" w:cstheme="minorEastAsia" w:hint="eastAsia"/>
          <w:bCs/>
          <w:color w:val="auto"/>
          <w:sz w:val="22"/>
          <w:szCs w:val="22"/>
          <w:highlight w:val="none"/>
        </w:rPr>
        <w:t>开标程序：</w:t>
      </w:r>
    </w:p>
    <w:p w14:paraId="18E3B319">
      <w:pPr>
        <w:numPr>
          <w:ilvl w:val="0"/>
          <w:numId w:val="0"/>
        </w:numPr>
        <w:spacing w:line="460" w:lineRule="exact"/>
        <w:ind w:left="880" w:hanging="440" w:leftChars="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截止前30分钟，由</w:t>
      </w:r>
      <w:r>
        <w:rPr>
          <w:rFonts w:asciiTheme="minorEastAsia" w:eastAsiaTheme="minorEastAsia" w:hAnsiTheme="minorEastAsia" w:cstheme="minorEastAsia" w:hint="eastAsia"/>
          <w:bCs/>
          <w:color w:val="auto"/>
          <w:sz w:val="22"/>
          <w:szCs w:val="22"/>
          <w:highlight w:val="none"/>
          <w:lang w:eastAsia="zh-CN"/>
        </w:rPr>
        <w:t>采购</w:t>
      </w:r>
      <w:r>
        <w:rPr>
          <w:rFonts w:asciiTheme="minorEastAsia" w:eastAsiaTheme="minorEastAsia" w:hAnsiTheme="minorEastAsia" w:cstheme="minorEastAsia" w:hint="eastAsia"/>
          <w:bCs/>
          <w:color w:val="auto"/>
          <w:sz w:val="22"/>
          <w:szCs w:val="22"/>
          <w:highlight w:val="none"/>
        </w:rPr>
        <w:t>代理机构登录温州市阳光采购服务平台-选择不见面开标大厅系统，做好网上不见面开标准备；</w:t>
      </w:r>
    </w:p>
    <w:p w14:paraId="4FDA5404">
      <w:pPr>
        <w:numPr>
          <w:ilvl w:val="0"/>
          <w:numId w:val="0"/>
        </w:numPr>
        <w:spacing w:line="460" w:lineRule="exact"/>
        <w:ind w:left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投标截止时间，由</w:t>
      </w:r>
      <w:r>
        <w:rPr>
          <w:rFonts w:asciiTheme="minorEastAsia" w:eastAsiaTheme="minorEastAsia" w:hAnsiTheme="minorEastAsia" w:cstheme="minorEastAsia" w:hint="eastAsia"/>
          <w:bCs/>
          <w:color w:val="auto"/>
          <w:sz w:val="22"/>
          <w:szCs w:val="22"/>
          <w:highlight w:val="none"/>
          <w:lang w:eastAsia="zh-CN"/>
        </w:rPr>
        <w:t>采购</w:t>
      </w:r>
      <w:r>
        <w:rPr>
          <w:rFonts w:asciiTheme="minorEastAsia" w:eastAsiaTheme="minorEastAsia" w:hAnsiTheme="minorEastAsia" w:cstheme="minorEastAsia" w:hint="eastAsia"/>
          <w:bCs/>
          <w:color w:val="auto"/>
          <w:sz w:val="22"/>
          <w:szCs w:val="22"/>
          <w:highlight w:val="none"/>
        </w:rPr>
        <w:t>代理机构公布</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情况、解密要求；</w:t>
      </w:r>
    </w:p>
    <w:p w14:paraId="3B06B3D1">
      <w:pPr>
        <w:numPr>
          <w:ilvl w:val="0"/>
          <w:numId w:val="0"/>
        </w:numPr>
        <w:spacing w:line="460" w:lineRule="exact"/>
        <w:ind w:left="880" w:hanging="440" w:leftChars="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3</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需在系统开启</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解密时间后30分钟内对</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进行网上在线解密，未在规定时间内完成的，其投标将被拒绝；</w:t>
      </w:r>
    </w:p>
    <w:p w14:paraId="61A47F12">
      <w:pPr>
        <w:numPr>
          <w:ilvl w:val="0"/>
          <w:numId w:val="0"/>
        </w:numPr>
        <w:spacing w:line="460" w:lineRule="exact"/>
        <w:ind w:left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4</w:t>
      </w:r>
      <w:r>
        <w:rPr>
          <w:rFonts w:asciiTheme="minorEastAsia" w:eastAsiaTheme="minorEastAsia" w:hAnsiTheme="minorEastAsia" w:cstheme="minorEastAsia" w:hint="eastAsia"/>
          <w:bCs/>
          <w:color w:val="auto"/>
          <w:sz w:val="22"/>
          <w:szCs w:val="22"/>
          <w:highlight w:val="none"/>
          <w:lang w:eastAsia="zh-CN"/>
        </w:rPr>
        <w:t>）采购</w:t>
      </w:r>
      <w:r>
        <w:rPr>
          <w:rFonts w:asciiTheme="minorEastAsia" w:eastAsiaTheme="minorEastAsia" w:hAnsiTheme="minorEastAsia" w:cstheme="minorEastAsia" w:hint="eastAsia"/>
          <w:bCs/>
          <w:color w:val="auto"/>
          <w:sz w:val="22"/>
          <w:szCs w:val="22"/>
          <w:highlight w:val="none"/>
        </w:rPr>
        <w:t>代理机构进行</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导入等全程操作；</w:t>
      </w:r>
    </w:p>
    <w:p w14:paraId="1AA6E5C9">
      <w:pPr>
        <w:numPr>
          <w:ilvl w:val="0"/>
          <w:numId w:val="0"/>
        </w:numPr>
        <w:spacing w:line="460" w:lineRule="exact"/>
        <w:ind w:left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5</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对网上开标过程有异议的，</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应当直接在线提出，同时由</w:t>
      </w:r>
      <w:r>
        <w:rPr>
          <w:rFonts w:asciiTheme="minorEastAsia" w:eastAsiaTheme="minorEastAsia" w:hAnsiTheme="minorEastAsia" w:cstheme="minorEastAsia" w:hint="eastAsia"/>
          <w:bCs/>
          <w:color w:val="auto"/>
          <w:sz w:val="22"/>
          <w:szCs w:val="22"/>
          <w:highlight w:val="none"/>
          <w:lang w:eastAsia="zh-CN"/>
        </w:rPr>
        <w:t>采购</w:t>
      </w:r>
      <w:r>
        <w:rPr>
          <w:rFonts w:asciiTheme="minorEastAsia" w:eastAsiaTheme="minorEastAsia" w:hAnsiTheme="minorEastAsia" w:cstheme="minorEastAsia" w:hint="eastAsia"/>
          <w:bCs/>
          <w:color w:val="auto"/>
          <w:sz w:val="22"/>
          <w:szCs w:val="22"/>
          <w:highlight w:val="none"/>
        </w:rPr>
        <w:t>代理机构在线进行回复；</w:t>
      </w:r>
    </w:p>
    <w:p w14:paraId="2754F493">
      <w:pPr>
        <w:numPr>
          <w:ilvl w:val="0"/>
          <w:numId w:val="0"/>
        </w:numPr>
        <w:spacing w:line="460" w:lineRule="exact"/>
        <w:ind w:left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6</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宣布开标结束。</w:t>
      </w:r>
    </w:p>
    <w:p w14:paraId="412D7BD8">
      <w:pPr>
        <w:numPr>
          <w:ilvl w:val="255"/>
          <w:numId w:val="0"/>
        </w:numPr>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注：</w:t>
      </w:r>
    </w:p>
    <w:p w14:paraId="0CB6F6C3">
      <w:pPr>
        <w:numPr>
          <w:ilvl w:val="255"/>
          <w:numId w:val="0"/>
        </w:numPr>
        <w:spacing w:line="460" w:lineRule="exact"/>
        <w:ind w:left="440" w:hanging="44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0AFAD96E">
      <w:pPr>
        <w:numPr>
          <w:ilvl w:val="255"/>
          <w:numId w:val="0"/>
        </w:numPr>
        <w:spacing w:line="460" w:lineRule="exact"/>
        <w:ind w:left="440" w:hanging="44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电子交易平台网络不畅导致</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不能在规定时间内完成解密，</w:t>
      </w:r>
      <w:r>
        <w:rPr>
          <w:rFonts w:asciiTheme="minorEastAsia" w:eastAsiaTheme="minorEastAsia" w:hAnsiTheme="minorEastAsia" w:cstheme="minorEastAsia" w:hint="eastAsia"/>
          <w:bCs/>
          <w:color w:val="auto"/>
          <w:sz w:val="22"/>
          <w:szCs w:val="22"/>
          <w:highlight w:val="none"/>
          <w:lang w:eastAsia="zh-CN"/>
        </w:rPr>
        <w:t>采购</w:t>
      </w:r>
      <w:r>
        <w:rPr>
          <w:rFonts w:asciiTheme="minorEastAsia" w:eastAsiaTheme="minorEastAsia" w:hAnsiTheme="minorEastAsia" w:cstheme="minorEastAsia" w:hint="eastAsia"/>
          <w:bCs/>
          <w:color w:val="auto"/>
          <w:sz w:val="22"/>
          <w:szCs w:val="22"/>
          <w:highlight w:val="none"/>
        </w:rPr>
        <w:t>代理机构相应延长解密时间，超出相应延长解密时间仍然未解密的，视做撤销</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w:t>
      </w:r>
    </w:p>
    <w:p w14:paraId="2BA18277">
      <w:pPr>
        <w:numPr>
          <w:ilvl w:val="1"/>
          <w:numId w:val="6"/>
        </w:numPr>
        <w:tabs>
          <w:tab w:val="left" w:pos="540"/>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 </w:t>
      </w:r>
      <w:r>
        <w:rPr>
          <w:rFonts w:asciiTheme="minorEastAsia" w:eastAsiaTheme="minorEastAsia" w:hAnsiTheme="minorEastAsia" w:cstheme="minorEastAsia" w:hint="eastAsia"/>
          <w:bCs/>
          <w:color w:val="auto"/>
          <w:sz w:val="22"/>
          <w:szCs w:val="22"/>
          <w:highlight w:val="none"/>
        </w:rPr>
        <w:t>评标程序：先对各</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进行初审，然后对初审合格的</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进行商务技术文件评审，商务技术文件评审结束后，再对各有效标进行报价文件评审。</w:t>
      </w:r>
    </w:p>
    <w:p w14:paraId="3522C4AD">
      <w:pPr>
        <w:numPr>
          <w:ilvl w:val="1"/>
          <w:numId w:val="6"/>
        </w:numPr>
        <w:tabs>
          <w:tab w:val="left" w:pos="525"/>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 </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的初审。初审分为资格性审查和符合性检查。</w:t>
      </w:r>
    </w:p>
    <w:p w14:paraId="6FCEDDDB">
      <w:pPr>
        <w:numPr>
          <w:ilvl w:val="0"/>
          <w:numId w:val="0"/>
        </w:numPr>
        <w:tabs>
          <w:tab w:val="left" w:pos="525"/>
        </w:tabs>
        <w:spacing w:line="460" w:lineRule="exact"/>
        <w:ind w:left="440" w:hanging="440" w:hangingChars="200"/>
        <w:rPr>
          <w:rFonts w:asciiTheme="minorEastAsia" w:eastAsiaTheme="minorEastAsia" w:hAnsiTheme="minorEastAsia" w:cstheme="minorEastAsia" w:hint="eastAsia"/>
          <w:b/>
          <w:bCs/>
          <w:color w:val="auto"/>
          <w:sz w:val="22"/>
          <w:szCs w:val="22"/>
          <w:highlight w:val="none"/>
          <w:u w:val="singl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资格性审查。依据法律、法规和</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的规定，</w:t>
      </w:r>
      <w:r>
        <w:rPr>
          <w:rFonts w:asciiTheme="minorEastAsia" w:eastAsiaTheme="minorEastAsia" w:hAnsiTheme="minorEastAsia" w:cstheme="minorEastAsia" w:hint="eastAsia"/>
          <w:bCs/>
          <w:color w:val="auto"/>
          <w:sz w:val="22"/>
          <w:szCs w:val="22"/>
          <w:highlight w:val="none"/>
          <w:lang w:val="en-US" w:eastAsia="zh-CN"/>
        </w:rPr>
        <w:t>采购人或采购代理机构</w:t>
      </w:r>
      <w:r>
        <w:rPr>
          <w:rFonts w:asciiTheme="minorEastAsia" w:eastAsiaTheme="minorEastAsia" w:hAnsiTheme="minorEastAsia" w:cstheme="minorEastAsia" w:hint="eastAsia"/>
          <w:bCs/>
          <w:color w:val="auto"/>
          <w:sz w:val="22"/>
          <w:szCs w:val="22"/>
          <w:highlight w:val="none"/>
        </w:rPr>
        <w:t>对各</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进行资格性审查，资格性审查内容包括但不仅限于审查随</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一同提交的法定代表人授权书、投标代表人有效身份证件，以及</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所提交证明材料是否能证明符合本项目对</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资格的实质性要求。</w:t>
      </w:r>
      <w:r>
        <w:rPr>
          <w:rFonts w:asciiTheme="minorEastAsia" w:eastAsiaTheme="minorEastAsia" w:hAnsiTheme="minorEastAsia" w:cstheme="minorEastAsia" w:hint="eastAsia"/>
          <w:b/>
          <w:color w:val="auto"/>
          <w:sz w:val="22"/>
          <w:szCs w:val="22"/>
          <w:highlight w:val="none"/>
          <w:u w:val="single"/>
        </w:rPr>
        <w:t>▲</w:t>
      </w:r>
      <w:r>
        <w:rPr>
          <w:rFonts w:asciiTheme="minorEastAsia" w:eastAsiaTheme="minorEastAsia" w:hAnsiTheme="minorEastAsia" w:cstheme="minorEastAsia" w:hint="eastAsia"/>
          <w:b/>
          <w:bCs/>
          <w:color w:val="auto"/>
          <w:sz w:val="22"/>
          <w:szCs w:val="22"/>
          <w:highlight w:val="none"/>
          <w:u w:val="single"/>
        </w:rPr>
        <w:t>审查不合格的</w:t>
      </w:r>
      <w:r>
        <w:rPr>
          <w:rFonts w:asciiTheme="minorEastAsia" w:eastAsiaTheme="minorEastAsia" w:hAnsiTheme="minorEastAsia" w:cstheme="minorEastAsia" w:hint="eastAsia"/>
          <w:b/>
          <w:bCs/>
          <w:color w:val="auto"/>
          <w:sz w:val="22"/>
          <w:szCs w:val="22"/>
          <w:highlight w:val="none"/>
          <w:u w:val="single"/>
          <w:lang w:eastAsia="zh-CN"/>
        </w:rPr>
        <w:t>响应文件</w:t>
      </w:r>
      <w:r>
        <w:rPr>
          <w:rFonts w:asciiTheme="minorEastAsia" w:eastAsiaTheme="minorEastAsia" w:hAnsiTheme="minorEastAsia" w:cstheme="minorEastAsia" w:hint="eastAsia"/>
          <w:b/>
          <w:bCs/>
          <w:color w:val="auto"/>
          <w:sz w:val="22"/>
          <w:szCs w:val="22"/>
          <w:highlight w:val="none"/>
          <w:u w:val="single"/>
        </w:rPr>
        <w:t>将作无效标处理。</w:t>
      </w:r>
    </w:p>
    <w:p w14:paraId="1028ACB7">
      <w:pPr>
        <w:numPr>
          <w:ilvl w:val="0"/>
          <w:numId w:val="0"/>
        </w:numPr>
        <w:tabs>
          <w:tab w:val="left" w:pos="525"/>
        </w:tabs>
        <w:spacing w:line="460" w:lineRule="exact"/>
        <w:ind w:left="440" w:hanging="44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符合性检查。依据</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的规定，</w:t>
      </w:r>
      <w:r>
        <w:rPr>
          <w:rFonts w:asciiTheme="minorEastAsia" w:eastAsiaTheme="minorEastAsia" w:hAnsiTheme="minorEastAsia" w:cstheme="minorEastAsia" w:hint="eastAsia"/>
          <w:bCs/>
          <w:color w:val="auto"/>
          <w:sz w:val="22"/>
          <w:szCs w:val="22"/>
          <w:highlight w:val="none"/>
          <w:lang w:val="en-US" w:eastAsia="zh-CN"/>
        </w:rPr>
        <w:t>评标委员会</w:t>
      </w:r>
      <w:r>
        <w:rPr>
          <w:rFonts w:asciiTheme="minorEastAsia" w:eastAsiaTheme="minorEastAsia" w:hAnsiTheme="minorEastAsia" w:cstheme="minorEastAsia" w:hint="eastAsia"/>
          <w:bCs/>
          <w:color w:val="auto"/>
          <w:sz w:val="22"/>
          <w:szCs w:val="22"/>
          <w:highlight w:val="none"/>
        </w:rPr>
        <w:t>对</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的有效性、完整性和对</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的响应程度进行审查，以确定是否对</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的实质性要求作出响应。</w:t>
      </w:r>
      <w:r>
        <w:rPr>
          <w:rFonts w:asciiTheme="minorEastAsia" w:eastAsiaTheme="minorEastAsia" w:hAnsiTheme="minorEastAsia" w:cstheme="minorEastAsia" w:hint="eastAsia"/>
          <w:b/>
          <w:color w:val="auto"/>
          <w:sz w:val="22"/>
          <w:szCs w:val="22"/>
          <w:highlight w:val="none"/>
          <w:u w:val="single"/>
        </w:rPr>
        <w:t>▲审查不合格的</w:t>
      </w:r>
      <w:r>
        <w:rPr>
          <w:rFonts w:asciiTheme="minorEastAsia" w:eastAsiaTheme="minorEastAsia" w:hAnsiTheme="minorEastAsia" w:cstheme="minorEastAsia" w:hint="eastAsia"/>
          <w:b/>
          <w:color w:val="auto"/>
          <w:sz w:val="22"/>
          <w:szCs w:val="22"/>
          <w:highlight w:val="none"/>
          <w:u w:val="single"/>
          <w:lang w:eastAsia="zh-CN"/>
        </w:rPr>
        <w:t>响应文件</w:t>
      </w:r>
      <w:r>
        <w:rPr>
          <w:rFonts w:asciiTheme="minorEastAsia" w:eastAsiaTheme="minorEastAsia" w:hAnsiTheme="minorEastAsia" w:cstheme="minorEastAsia" w:hint="eastAsia"/>
          <w:b/>
          <w:color w:val="auto"/>
          <w:sz w:val="22"/>
          <w:szCs w:val="22"/>
          <w:highlight w:val="none"/>
          <w:u w:val="single"/>
        </w:rPr>
        <w:t>将作无效标处理</w:t>
      </w:r>
      <w:r>
        <w:rPr>
          <w:rFonts w:asciiTheme="minorEastAsia" w:eastAsiaTheme="minorEastAsia" w:hAnsiTheme="minorEastAsia" w:cstheme="minorEastAsia" w:hint="eastAsia"/>
          <w:bCs/>
          <w:color w:val="auto"/>
          <w:sz w:val="22"/>
          <w:szCs w:val="22"/>
          <w:highlight w:val="none"/>
        </w:rPr>
        <w:t>。</w:t>
      </w:r>
    </w:p>
    <w:p w14:paraId="2E32DC3F">
      <w:pPr>
        <w:tabs>
          <w:tab w:val="left" w:pos="525"/>
        </w:tabs>
        <w:spacing w:line="460" w:lineRule="exact"/>
        <w:ind w:left="548" w:leftChars="261"/>
        <w:rPr>
          <w:rFonts w:asciiTheme="minorEastAsia" w:eastAsiaTheme="minorEastAsia" w:hAnsiTheme="minorEastAsia" w:cstheme="minorEastAsia" w:hint="eastAsia"/>
          <w:b/>
          <w:bCs/>
          <w:color w:val="auto"/>
          <w:sz w:val="22"/>
          <w:szCs w:val="22"/>
          <w:highlight w:val="none"/>
          <w:u w:val="single"/>
        </w:rPr>
      </w:pPr>
      <w:r>
        <w:rPr>
          <w:rFonts w:asciiTheme="minorEastAsia" w:eastAsiaTheme="minorEastAsia" w:hAnsiTheme="minorEastAsia" w:cstheme="minorEastAsia" w:hint="eastAsia"/>
          <w:b/>
          <w:bCs/>
          <w:color w:val="auto"/>
          <w:sz w:val="22"/>
          <w:szCs w:val="22"/>
          <w:highlight w:val="none"/>
          <w:u w:val="single"/>
        </w:rPr>
        <w:t>▲通过资格性审查与符合性审查的商务技术文件由评委进行综合评审，审查确认未通过的</w:t>
      </w:r>
      <w:r>
        <w:rPr>
          <w:rFonts w:asciiTheme="minorEastAsia" w:eastAsiaTheme="minorEastAsia" w:hAnsiTheme="minorEastAsia" w:cstheme="minorEastAsia" w:hint="eastAsia"/>
          <w:b/>
          <w:bCs/>
          <w:color w:val="auto"/>
          <w:sz w:val="22"/>
          <w:szCs w:val="22"/>
          <w:highlight w:val="none"/>
          <w:u w:val="single"/>
          <w:lang w:eastAsia="zh-CN"/>
        </w:rPr>
        <w:t>响应文件</w:t>
      </w:r>
      <w:r>
        <w:rPr>
          <w:rFonts w:asciiTheme="minorEastAsia" w:eastAsiaTheme="minorEastAsia" w:hAnsiTheme="minorEastAsia" w:cstheme="minorEastAsia" w:hint="eastAsia"/>
          <w:b/>
          <w:bCs/>
          <w:color w:val="auto"/>
          <w:sz w:val="22"/>
          <w:szCs w:val="22"/>
          <w:highlight w:val="none"/>
          <w:u w:val="single"/>
        </w:rPr>
        <w:t>将作无效标处理，其商务技术文件不再进行后续评审。</w:t>
      </w:r>
    </w:p>
    <w:p w14:paraId="16F449B1">
      <w:pPr>
        <w:numPr>
          <w:ilvl w:val="1"/>
          <w:numId w:val="6"/>
        </w:numPr>
        <w:tabs>
          <w:tab w:val="left" w:pos="525"/>
        </w:tabs>
        <w:spacing w:line="460" w:lineRule="exact"/>
        <w:rPr>
          <w:rFonts w:asciiTheme="minorEastAsia" w:eastAsiaTheme="minorEastAsia" w:hAnsiTheme="minorEastAsia" w:cstheme="minorEastAsia" w:hint="eastAsia"/>
          <w:b/>
          <w:bCs/>
          <w:color w:val="auto"/>
          <w:sz w:val="22"/>
          <w:szCs w:val="22"/>
          <w:highlight w:val="none"/>
          <w:u w:val="single"/>
        </w:rPr>
      </w:pPr>
      <w:r>
        <w:rPr>
          <w:rFonts w:asciiTheme="minorEastAsia" w:eastAsiaTheme="minorEastAsia" w:hAnsiTheme="minorEastAsia" w:cstheme="minorEastAsia" w:hint="eastAsia"/>
          <w:b/>
          <w:bCs/>
          <w:color w:val="auto"/>
          <w:sz w:val="22"/>
          <w:szCs w:val="22"/>
          <w:highlight w:val="none"/>
          <w:u w:val="single"/>
          <w:lang w:val="en-US" w:eastAsia="zh-CN"/>
        </w:rPr>
        <w:t xml:space="preserve"> </w:t>
      </w:r>
      <w:r>
        <w:rPr>
          <w:rFonts w:asciiTheme="minorEastAsia" w:eastAsiaTheme="minorEastAsia" w:hAnsiTheme="minorEastAsia" w:cstheme="minorEastAsia" w:hint="eastAsia"/>
          <w:b/>
          <w:bCs/>
          <w:color w:val="auto"/>
          <w:sz w:val="22"/>
          <w:szCs w:val="22"/>
          <w:highlight w:val="none"/>
          <w:u w:val="single"/>
        </w:rPr>
        <w:t>▲在对各</w:t>
      </w:r>
      <w:r>
        <w:rPr>
          <w:rFonts w:asciiTheme="minorEastAsia" w:eastAsiaTheme="minorEastAsia" w:hAnsiTheme="minorEastAsia" w:cstheme="minorEastAsia" w:hint="eastAsia"/>
          <w:b/>
          <w:bCs/>
          <w:color w:val="auto"/>
          <w:sz w:val="22"/>
          <w:szCs w:val="22"/>
          <w:highlight w:val="none"/>
          <w:u w:val="single"/>
          <w:lang w:eastAsia="zh-CN"/>
        </w:rPr>
        <w:t>供应商</w:t>
      </w:r>
      <w:r>
        <w:rPr>
          <w:rFonts w:asciiTheme="minorEastAsia" w:eastAsiaTheme="minorEastAsia" w:hAnsiTheme="minorEastAsia" w:cstheme="minorEastAsia" w:hint="eastAsia"/>
          <w:b/>
          <w:bCs/>
          <w:color w:val="auto"/>
          <w:sz w:val="22"/>
          <w:szCs w:val="22"/>
          <w:highlight w:val="none"/>
          <w:u w:val="single"/>
        </w:rPr>
        <w:t>的</w:t>
      </w:r>
      <w:r>
        <w:rPr>
          <w:rFonts w:asciiTheme="minorEastAsia" w:eastAsiaTheme="minorEastAsia" w:hAnsiTheme="minorEastAsia" w:cstheme="minorEastAsia" w:hint="eastAsia"/>
          <w:b/>
          <w:bCs/>
          <w:color w:val="auto"/>
          <w:sz w:val="22"/>
          <w:szCs w:val="22"/>
          <w:highlight w:val="none"/>
          <w:u w:val="single"/>
          <w:lang w:eastAsia="zh-CN"/>
        </w:rPr>
        <w:t>响应文件</w:t>
      </w:r>
      <w:r>
        <w:rPr>
          <w:rFonts w:asciiTheme="minorEastAsia" w:eastAsiaTheme="minorEastAsia" w:hAnsiTheme="minorEastAsia" w:cstheme="minorEastAsia" w:hint="eastAsia"/>
          <w:b/>
          <w:bCs/>
          <w:color w:val="auto"/>
          <w:sz w:val="22"/>
          <w:szCs w:val="22"/>
          <w:highlight w:val="none"/>
          <w:u w:val="single"/>
        </w:rPr>
        <w:t>进行综合评审时，</w:t>
      </w:r>
      <w:r>
        <w:rPr>
          <w:rFonts w:asciiTheme="minorEastAsia" w:eastAsiaTheme="minorEastAsia" w:hAnsiTheme="minorEastAsia" w:cstheme="minorEastAsia" w:hint="eastAsia"/>
          <w:b/>
          <w:bCs/>
          <w:color w:val="auto"/>
          <w:sz w:val="22"/>
          <w:szCs w:val="22"/>
          <w:highlight w:val="none"/>
          <w:u w:val="single"/>
          <w:lang w:eastAsia="zh-CN"/>
        </w:rPr>
        <w:t>响应文件</w:t>
      </w:r>
      <w:r>
        <w:rPr>
          <w:rFonts w:asciiTheme="minorEastAsia" w:eastAsiaTheme="minorEastAsia" w:hAnsiTheme="minorEastAsia" w:cstheme="minorEastAsia" w:hint="eastAsia"/>
          <w:b/>
          <w:bCs/>
          <w:color w:val="auto"/>
          <w:sz w:val="22"/>
          <w:szCs w:val="22"/>
          <w:highlight w:val="none"/>
          <w:u w:val="single"/>
        </w:rPr>
        <w:t>有下列情况之一的，经评标委员会认定后按无效标处理：</w:t>
      </w:r>
    </w:p>
    <w:p w14:paraId="5972106D">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（一）未按照</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的规定提交投标保证金的</w:t>
      </w:r>
      <w:r>
        <w:rPr>
          <w:rFonts w:asciiTheme="minorEastAsia" w:eastAsiaTheme="minorEastAsia" w:hAnsiTheme="minorEastAsia" w:cstheme="minorEastAsia" w:hint="eastAsia"/>
          <w:color w:val="auto"/>
          <w:kern w:val="0"/>
          <w:sz w:val="22"/>
          <w:szCs w:val="22"/>
          <w:highlight w:val="none"/>
          <w:u w:val="single"/>
          <w:lang w:eastAsia="zh-CN"/>
        </w:rPr>
        <w:t>（</w:t>
      </w:r>
      <w:r>
        <w:rPr>
          <w:rFonts w:asciiTheme="minorEastAsia" w:eastAsiaTheme="minorEastAsia" w:hAnsiTheme="minorEastAsia" w:cstheme="minorEastAsia" w:hint="eastAsia"/>
          <w:color w:val="auto"/>
          <w:kern w:val="0"/>
          <w:sz w:val="22"/>
          <w:szCs w:val="22"/>
          <w:highlight w:val="none"/>
          <w:u w:val="single"/>
          <w:lang w:val="en-US" w:eastAsia="zh-CN"/>
        </w:rPr>
        <w:t>本项目不适用</w:t>
      </w:r>
      <w:r>
        <w:rPr>
          <w:rFonts w:asciiTheme="minorEastAsia" w:eastAsiaTheme="minorEastAsia" w:hAnsiTheme="minorEastAsia" w:cstheme="minorEastAsia" w:hint="eastAsia"/>
          <w:color w:val="auto"/>
          <w:kern w:val="0"/>
          <w:sz w:val="22"/>
          <w:szCs w:val="22"/>
          <w:highlight w:val="none"/>
          <w:u w:val="single"/>
          <w:lang w:eastAsia="zh-CN"/>
        </w:rPr>
        <w:t>）</w:t>
      </w:r>
      <w:r>
        <w:rPr>
          <w:rFonts w:asciiTheme="minorEastAsia" w:eastAsiaTheme="minorEastAsia" w:hAnsiTheme="minorEastAsia" w:cstheme="minorEastAsia" w:hint="eastAsia"/>
          <w:color w:val="auto"/>
          <w:kern w:val="0"/>
          <w:sz w:val="22"/>
          <w:szCs w:val="22"/>
          <w:highlight w:val="none"/>
          <w:u w:val="single"/>
        </w:rPr>
        <w:t>；</w:t>
      </w:r>
    </w:p>
    <w:p w14:paraId="6AC2FA65">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（二）</w:t>
      </w:r>
      <w:r>
        <w:rPr>
          <w:rFonts w:asciiTheme="minorEastAsia" w:eastAsiaTheme="minorEastAsia" w:hAnsiTheme="minorEastAsia" w:cstheme="minorEastAsia" w:hint="eastAsia"/>
          <w:color w:val="auto"/>
          <w:kern w:val="0"/>
          <w:sz w:val="22"/>
          <w:szCs w:val="22"/>
          <w:highlight w:val="none"/>
          <w:u w:val="single"/>
          <w:lang w:eastAsia="zh-CN"/>
        </w:rPr>
        <w:t>响应文件</w:t>
      </w:r>
      <w:r>
        <w:rPr>
          <w:rFonts w:asciiTheme="minorEastAsia" w:eastAsiaTheme="minorEastAsia" w:hAnsiTheme="minorEastAsia" w:cstheme="minorEastAsia" w:hint="eastAsia"/>
          <w:color w:val="auto"/>
          <w:kern w:val="0"/>
          <w:sz w:val="22"/>
          <w:szCs w:val="22"/>
          <w:highlight w:val="none"/>
          <w:u w:val="single"/>
        </w:rPr>
        <w:t>未按</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要求签署、盖章的；</w:t>
      </w:r>
    </w:p>
    <w:p w14:paraId="3146274B">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（三）不具备</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中规定的资格要求的；</w:t>
      </w:r>
    </w:p>
    <w:p w14:paraId="77E496B4">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（四）报价超过</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中规定的预算金额或者最高限价的；</w:t>
      </w:r>
    </w:p>
    <w:p w14:paraId="514E53F0">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（五）</w:t>
      </w:r>
      <w:r>
        <w:rPr>
          <w:rFonts w:asciiTheme="minorEastAsia" w:eastAsiaTheme="minorEastAsia" w:hAnsiTheme="minorEastAsia" w:cstheme="minorEastAsia" w:hint="eastAsia"/>
          <w:color w:val="auto"/>
          <w:kern w:val="0"/>
          <w:sz w:val="22"/>
          <w:szCs w:val="22"/>
          <w:highlight w:val="none"/>
          <w:u w:val="single"/>
          <w:lang w:eastAsia="zh-CN"/>
        </w:rPr>
        <w:t>响应文件</w:t>
      </w:r>
      <w:r>
        <w:rPr>
          <w:rFonts w:asciiTheme="minorEastAsia" w:eastAsiaTheme="minorEastAsia" w:hAnsiTheme="minorEastAsia" w:cstheme="minorEastAsia" w:hint="eastAsia"/>
          <w:color w:val="auto"/>
          <w:kern w:val="0"/>
          <w:sz w:val="22"/>
          <w:szCs w:val="22"/>
          <w:highlight w:val="none"/>
          <w:u w:val="single"/>
        </w:rPr>
        <w:t>含有采购人不能接受的附加条件的;</w:t>
      </w:r>
    </w:p>
    <w:p w14:paraId="1D8E0BF9">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single"/>
        </w:rPr>
        <w:t>　（六）法律、法规和</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规定的其他无效情形。</w:t>
      </w:r>
    </w:p>
    <w:p w14:paraId="1369ACAA">
      <w:pPr>
        <w:tabs>
          <w:tab w:val="left" w:pos="525"/>
        </w:tabs>
        <w:spacing w:line="460" w:lineRule="exact"/>
        <w:ind w:left="437" w:firstLine="0" w:leftChars="208" w:firstLineChars="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u w:val="single"/>
        </w:rPr>
        <w:t>▲</w:t>
      </w:r>
      <w:r>
        <w:rPr>
          <w:rFonts w:asciiTheme="minorEastAsia" w:eastAsiaTheme="minorEastAsia" w:hAnsiTheme="minorEastAsia" w:cstheme="minorEastAsia" w:hint="eastAsia"/>
          <w:b/>
          <w:bCs/>
          <w:color w:val="auto"/>
          <w:kern w:val="0"/>
          <w:sz w:val="22"/>
          <w:szCs w:val="22"/>
          <w:highlight w:val="none"/>
          <w:u w:val="single"/>
        </w:rPr>
        <w:t>评标委员会发现</w:t>
      </w:r>
      <w:r>
        <w:rPr>
          <w:rFonts w:asciiTheme="minorEastAsia" w:eastAsiaTheme="minorEastAsia" w:hAnsiTheme="minorEastAsia" w:cstheme="minorEastAsia" w:hint="eastAsia"/>
          <w:b/>
          <w:bCs/>
          <w:color w:val="auto"/>
          <w:kern w:val="0"/>
          <w:sz w:val="22"/>
          <w:szCs w:val="22"/>
          <w:highlight w:val="none"/>
          <w:u w:val="single"/>
          <w:lang w:eastAsia="zh-CN"/>
        </w:rPr>
        <w:t>响应文件</w:t>
      </w:r>
      <w:r>
        <w:rPr>
          <w:rFonts w:asciiTheme="minorEastAsia" w:eastAsiaTheme="minorEastAsia" w:hAnsiTheme="minorEastAsia" w:cstheme="minorEastAsia" w:hint="eastAsia"/>
          <w:b/>
          <w:bCs/>
          <w:color w:val="auto"/>
          <w:kern w:val="0"/>
          <w:sz w:val="22"/>
          <w:szCs w:val="22"/>
          <w:highlight w:val="none"/>
          <w:u w:val="single"/>
        </w:rPr>
        <w:t>有下列情形之一的属于重大偏差(评标委员会按少数服从多数原则认定),按照无效投标处理</w:t>
      </w:r>
      <w:r>
        <w:rPr>
          <w:rFonts w:asciiTheme="minorEastAsia" w:eastAsiaTheme="minorEastAsia" w:hAnsiTheme="minorEastAsia" w:cstheme="minorEastAsia" w:hint="eastAsia"/>
          <w:color w:val="auto"/>
          <w:kern w:val="0"/>
          <w:sz w:val="22"/>
          <w:szCs w:val="22"/>
          <w:highlight w:val="none"/>
        </w:rPr>
        <w:t>：</w:t>
      </w:r>
    </w:p>
    <w:p w14:paraId="68BCA5A4">
      <w:pPr>
        <w:spacing w:line="460" w:lineRule="exact"/>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none"/>
          <w:lang w:val="en-US" w:eastAsia="zh-CN"/>
        </w:rPr>
        <w:t>1</w:t>
      </w: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single"/>
        </w:rPr>
        <w:t>主要内容未按</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要求编制、</w:t>
      </w:r>
      <w:r>
        <w:rPr>
          <w:rFonts w:asciiTheme="minorEastAsia" w:eastAsiaTheme="minorEastAsia" w:hAnsiTheme="minorEastAsia" w:cstheme="minorEastAsia" w:hint="eastAsia"/>
          <w:bCs/>
          <w:color w:val="auto"/>
          <w:sz w:val="22"/>
          <w:szCs w:val="22"/>
          <w:highlight w:val="none"/>
          <w:u w:val="single"/>
        </w:rPr>
        <w:t>内容不全</w:t>
      </w:r>
      <w:r>
        <w:rPr>
          <w:rFonts w:asciiTheme="minorEastAsia" w:eastAsiaTheme="minorEastAsia" w:hAnsiTheme="minorEastAsia" w:cstheme="minorEastAsia" w:hint="eastAsia"/>
          <w:color w:val="auto"/>
          <w:kern w:val="0"/>
          <w:sz w:val="22"/>
          <w:szCs w:val="22"/>
          <w:highlight w:val="none"/>
          <w:u w:val="single"/>
        </w:rPr>
        <w:t>或实质性内容字迹模糊、辨认不清的</w:t>
      </w:r>
      <w:r>
        <w:rPr>
          <w:rFonts w:asciiTheme="minorEastAsia" w:eastAsiaTheme="minorEastAsia" w:hAnsiTheme="minorEastAsia" w:cstheme="minorEastAsia" w:hint="eastAsia"/>
          <w:color w:val="auto"/>
          <w:kern w:val="0"/>
          <w:sz w:val="22"/>
          <w:szCs w:val="22"/>
          <w:highlight w:val="none"/>
          <w:u w:val="single"/>
          <w:lang w:eastAsia="zh-CN"/>
        </w:rPr>
        <w:t>响应文件</w:t>
      </w:r>
      <w:r>
        <w:rPr>
          <w:rFonts w:asciiTheme="minorEastAsia" w:eastAsiaTheme="minorEastAsia" w:hAnsiTheme="minorEastAsia" w:cstheme="minorEastAsia" w:hint="eastAsia"/>
          <w:color w:val="auto"/>
          <w:kern w:val="0"/>
          <w:sz w:val="22"/>
          <w:szCs w:val="22"/>
          <w:highlight w:val="none"/>
          <w:u w:val="single"/>
        </w:rPr>
        <w:t>；</w:t>
      </w:r>
    </w:p>
    <w:p w14:paraId="3D4B4E58">
      <w:pPr>
        <w:spacing w:line="460" w:lineRule="exact"/>
        <w:ind w:left="440" w:hanging="440" w:hangingChars="20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none"/>
          <w:lang w:val="en-US" w:eastAsia="zh-CN"/>
        </w:rPr>
        <w:t>2</w:t>
      </w: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single"/>
        </w:rPr>
        <w:t>除19.4条款以外，出现其它明显不符合服务内容要求、服务标准要求</w:t>
      </w:r>
      <w:r>
        <w:rPr>
          <w:rFonts w:asciiTheme="minorEastAsia" w:eastAsiaTheme="minorEastAsia" w:hAnsiTheme="minorEastAsia" w:cstheme="minorEastAsia" w:hint="eastAsia"/>
          <w:bCs/>
          <w:color w:val="auto"/>
          <w:sz w:val="22"/>
          <w:szCs w:val="22"/>
          <w:highlight w:val="none"/>
          <w:u w:val="single"/>
        </w:rPr>
        <w:t>，对服务质量产生重大影响</w:t>
      </w:r>
      <w:r>
        <w:rPr>
          <w:rFonts w:asciiTheme="minorEastAsia" w:eastAsiaTheme="minorEastAsia" w:hAnsiTheme="minorEastAsia" w:cstheme="minorEastAsia" w:hint="eastAsia"/>
          <w:color w:val="auto"/>
          <w:kern w:val="0"/>
          <w:sz w:val="22"/>
          <w:szCs w:val="22"/>
          <w:highlight w:val="none"/>
          <w:u w:val="single"/>
        </w:rPr>
        <w:t>的</w:t>
      </w:r>
      <w:r>
        <w:rPr>
          <w:rFonts w:asciiTheme="minorEastAsia" w:eastAsiaTheme="minorEastAsia" w:hAnsiTheme="minorEastAsia" w:cstheme="minorEastAsia" w:hint="eastAsia"/>
          <w:color w:val="auto"/>
          <w:kern w:val="0"/>
          <w:sz w:val="22"/>
          <w:szCs w:val="22"/>
          <w:highlight w:val="none"/>
          <w:u w:val="single"/>
          <w:lang w:eastAsia="zh-CN"/>
        </w:rPr>
        <w:t>响应文件</w:t>
      </w:r>
      <w:r>
        <w:rPr>
          <w:rFonts w:asciiTheme="minorEastAsia" w:eastAsiaTheme="minorEastAsia" w:hAnsiTheme="minorEastAsia" w:cstheme="minorEastAsia" w:hint="eastAsia"/>
          <w:color w:val="auto"/>
          <w:kern w:val="0"/>
          <w:sz w:val="22"/>
          <w:szCs w:val="22"/>
          <w:highlight w:val="none"/>
          <w:u w:val="single"/>
        </w:rPr>
        <w:t>；</w:t>
      </w:r>
    </w:p>
    <w:p w14:paraId="6FC05E84">
      <w:pPr>
        <w:spacing w:line="460" w:lineRule="exact"/>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none"/>
          <w:lang w:val="en-US" w:eastAsia="zh-CN"/>
        </w:rPr>
        <w:t>3</w:t>
      </w: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single"/>
        </w:rPr>
        <w:t>除19.4条款以外，出现投标项目服务工作量与</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对比出现较大偏差；</w:t>
      </w:r>
    </w:p>
    <w:p w14:paraId="4F557B3A">
      <w:pPr>
        <w:spacing w:line="460" w:lineRule="exact"/>
        <w:ind w:left="440" w:hanging="440" w:hangingChars="200"/>
        <w:rPr>
          <w:rFonts w:asciiTheme="minorEastAsia" w:eastAsiaTheme="minorEastAsia" w:hAnsiTheme="minorEastAsia" w:cstheme="minorEastAsia" w:hint="eastAsia"/>
          <w:color w:val="auto"/>
          <w:kern w:val="0"/>
          <w:sz w:val="22"/>
          <w:szCs w:val="22"/>
          <w:highlight w:val="none"/>
          <w:u w:val="single"/>
        </w:rPr>
      </w:pP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none"/>
          <w:lang w:val="en-US" w:eastAsia="zh-CN"/>
        </w:rPr>
        <w:t>4</w:t>
      </w:r>
      <w:r>
        <w:rPr>
          <w:rFonts w:asciiTheme="minorEastAsia" w:eastAsiaTheme="minorEastAsia" w:hAnsiTheme="minorEastAsia" w:cstheme="minorEastAsia" w:hint="eastAsia"/>
          <w:color w:val="auto"/>
          <w:kern w:val="0"/>
          <w:sz w:val="22"/>
          <w:szCs w:val="22"/>
          <w:highlight w:val="none"/>
          <w:u w:val="none"/>
          <w:lang w:eastAsia="zh-CN"/>
        </w:rPr>
        <w:t>）</w:t>
      </w:r>
      <w:r>
        <w:rPr>
          <w:rFonts w:asciiTheme="minorEastAsia" w:eastAsiaTheme="minorEastAsia" w:hAnsiTheme="minorEastAsia" w:cstheme="minorEastAsia" w:hint="eastAsia"/>
          <w:color w:val="auto"/>
          <w:kern w:val="0"/>
          <w:sz w:val="22"/>
          <w:szCs w:val="22"/>
          <w:highlight w:val="none"/>
          <w:u w:val="single"/>
        </w:rPr>
        <w:t>除19.4条款以外，出现其它不符合</w:t>
      </w:r>
      <w:r>
        <w:rPr>
          <w:rFonts w:asciiTheme="minorEastAsia" w:eastAsiaTheme="minorEastAsia" w:hAnsiTheme="minorEastAsia" w:cstheme="minorEastAsia" w:hint="eastAsia"/>
          <w:color w:val="auto"/>
          <w:kern w:val="0"/>
          <w:sz w:val="22"/>
          <w:szCs w:val="22"/>
          <w:highlight w:val="none"/>
          <w:u w:val="single"/>
          <w:lang w:eastAsia="zh-CN"/>
        </w:rPr>
        <w:t>采购文件</w:t>
      </w:r>
      <w:r>
        <w:rPr>
          <w:rFonts w:asciiTheme="minorEastAsia" w:eastAsiaTheme="minorEastAsia" w:hAnsiTheme="minorEastAsia" w:cstheme="minorEastAsia" w:hint="eastAsia"/>
          <w:color w:val="auto"/>
          <w:kern w:val="0"/>
          <w:sz w:val="22"/>
          <w:szCs w:val="22"/>
          <w:highlight w:val="none"/>
          <w:u w:val="single"/>
        </w:rPr>
        <w:t>中规定的实质性要求的</w:t>
      </w:r>
      <w:r>
        <w:rPr>
          <w:rFonts w:asciiTheme="minorEastAsia" w:eastAsiaTheme="minorEastAsia" w:hAnsiTheme="minorEastAsia" w:cstheme="minorEastAsia" w:hint="eastAsia"/>
          <w:color w:val="auto"/>
          <w:kern w:val="0"/>
          <w:sz w:val="22"/>
          <w:szCs w:val="22"/>
          <w:highlight w:val="none"/>
          <w:u w:val="single"/>
          <w:lang w:eastAsia="zh-CN"/>
        </w:rPr>
        <w:t>响应文件</w:t>
      </w:r>
      <w:r>
        <w:rPr>
          <w:rFonts w:asciiTheme="minorEastAsia" w:eastAsiaTheme="minorEastAsia" w:hAnsiTheme="minorEastAsia" w:cstheme="minorEastAsia" w:hint="eastAsia"/>
          <w:color w:val="auto"/>
          <w:kern w:val="0"/>
          <w:sz w:val="22"/>
          <w:szCs w:val="22"/>
          <w:highlight w:val="none"/>
          <w:u w:val="single"/>
        </w:rPr>
        <w:t>，是否为偏离实质性要求由评标委员会认定。</w:t>
      </w:r>
    </w:p>
    <w:p w14:paraId="4B6D75B1">
      <w:pPr>
        <w:numPr>
          <w:ilvl w:val="1"/>
          <w:numId w:val="6"/>
        </w:numPr>
        <w:tabs>
          <w:tab w:val="left" w:pos="525"/>
        </w:tabs>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u w:val="none"/>
          <w:lang w:val="en-US" w:eastAsia="zh-CN"/>
        </w:rPr>
        <w:t xml:space="preserve"> </w:t>
      </w:r>
      <w:r>
        <w:rPr>
          <w:rFonts w:asciiTheme="minorEastAsia" w:eastAsiaTheme="minorEastAsia" w:hAnsiTheme="minorEastAsia" w:cstheme="minorEastAsia" w:hint="eastAsia"/>
          <w:color w:val="auto"/>
          <w:kern w:val="0"/>
          <w:sz w:val="22"/>
          <w:szCs w:val="22"/>
          <w:highlight w:val="none"/>
          <w:u w:val="single"/>
        </w:rPr>
        <w:t>▲</w:t>
      </w:r>
      <w:r>
        <w:rPr>
          <w:rFonts w:asciiTheme="minorEastAsia" w:eastAsiaTheme="minorEastAsia" w:hAnsiTheme="minorEastAsia" w:cstheme="minorEastAsia" w:hint="eastAsia"/>
          <w:b/>
          <w:bCs/>
          <w:color w:val="auto"/>
          <w:kern w:val="0"/>
          <w:sz w:val="22"/>
          <w:szCs w:val="22"/>
          <w:highlight w:val="none"/>
          <w:u w:val="single"/>
        </w:rPr>
        <w:t>有下列情形之一的，视为</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串通投标，其投标无效</w:t>
      </w:r>
      <w:r>
        <w:rPr>
          <w:rFonts w:asciiTheme="minorEastAsia" w:eastAsiaTheme="minorEastAsia" w:hAnsiTheme="minorEastAsia" w:cstheme="minorEastAsia" w:hint="eastAsia"/>
          <w:color w:val="auto"/>
          <w:kern w:val="0"/>
          <w:sz w:val="22"/>
          <w:szCs w:val="22"/>
          <w:highlight w:val="none"/>
        </w:rPr>
        <w:t>：</w:t>
      </w:r>
    </w:p>
    <w:p w14:paraId="4BD02CE7">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1</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由同一单位或者个人编制；</w:t>
      </w:r>
    </w:p>
    <w:p w14:paraId="75B96BA9">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2</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委托同一单位或者个人办理投标事宜；</w:t>
      </w:r>
    </w:p>
    <w:p w14:paraId="61E68F94">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3</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载明的项目管理成员或者联系人员为同一人；</w:t>
      </w:r>
    </w:p>
    <w:p w14:paraId="0CB9B626">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4</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异常一致或者投标报价呈规律性差异；</w:t>
      </w:r>
    </w:p>
    <w:p w14:paraId="7E62C06D">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5</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w:t>
      </w:r>
      <w:r>
        <w:rPr>
          <w:rFonts w:asciiTheme="minorEastAsia" w:eastAsiaTheme="minorEastAsia" w:hAnsiTheme="minorEastAsia" w:cstheme="minorEastAsia" w:hint="eastAsia"/>
          <w:color w:val="auto"/>
          <w:kern w:val="0"/>
          <w:sz w:val="22"/>
          <w:szCs w:val="22"/>
          <w:highlight w:val="none"/>
          <w:lang w:eastAsia="zh-CN"/>
        </w:rPr>
        <w:t>响应文件</w:t>
      </w:r>
      <w:r>
        <w:rPr>
          <w:rFonts w:asciiTheme="minorEastAsia" w:eastAsiaTheme="minorEastAsia" w:hAnsiTheme="minorEastAsia" w:cstheme="minorEastAsia" w:hint="eastAsia"/>
          <w:color w:val="auto"/>
          <w:kern w:val="0"/>
          <w:sz w:val="22"/>
          <w:szCs w:val="22"/>
          <w:highlight w:val="none"/>
        </w:rPr>
        <w:t>相互混装；</w:t>
      </w:r>
    </w:p>
    <w:p w14:paraId="045B37C1">
      <w:pPr>
        <w:spacing w:line="460" w:lineRule="exact"/>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lang w:val="en-US" w:eastAsia="zh-CN"/>
        </w:rPr>
        <w:t>6</w:t>
      </w:r>
      <w:r>
        <w:rPr>
          <w:rFonts w:asciiTheme="minorEastAsia" w:eastAsiaTheme="minorEastAsia" w:hAnsiTheme="minorEastAsia" w:cstheme="minorEastAsia" w:hint="eastAsia"/>
          <w:color w:val="auto"/>
          <w:kern w:val="0"/>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不同</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的投标保证金从同一单位或者个人的账户转出。</w:t>
      </w:r>
    </w:p>
    <w:p w14:paraId="78682FCD">
      <w:pPr>
        <w:numPr>
          <w:ilvl w:val="1"/>
          <w:numId w:val="6"/>
        </w:numPr>
        <w:spacing w:line="460" w:lineRule="exact"/>
        <w:rPr>
          <w:rFonts w:asciiTheme="minorEastAsia" w:eastAsiaTheme="minorEastAsia" w:hAnsiTheme="minorEastAsia" w:cstheme="minorEastAsia" w:hint="eastAsia"/>
          <w:b/>
          <w:bCs/>
          <w:color w:val="auto"/>
          <w:sz w:val="22"/>
          <w:szCs w:val="22"/>
          <w:highlight w:val="none"/>
          <w:u w:val="single"/>
          <w:lang w:val="zh-CN"/>
        </w:rPr>
      </w:pPr>
      <w:r>
        <w:rPr>
          <w:rFonts w:asciiTheme="minorEastAsia" w:eastAsiaTheme="minorEastAsia" w:hAnsiTheme="minorEastAsia" w:cstheme="minorEastAsia" w:hint="eastAsia"/>
          <w:b/>
          <w:bCs/>
          <w:color w:val="auto"/>
          <w:sz w:val="22"/>
          <w:szCs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6DA3EF57">
      <w:pPr>
        <w:spacing w:line="460" w:lineRule="exact"/>
        <w:ind w:firstLine="0" w:firstLineChars="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（1）</w:t>
      </w:r>
      <w:r>
        <w:rPr>
          <w:rFonts w:asciiTheme="minorEastAsia" w:eastAsiaTheme="minorEastAsia" w:hAnsiTheme="minorEastAsia" w:cstheme="minorEastAsia" w:hint="eastAsia"/>
          <w:b w:val="0"/>
          <w:bCs w:val="0"/>
          <w:color w:val="auto"/>
          <w:kern w:val="0"/>
          <w:sz w:val="22"/>
          <w:szCs w:val="22"/>
          <w:highlight w:val="none"/>
          <w:u w:val="none"/>
          <w:lang w:val="zh-CN"/>
        </w:rPr>
        <w:t>供应商直接或者间接从采购人或者采购代理机构处获得其他供应商的相关情况并修改其响应文件的；</w:t>
      </w:r>
    </w:p>
    <w:p w14:paraId="63F9E8D7">
      <w:pPr>
        <w:spacing w:line="460" w:lineRule="exact"/>
        <w:ind w:firstLine="0" w:firstLineChars="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（2）</w:t>
      </w:r>
      <w:r>
        <w:rPr>
          <w:rFonts w:asciiTheme="minorEastAsia" w:eastAsiaTheme="minorEastAsia" w:hAnsiTheme="minorEastAsia" w:cstheme="minorEastAsia" w:hint="eastAsia"/>
          <w:b w:val="0"/>
          <w:bCs w:val="0"/>
          <w:color w:val="auto"/>
          <w:kern w:val="0"/>
          <w:sz w:val="22"/>
          <w:szCs w:val="22"/>
          <w:highlight w:val="none"/>
          <w:u w:val="none"/>
          <w:lang w:val="zh-CN"/>
        </w:rPr>
        <w:t>供应商按照采购人或者采购代理机构的授意撤换、修改响应文件的；</w:t>
      </w:r>
    </w:p>
    <w:p w14:paraId="6FFA4339">
      <w:pPr>
        <w:spacing w:line="460" w:lineRule="exact"/>
        <w:ind w:firstLine="0" w:firstLineChars="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（3）</w:t>
      </w:r>
      <w:r>
        <w:rPr>
          <w:rFonts w:asciiTheme="minorEastAsia" w:eastAsiaTheme="minorEastAsia" w:hAnsiTheme="minorEastAsia" w:cstheme="minorEastAsia" w:hint="eastAsia"/>
          <w:b w:val="0"/>
          <w:bCs w:val="0"/>
          <w:color w:val="auto"/>
          <w:kern w:val="0"/>
          <w:sz w:val="22"/>
          <w:szCs w:val="22"/>
          <w:highlight w:val="none"/>
          <w:u w:val="none"/>
          <w:lang w:val="zh-CN"/>
        </w:rPr>
        <w:t>供应商之间协商报价、技术方案等响应文件或者响应文件的实质性内容；</w:t>
      </w:r>
    </w:p>
    <w:p w14:paraId="69863A78">
      <w:pPr>
        <w:spacing w:line="460" w:lineRule="exact"/>
        <w:ind w:firstLine="0" w:firstLineChars="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（4）</w:t>
      </w:r>
      <w:r>
        <w:rPr>
          <w:rFonts w:asciiTheme="minorEastAsia" w:eastAsiaTheme="minorEastAsia" w:hAnsiTheme="minorEastAsia" w:cstheme="minorEastAsia" w:hint="eastAsia"/>
          <w:b w:val="0"/>
          <w:bCs w:val="0"/>
          <w:color w:val="auto"/>
          <w:kern w:val="0"/>
          <w:sz w:val="22"/>
          <w:szCs w:val="22"/>
          <w:highlight w:val="none"/>
          <w:u w:val="none"/>
          <w:lang w:val="zh-CN"/>
        </w:rPr>
        <w:t>属于同一集团、协会、商会等组织成员的供应商按照该组织要求协同参加政府采购活动；</w:t>
      </w:r>
    </w:p>
    <w:p w14:paraId="3D8AE20E">
      <w:pPr>
        <w:spacing w:line="460" w:lineRule="exact"/>
        <w:ind w:firstLine="0" w:firstLineChars="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（5）</w:t>
      </w:r>
      <w:r>
        <w:rPr>
          <w:rFonts w:asciiTheme="minorEastAsia" w:eastAsiaTheme="minorEastAsia" w:hAnsiTheme="minorEastAsia" w:cstheme="minorEastAsia" w:hint="eastAsia"/>
          <w:b w:val="0"/>
          <w:bCs w:val="0"/>
          <w:color w:val="auto"/>
          <w:kern w:val="0"/>
          <w:sz w:val="22"/>
          <w:szCs w:val="22"/>
          <w:highlight w:val="none"/>
          <w:u w:val="none"/>
          <w:lang w:val="zh-CN"/>
        </w:rPr>
        <w:t>供应商之间事先约定由某一特定供应商中标、成交；</w:t>
      </w:r>
    </w:p>
    <w:p w14:paraId="2BF80032">
      <w:pPr>
        <w:numPr>
          <w:ilvl w:val="255"/>
          <w:numId w:val="0"/>
        </w:numPr>
        <w:spacing w:line="460" w:lineRule="exact"/>
        <w:ind w:left="0" w:firstLine="0"/>
        <w:rPr>
          <w:rFonts w:asciiTheme="minorEastAsia" w:eastAsiaTheme="minorEastAsia" w:hAnsiTheme="minorEastAsia" w:cstheme="minorEastAsia" w:hint="eastAsia"/>
          <w:b w:val="0"/>
          <w:bCs w:val="0"/>
          <w:color w:val="auto"/>
          <w:kern w:val="0"/>
          <w:sz w:val="22"/>
          <w:szCs w:val="22"/>
          <w:highlight w:val="none"/>
          <w:u w:val="none"/>
          <w:lang w:val="zh-CN"/>
        </w:rPr>
      </w:pPr>
      <w:r>
        <w:rPr>
          <w:rFonts w:asciiTheme="minorEastAsia" w:eastAsiaTheme="minorEastAsia" w:hAnsiTheme="minorEastAsia" w:cstheme="minorEastAsia" w:hint="eastAsia"/>
          <w:b w:val="0"/>
          <w:bCs w:val="0"/>
          <w:color w:val="auto"/>
          <w:kern w:val="0"/>
          <w:sz w:val="22"/>
          <w:szCs w:val="22"/>
          <w:highlight w:val="none"/>
          <w:lang w:val="zh-CN"/>
        </w:rPr>
        <w:t>（6）</w:t>
      </w:r>
      <w:r>
        <w:rPr>
          <w:rFonts w:asciiTheme="minorEastAsia" w:eastAsiaTheme="minorEastAsia" w:hAnsiTheme="minorEastAsia" w:cstheme="minorEastAsia" w:hint="eastAsia"/>
          <w:b w:val="0"/>
          <w:bCs w:val="0"/>
          <w:color w:val="auto"/>
          <w:kern w:val="0"/>
          <w:sz w:val="22"/>
          <w:szCs w:val="22"/>
          <w:highlight w:val="none"/>
          <w:u w:val="none"/>
          <w:lang w:val="zh-CN"/>
        </w:rPr>
        <w:t>供应商之间商定部分供应商放弃参加政府采购活动或者放弃中标、成交；</w:t>
      </w:r>
    </w:p>
    <w:p w14:paraId="41F1EE77">
      <w:pPr>
        <w:numPr>
          <w:ilvl w:val="255"/>
          <w:numId w:val="0"/>
        </w:numPr>
        <w:spacing w:line="460" w:lineRule="exact"/>
        <w:ind w:left="0" w:firstLine="0"/>
        <w:rPr>
          <w:rFonts w:asciiTheme="minorEastAsia" w:eastAsiaTheme="minorEastAsia" w:hAnsiTheme="minorEastAsia" w:cstheme="minorEastAsia" w:hint="eastAsia"/>
          <w:bCs w:val="0"/>
          <w:color w:val="auto"/>
          <w:kern w:val="0"/>
          <w:sz w:val="22"/>
          <w:szCs w:val="22"/>
          <w:highlight w:val="none"/>
        </w:rPr>
      </w:pPr>
      <w:r>
        <w:rPr>
          <w:rFonts w:asciiTheme="minorEastAsia" w:eastAsiaTheme="minorEastAsia" w:hAnsiTheme="minorEastAsia" w:cstheme="minorEastAsia" w:hint="eastAsia"/>
          <w:b w:val="0"/>
          <w:bCs w:val="0"/>
          <w:color w:val="auto"/>
          <w:kern w:val="0"/>
          <w:sz w:val="22"/>
          <w:szCs w:val="22"/>
          <w:highlight w:val="none"/>
          <w:lang w:val="zh-CN"/>
        </w:rPr>
        <w:t>（7）</w:t>
      </w:r>
      <w:r>
        <w:rPr>
          <w:rFonts w:asciiTheme="minorEastAsia" w:eastAsiaTheme="minorEastAsia" w:hAnsiTheme="minorEastAsia" w:cstheme="minorEastAsia" w:hint="eastAsia"/>
          <w:b w:val="0"/>
          <w:bCs w:val="0"/>
          <w:color w:val="auto"/>
          <w:kern w:val="0"/>
          <w:sz w:val="22"/>
          <w:szCs w:val="22"/>
          <w:highlight w:val="none"/>
          <w:u w:val="none"/>
          <w:lang w:val="zh-CN"/>
        </w:rPr>
        <w:t>供应商与采购人或者采购代理机构之间、供应商相互之间，为谋求特定供应商中标、成交或者排斥其他供应商的其他串通行为。</w:t>
      </w:r>
    </w:p>
    <w:p w14:paraId="526A7CA7">
      <w:pPr>
        <w:numPr>
          <w:ilvl w:val="1"/>
          <w:numId w:val="6"/>
        </w:numPr>
        <w:tabs>
          <w:tab w:val="left" w:pos="525"/>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 xml:space="preserve"> “商务技术文件”评审结束后，由评标委员会对各</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的商务报价进行核查，核查时发现投标报价内容不清楚可要求</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书面澄清，计算上的错误，可按下面方法修正：</w:t>
      </w:r>
    </w:p>
    <w:p w14:paraId="13649F9F">
      <w:pPr>
        <w:tabs>
          <w:tab w:val="left" w:pos="420"/>
          <w:tab w:val="left" w:pos="735"/>
        </w:tabs>
        <w:spacing w:line="460" w:lineRule="exact"/>
        <w:ind w:left="440" w:hanging="440" w:hanging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中开标一览表(报价表)内容与</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中相应内容不一致的，以开标一览表(报价表)为准；</w:t>
      </w:r>
    </w:p>
    <w:p w14:paraId="0176DCDE">
      <w:pPr>
        <w:tabs>
          <w:tab w:val="left" w:pos="420"/>
          <w:tab w:val="left" w:pos="735"/>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大写金额和小写金额不一致的，以大写金额为准；</w:t>
      </w:r>
    </w:p>
    <w:p w14:paraId="0A631219">
      <w:pPr>
        <w:tabs>
          <w:tab w:val="left" w:pos="420"/>
          <w:tab w:val="left" w:pos="735"/>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单价金额小数点或者百分比有明显错位的，以开标一览表的总价为准，并修改单价；</w:t>
      </w:r>
    </w:p>
    <w:p w14:paraId="3A221F72">
      <w:pPr>
        <w:tabs>
          <w:tab w:val="left" w:pos="420"/>
          <w:tab w:val="left" w:pos="735"/>
        </w:tabs>
        <w:spacing w:line="460" w:lineRule="exact"/>
        <w:ind w:left="440" w:hanging="440" w:hanging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4</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总价金额与按单价汇总金额不一致的，以单价金额计算结果为准。同时出现两种以上不一致的，按照前款规定的顺序修正（前款优先顺序为1）→2）→3）→4））。</w:t>
      </w:r>
    </w:p>
    <w:p w14:paraId="14B17E36">
      <w:pPr>
        <w:tabs>
          <w:tab w:val="left" w:pos="735"/>
        </w:tabs>
        <w:spacing w:line="460" w:lineRule="exact"/>
        <w:ind w:left="437" w:firstLine="0" w:leftChars="208" w:firstLineChars="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rPr>
        <w:t>修正后的报价按照本投标须知第20.1条的规定经</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确认后产生约束力，</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不确认的，其投标无效。</w:t>
      </w:r>
    </w:p>
    <w:p w14:paraId="1FE03FC7">
      <w:pPr>
        <w:numPr>
          <w:ilvl w:val="1"/>
          <w:numId w:val="6"/>
        </w:numPr>
        <w:tabs>
          <w:tab w:val="left" w:pos="525"/>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 </w:t>
      </w:r>
      <w:r>
        <w:rPr>
          <w:rFonts w:asciiTheme="minorEastAsia" w:eastAsiaTheme="minorEastAsia" w:hAnsiTheme="minorEastAsia" w:cstheme="minorEastAsia" w:hint="eastAsia"/>
          <w:bCs/>
          <w:color w:val="auto"/>
          <w:sz w:val="22"/>
          <w:szCs w:val="22"/>
          <w:highlight w:val="none"/>
        </w:rPr>
        <w:t>在详细评标之前，评标委员会要审查每份</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是否实质上响应了</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的要求。实质上响应的投标应该是与</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要求的全部条款、条件和规格基本相符，没有重大偏离。</w:t>
      </w:r>
      <w:r>
        <w:rPr>
          <w:rFonts w:asciiTheme="minorEastAsia" w:eastAsiaTheme="minorEastAsia" w:hAnsiTheme="minorEastAsia" w:cstheme="minorEastAsia" w:hint="eastAsia"/>
          <w:b/>
          <w:bCs/>
          <w:color w:val="auto"/>
          <w:sz w:val="22"/>
          <w:szCs w:val="22"/>
          <w:highlight w:val="none"/>
        </w:rPr>
        <w:t>评标委员会决定投标的响应性只根据</w:t>
      </w:r>
      <w:r>
        <w:rPr>
          <w:rFonts w:asciiTheme="minorEastAsia" w:eastAsiaTheme="minorEastAsia" w:hAnsiTheme="minorEastAsia" w:cstheme="minorEastAsia" w:hint="eastAsia"/>
          <w:b/>
          <w:bCs/>
          <w:color w:val="auto"/>
          <w:sz w:val="22"/>
          <w:szCs w:val="22"/>
          <w:highlight w:val="none"/>
          <w:lang w:eastAsia="zh-CN"/>
        </w:rPr>
        <w:t>响应文件</w:t>
      </w:r>
      <w:r>
        <w:rPr>
          <w:rFonts w:asciiTheme="minorEastAsia" w:eastAsiaTheme="minorEastAsia" w:hAnsiTheme="minorEastAsia" w:cstheme="minorEastAsia" w:hint="eastAsia"/>
          <w:b/>
          <w:bCs/>
          <w:color w:val="auto"/>
          <w:sz w:val="22"/>
          <w:szCs w:val="22"/>
          <w:highlight w:val="none"/>
        </w:rPr>
        <w:t>本身的内容，而不寻求外部的证据。</w:t>
      </w:r>
    </w:p>
    <w:p w14:paraId="0C084DD0">
      <w:pPr>
        <w:numPr>
          <w:ilvl w:val="1"/>
          <w:numId w:val="6"/>
        </w:numPr>
        <w:tabs>
          <w:tab w:val="left" w:pos="525"/>
        </w:tabs>
        <w:spacing w:line="460" w:lineRule="exact"/>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 </w:t>
      </w:r>
      <w:r>
        <w:rPr>
          <w:rFonts w:asciiTheme="minorEastAsia" w:eastAsiaTheme="minorEastAsia" w:hAnsiTheme="minorEastAsia" w:cstheme="minorEastAsia" w:hint="eastAsia"/>
          <w:bCs/>
          <w:color w:val="auto"/>
          <w:sz w:val="22"/>
          <w:szCs w:val="22"/>
          <w:highlight w:val="none"/>
        </w:rPr>
        <w:t>实质上没有响应</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要求的投标将被拒绝，</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不得通过修正或撤消不合要求的偏离或保留从而使其投标成为实质上响应的投标。</w:t>
      </w:r>
    </w:p>
    <w:p w14:paraId="7272E45E">
      <w:pPr>
        <w:numPr>
          <w:ilvl w:val="1"/>
          <w:numId w:val="6"/>
        </w:numPr>
        <w:tabs>
          <w:tab w:val="left" w:pos="525"/>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kern w:val="0"/>
          <w:sz w:val="22"/>
          <w:szCs w:val="22"/>
          <w:highlight w:val="none"/>
          <w:lang w:val="en-US" w:eastAsia="zh-CN"/>
        </w:rPr>
        <w:t xml:space="preserve"> </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b/>
          <w:bCs/>
          <w:color w:val="auto"/>
          <w:kern w:val="0"/>
          <w:sz w:val="22"/>
          <w:szCs w:val="22"/>
          <w:highlight w:val="none"/>
          <w:u w:val="single"/>
        </w:rPr>
        <w:t>评标委员会认为</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的报价明显低于其他通过符合性审查</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的报价，有可能影响服务质量或者不能诚信履约的，应当要求其在评标现场合理的时间内提供书面说明，必要时提交相关证明材料；</w:t>
      </w:r>
      <w:r>
        <w:rPr>
          <w:rFonts w:asciiTheme="minorEastAsia" w:eastAsiaTheme="minorEastAsia" w:hAnsiTheme="minorEastAsia" w:cstheme="minorEastAsia" w:hint="eastAsia"/>
          <w:b/>
          <w:bCs/>
          <w:color w:val="auto"/>
          <w:kern w:val="0"/>
          <w:sz w:val="22"/>
          <w:szCs w:val="22"/>
          <w:highlight w:val="none"/>
          <w:u w:val="single"/>
          <w:lang w:eastAsia="zh-CN"/>
        </w:rPr>
        <w:t>供应商</w:t>
      </w:r>
      <w:r>
        <w:rPr>
          <w:rFonts w:asciiTheme="minorEastAsia" w:eastAsiaTheme="minorEastAsia" w:hAnsiTheme="minorEastAsia" w:cstheme="minorEastAsia" w:hint="eastAsia"/>
          <w:b/>
          <w:bCs/>
          <w:color w:val="auto"/>
          <w:kern w:val="0"/>
          <w:sz w:val="22"/>
          <w:szCs w:val="22"/>
          <w:highlight w:val="none"/>
          <w:u w:val="single"/>
        </w:rPr>
        <w:t>不能证明其报价合理性的，评标委员会应当将其作为无效投标处理</w:t>
      </w:r>
      <w:r>
        <w:rPr>
          <w:rFonts w:asciiTheme="minorEastAsia" w:eastAsiaTheme="minorEastAsia" w:hAnsiTheme="minorEastAsia" w:cstheme="minorEastAsia" w:hint="eastAsia"/>
          <w:color w:val="auto"/>
          <w:kern w:val="0"/>
          <w:sz w:val="22"/>
          <w:szCs w:val="22"/>
          <w:highlight w:val="none"/>
        </w:rPr>
        <w:t>。</w:t>
      </w:r>
    </w:p>
    <w:p w14:paraId="262D692E">
      <w:pPr>
        <w:numPr>
          <w:ilvl w:val="0"/>
          <w:numId w:val="0"/>
        </w:numPr>
        <w:tabs>
          <w:tab w:val="left" w:pos="525"/>
        </w:tabs>
        <w:spacing w:line="460" w:lineRule="exact"/>
        <w:ind w:left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19.10 </w:t>
      </w:r>
      <w:r>
        <w:rPr>
          <w:rFonts w:asciiTheme="minorEastAsia" w:eastAsiaTheme="minorEastAsia" w:hAnsiTheme="minorEastAsia" w:cstheme="minorEastAsia" w:hint="eastAsia"/>
          <w:bCs/>
          <w:color w:val="auto"/>
          <w:sz w:val="22"/>
          <w:szCs w:val="22"/>
          <w:highlight w:val="none"/>
        </w:rPr>
        <w:t>评标委员会对审查合格的</w:t>
      </w:r>
      <w:r>
        <w:rPr>
          <w:rFonts w:asciiTheme="minorEastAsia" w:eastAsiaTheme="minorEastAsia" w:hAnsiTheme="minorEastAsia" w:cstheme="minorEastAsia" w:hint="eastAsia"/>
          <w:bCs/>
          <w:color w:val="auto"/>
          <w:sz w:val="22"/>
          <w:szCs w:val="22"/>
          <w:highlight w:val="none"/>
          <w:lang w:eastAsia="zh-CN"/>
        </w:rPr>
        <w:t>响应文件</w:t>
      </w:r>
      <w:r>
        <w:rPr>
          <w:rFonts w:asciiTheme="minorEastAsia" w:eastAsiaTheme="minorEastAsia" w:hAnsiTheme="minorEastAsia" w:cstheme="minorEastAsia" w:hint="eastAsia"/>
          <w:bCs/>
          <w:color w:val="auto"/>
          <w:sz w:val="22"/>
          <w:szCs w:val="22"/>
          <w:highlight w:val="none"/>
        </w:rPr>
        <w:t>按照</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中制订的评标方法进行综合评定打分。</w:t>
      </w:r>
    </w:p>
    <w:p w14:paraId="253AA073">
      <w:pPr>
        <w:numPr>
          <w:ilvl w:val="0"/>
          <w:numId w:val="0"/>
        </w:numPr>
        <w:tabs>
          <w:tab w:val="left" w:pos="525"/>
        </w:tabs>
        <w:spacing w:line="460" w:lineRule="exact"/>
        <w:ind w:left="880" w:hanging="440" w:leftChars="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19.11 </w:t>
      </w:r>
      <w:r>
        <w:rPr>
          <w:rFonts w:asciiTheme="minorEastAsia" w:eastAsiaTheme="minorEastAsia" w:hAnsiTheme="minorEastAsia" w:cstheme="minorEastAsia" w:hint="eastAsia"/>
          <w:bCs/>
          <w:color w:val="auto"/>
          <w:sz w:val="22"/>
          <w:szCs w:val="22"/>
          <w:highlight w:val="none"/>
        </w:rPr>
        <w:t>评标过程中遇到特殊情况，由评标委员会遵循公开、公正原则，采取投票方式按照少数服从多数原则决定。</w:t>
      </w:r>
    </w:p>
    <w:p w14:paraId="629DF8FF">
      <w:pPr>
        <w:numPr>
          <w:ilvl w:val="0"/>
          <w:numId w:val="0"/>
        </w:numPr>
        <w:tabs>
          <w:tab w:val="left" w:pos="525"/>
        </w:tabs>
        <w:spacing w:line="460" w:lineRule="exact"/>
        <w:ind w:left="880" w:hanging="440" w:leftChars="0" w:hangingChars="200"/>
        <w:rPr>
          <w:rFonts w:asciiTheme="minorEastAsia" w:eastAsiaTheme="minorEastAsia" w:hAnsiTheme="minorEastAsia" w:cstheme="minorEastAsia" w:hint="eastAsia"/>
          <w:b/>
          <w:bCs/>
          <w:color w:val="auto"/>
          <w:sz w:val="22"/>
          <w:szCs w:val="22"/>
          <w:highlight w:val="none"/>
          <w:u w:val="single"/>
          <w:shd w:val="clear" w:color="auto" w:fill="FFFF00"/>
        </w:rPr>
      </w:pPr>
      <w:r>
        <w:rPr>
          <w:rFonts w:asciiTheme="minorEastAsia" w:eastAsiaTheme="minorEastAsia" w:hAnsiTheme="minorEastAsia" w:cstheme="minorEastAsia" w:hint="eastAsia"/>
          <w:b w:val="0"/>
          <w:bCs w:val="0"/>
          <w:color w:val="auto"/>
          <w:sz w:val="22"/>
          <w:szCs w:val="22"/>
          <w:highlight w:val="none"/>
          <w:u w:val="none"/>
          <w:lang w:val="en-US" w:eastAsia="zh-CN"/>
        </w:rPr>
        <w:t xml:space="preserve">19.12 </w:t>
      </w:r>
      <w:r>
        <w:rPr>
          <w:rFonts w:asciiTheme="minorEastAsia" w:eastAsiaTheme="minorEastAsia" w:hAnsiTheme="minorEastAsia" w:cstheme="minorEastAsia" w:hint="eastAsia"/>
          <w:b/>
          <w:bCs/>
          <w:color w:val="auto"/>
          <w:sz w:val="22"/>
          <w:szCs w:val="22"/>
          <w:highlight w:val="none"/>
          <w:u w:val="single"/>
        </w:rPr>
        <w:t>▲如果</w:t>
      </w:r>
      <w:r>
        <w:rPr>
          <w:rFonts w:asciiTheme="minorEastAsia" w:eastAsiaTheme="minorEastAsia" w:hAnsiTheme="minorEastAsia" w:cstheme="minorEastAsia" w:hint="eastAsia"/>
          <w:b/>
          <w:bCs/>
          <w:color w:val="auto"/>
          <w:sz w:val="22"/>
          <w:szCs w:val="22"/>
          <w:highlight w:val="none"/>
          <w:u w:val="single"/>
          <w:lang w:eastAsia="zh-CN"/>
        </w:rPr>
        <w:t>供应商</w:t>
      </w:r>
      <w:r>
        <w:rPr>
          <w:rFonts w:asciiTheme="minorEastAsia" w:eastAsiaTheme="minorEastAsia" w:hAnsiTheme="minorEastAsia" w:cstheme="minorEastAsia" w:hint="eastAsia"/>
          <w:b/>
          <w:bCs/>
          <w:color w:val="auto"/>
          <w:sz w:val="22"/>
          <w:szCs w:val="22"/>
          <w:highlight w:val="none"/>
          <w:u w:val="single"/>
        </w:rPr>
        <w:t>的报价超出采购预算，则该</w:t>
      </w:r>
      <w:r>
        <w:rPr>
          <w:rFonts w:asciiTheme="minorEastAsia" w:eastAsiaTheme="minorEastAsia" w:hAnsiTheme="minorEastAsia" w:cstheme="minorEastAsia" w:hint="eastAsia"/>
          <w:b/>
          <w:bCs/>
          <w:color w:val="auto"/>
          <w:sz w:val="22"/>
          <w:szCs w:val="22"/>
          <w:highlight w:val="none"/>
          <w:u w:val="single"/>
          <w:lang w:eastAsia="zh-CN"/>
        </w:rPr>
        <w:t>供应商</w:t>
      </w:r>
      <w:r>
        <w:rPr>
          <w:rFonts w:asciiTheme="minorEastAsia" w:eastAsiaTheme="minorEastAsia" w:hAnsiTheme="minorEastAsia" w:cstheme="minorEastAsia" w:hint="eastAsia"/>
          <w:b/>
          <w:bCs/>
          <w:color w:val="auto"/>
          <w:sz w:val="22"/>
          <w:szCs w:val="22"/>
          <w:highlight w:val="none"/>
          <w:u w:val="single"/>
        </w:rPr>
        <w:t>的报价作无效标处理。本次采购如果所有</w:t>
      </w:r>
      <w:r>
        <w:rPr>
          <w:rFonts w:asciiTheme="minorEastAsia" w:eastAsiaTheme="minorEastAsia" w:hAnsiTheme="minorEastAsia" w:cstheme="minorEastAsia" w:hint="eastAsia"/>
          <w:b/>
          <w:bCs/>
          <w:color w:val="auto"/>
          <w:sz w:val="22"/>
          <w:szCs w:val="22"/>
          <w:highlight w:val="none"/>
          <w:u w:val="single"/>
          <w:lang w:eastAsia="zh-CN"/>
        </w:rPr>
        <w:t>供应商</w:t>
      </w:r>
      <w:r>
        <w:rPr>
          <w:rFonts w:asciiTheme="minorEastAsia" w:eastAsiaTheme="minorEastAsia" w:hAnsiTheme="minorEastAsia" w:cstheme="minorEastAsia" w:hint="eastAsia"/>
          <w:b/>
          <w:bCs/>
          <w:color w:val="auto"/>
          <w:sz w:val="22"/>
          <w:szCs w:val="22"/>
          <w:highlight w:val="none"/>
          <w:u w:val="single"/>
        </w:rPr>
        <w:t>的报价均超出采购预算，则本采购项目做废标处理。</w:t>
      </w:r>
    </w:p>
    <w:p w14:paraId="333ED400">
      <w:pPr>
        <w:numPr>
          <w:ilvl w:val="0"/>
          <w:numId w:val="0"/>
        </w:numPr>
        <w:tabs>
          <w:tab w:val="left" w:pos="525"/>
        </w:tabs>
        <w:spacing w:line="460" w:lineRule="exact"/>
        <w:ind w:left="880" w:hanging="440" w:leftChars="0" w:hanging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 xml:space="preserve">19.13 </w:t>
      </w:r>
      <w:r>
        <w:rPr>
          <w:rFonts w:asciiTheme="minorEastAsia" w:eastAsiaTheme="minorEastAsia" w:hAnsiTheme="minorEastAsia" w:cstheme="minorEastAsia" w:hint="eastAsia"/>
          <w:bCs/>
          <w:color w:val="auto"/>
          <w:sz w:val="22"/>
          <w:szCs w:val="22"/>
          <w:highlight w:val="none"/>
        </w:rPr>
        <w:t>如投标截止时间、评审期间，出现有效</w:t>
      </w:r>
      <w:r>
        <w:rPr>
          <w:rFonts w:asciiTheme="minorEastAsia" w:eastAsiaTheme="minorEastAsia" w:hAnsiTheme="minorEastAsia" w:cstheme="minorEastAsia" w:hint="eastAsia"/>
          <w:bCs/>
          <w:color w:val="auto"/>
          <w:sz w:val="22"/>
          <w:szCs w:val="22"/>
          <w:highlight w:val="none"/>
          <w:lang w:eastAsia="zh-CN"/>
        </w:rPr>
        <w:t>供应商</w:t>
      </w:r>
      <w:r>
        <w:rPr>
          <w:rFonts w:asciiTheme="minorEastAsia" w:eastAsiaTheme="minorEastAsia" w:hAnsiTheme="minorEastAsia" w:cstheme="minorEastAsia" w:hint="eastAsia"/>
          <w:bCs/>
          <w:color w:val="auto"/>
          <w:sz w:val="22"/>
          <w:szCs w:val="22"/>
          <w:highlight w:val="none"/>
        </w:rPr>
        <w:t>数量不足《中华人民共和国政府采购法》</w:t>
      </w:r>
      <w:r>
        <w:rPr>
          <w:rFonts w:asciiTheme="minorEastAsia" w:eastAsiaTheme="minorEastAsia" w:hAnsiTheme="minorEastAsia" w:cstheme="minorEastAsia" w:hint="eastAsia"/>
          <w:bCs/>
          <w:color w:val="auto"/>
          <w:sz w:val="22"/>
          <w:szCs w:val="22"/>
          <w:highlight w:val="none"/>
          <w:lang w:val="en-US" w:eastAsia="zh-CN"/>
        </w:rPr>
        <w:t>规定的法定家数</w:t>
      </w:r>
      <w:r>
        <w:rPr>
          <w:rFonts w:asciiTheme="minorEastAsia" w:eastAsiaTheme="minorEastAsia" w:hAnsiTheme="minorEastAsia" w:cstheme="minorEastAsia" w:hint="eastAsia"/>
          <w:bCs/>
          <w:color w:val="auto"/>
          <w:sz w:val="22"/>
          <w:szCs w:val="22"/>
          <w:highlight w:val="none"/>
        </w:rPr>
        <w:t>的本项目作废标处理。</w:t>
      </w:r>
    </w:p>
    <w:p w14:paraId="320D2F17">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的澄清</w:t>
      </w:r>
    </w:p>
    <w:p w14:paraId="24445CD4">
      <w:pPr>
        <w:numPr>
          <w:ilvl w:val="1"/>
          <w:numId w:val="7"/>
        </w:numPr>
        <w:tabs>
          <w:tab w:val="left" w:pos="420"/>
          <w:tab w:val="clear" w:pos="448"/>
          <w:tab w:val="left" w:pos="450"/>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 在评标期间，评标委员会可以书面方式要求</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对</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中含义不明确、对同类问题表述不一致或者有明显文字错误的内容作必要的澄清、说明或补正。澄清、说明或补正应以书面形式并由法定代表人或其授权代表签署，但澄清内容不得超出</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的范围或者改变</w:t>
      </w:r>
      <w:r>
        <w:rPr>
          <w:rFonts w:asciiTheme="minorEastAsia" w:eastAsiaTheme="minorEastAsia" w:hAnsiTheme="minorEastAsia" w:cstheme="minorEastAsia" w:hint="eastAsia"/>
          <w:color w:val="auto"/>
          <w:sz w:val="22"/>
          <w:szCs w:val="22"/>
          <w:highlight w:val="none"/>
          <w:lang w:eastAsia="zh-CN"/>
        </w:rPr>
        <w:t>响应文件</w:t>
      </w:r>
      <w:r>
        <w:rPr>
          <w:rFonts w:asciiTheme="minorEastAsia" w:eastAsiaTheme="minorEastAsia" w:hAnsiTheme="minorEastAsia" w:cstheme="minorEastAsia" w:hint="eastAsia"/>
          <w:color w:val="auto"/>
          <w:sz w:val="22"/>
          <w:szCs w:val="22"/>
          <w:highlight w:val="none"/>
        </w:rPr>
        <w:t>的实质性内容。</w:t>
      </w:r>
      <w:r>
        <w:rPr>
          <w:rFonts w:asciiTheme="minorEastAsia" w:eastAsiaTheme="minorEastAsia" w:hAnsiTheme="minorEastAsia" w:cstheme="minorEastAsia" w:hint="eastAsia"/>
          <w:color w:val="auto"/>
          <w:sz w:val="22"/>
          <w:szCs w:val="22"/>
          <w:highlight w:val="none"/>
          <w:u w:val="single"/>
        </w:rPr>
        <w:t>▲</w:t>
      </w:r>
      <w:r>
        <w:rPr>
          <w:rFonts w:asciiTheme="minorEastAsia" w:eastAsiaTheme="minorEastAsia" w:hAnsiTheme="minorEastAsia" w:cstheme="minorEastAsia" w:hint="eastAsia"/>
          <w:b/>
          <w:bCs/>
          <w:color w:val="auto"/>
          <w:sz w:val="22"/>
          <w:szCs w:val="22"/>
          <w:highlight w:val="none"/>
          <w:u w:val="single"/>
        </w:rPr>
        <w:t>拒不按要求对其</w:t>
      </w:r>
      <w:r>
        <w:rPr>
          <w:rFonts w:asciiTheme="minorEastAsia" w:eastAsiaTheme="minorEastAsia" w:hAnsiTheme="minorEastAsia" w:cstheme="minorEastAsia" w:hint="eastAsia"/>
          <w:b/>
          <w:bCs/>
          <w:color w:val="auto"/>
          <w:sz w:val="22"/>
          <w:szCs w:val="22"/>
          <w:highlight w:val="none"/>
          <w:u w:val="single"/>
          <w:lang w:eastAsia="zh-CN"/>
        </w:rPr>
        <w:t>响应文件</w:t>
      </w:r>
      <w:r>
        <w:rPr>
          <w:rFonts w:asciiTheme="minorEastAsia" w:eastAsiaTheme="minorEastAsia" w:hAnsiTheme="minorEastAsia" w:cstheme="minorEastAsia" w:hint="eastAsia"/>
          <w:b/>
          <w:bCs/>
          <w:color w:val="auto"/>
          <w:sz w:val="22"/>
          <w:szCs w:val="22"/>
          <w:highlight w:val="none"/>
          <w:u w:val="single"/>
        </w:rPr>
        <w:t>进行澄清，说明或补正的</w:t>
      </w:r>
      <w:r>
        <w:rPr>
          <w:rFonts w:asciiTheme="minorEastAsia" w:eastAsiaTheme="minorEastAsia" w:hAnsiTheme="minorEastAsia" w:cstheme="minorEastAsia" w:hint="eastAsia"/>
          <w:b/>
          <w:bCs/>
          <w:color w:val="auto"/>
          <w:sz w:val="22"/>
          <w:szCs w:val="22"/>
          <w:highlight w:val="none"/>
          <w:u w:val="single"/>
          <w:lang w:eastAsia="zh-CN"/>
        </w:rPr>
        <w:t>供应商</w:t>
      </w:r>
      <w:r>
        <w:rPr>
          <w:rFonts w:asciiTheme="minorEastAsia" w:eastAsiaTheme="minorEastAsia" w:hAnsiTheme="minorEastAsia" w:cstheme="minorEastAsia" w:hint="eastAsia"/>
          <w:b/>
          <w:bCs/>
          <w:color w:val="auto"/>
          <w:sz w:val="22"/>
          <w:szCs w:val="22"/>
          <w:highlight w:val="none"/>
          <w:u w:val="single"/>
        </w:rPr>
        <w:t>，评标委员会将其作无效标处理</w:t>
      </w:r>
      <w:r>
        <w:rPr>
          <w:rFonts w:asciiTheme="minorEastAsia" w:eastAsiaTheme="minorEastAsia" w:hAnsiTheme="minorEastAsia" w:cstheme="minorEastAsia" w:hint="eastAsia"/>
          <w:color w:val="auto"/>
          <w:sz w:val="22"/>
          <w:szCs w:val="22"/>
          <w:highlight w:val="none"/>
        </w:rPr>
        <w:t>。</w:t>
      </w:r>
    </w:p>
    <w:p w14:paraId="2333C007">
      <w:pPr>
        <w:numPr>
          <w:ilvl w:val="1"/>
          <w:numId w:val="7"/>
        </w:numPr>
        <w:tabs>
          <w:tab w:val="left" w:pos="420"/>
          <w:tab w:val="clear" w:pos="448"/>
          <w:tab w:val="left" w:pos="450"/>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 </w:t>
      </w:r>
      <w:r>
        <w:rPr>
          <w:rFonts w:asciiTheme="minorEastAsia" w:eastAsiaTheme="minorEastAsia" w:hAnsiTheme="minorEastAsia" w:cstheme="minorEastAsia" w:hint="eastAsia"/>
          <w:b/>
          <w:bCs/>
          <w:color w:val="auto"/>
          <w:sz w:val="22"/>
          <w:szCs w:val="22"/>
          <w:highlight w:val="none"/>
        </w:rPr>
        <w:t>经澄清后，若偏差仍存在，且不可接受，评标委员会有权认定其为“没有实质性响应</w:t>
      </w:r>
      <w:r>
        <w:rPr>
          <w:rFonts w:asciiTheme="minorEastAsia" w:eastAsiaTheme="minorEastAsia" w:hAnsiTheme="minorEastAsia" w:cstheme="minorEastAsia" w:hint="eastAsia"/>
          <w:b/>
          <w:bCs/>
          <w:color w:val="auto"/>
          <w:sz w:val="22"/>
          <w:szCs w:val="22"/>
          <w:highlight w:val="none"/>
          <w:lang w:eastAsia="zh-CN"/>
        </w:rPr>
        <w:t>采购文件</w:t>
      </w:r>
      <w:r>
        <w:rPr>
          <w:rFonts w:asciiTheme="minorEastAsia" w:eastAsiaTheme="minorEastAsia" w:hAnsiTheme="minorEastAsia" w:cstheme="minorEastAsia" w:hint="eastAsia"/>
          <w:b/>
          <w:bCs/>
          <w:color w:val="auto"/>
          <w:sz w:val="22"/>
          <w:szCs w:val="22"/>
          <w:highlight w:val="none"/>
        </w:rPr>
        <w:t>要求”，其投标不进入下一步评审</w:t>
      </w:r>
      <w:r>
        <w:rPr>
          <w:rFonts w:asciiTheme="minorEastAsia" w:eastAsiaTheme="minorEastAsia" w:hAnsiTheme="minorEastAsia" w:cstheme="minorEastAsia" w:hint="eastAsia"/>
          <w:color w:val="auto"/>
          <w:sz w:val="22"/>
          <w:szCs w:val="22"/>
          <w:highlight w:val="none"/>
        </w:rPr>
        <w:t>。</w:t>
      </w:r>
    </w:p>
    <w:p w14:paraId="6C2F36A6">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确定中标候选人</w:t>
      </w:r>
    </w:p>
    <w:p w14:paraId="3117F159">
      <w:pPr>
        <w:numPr>
          <w:ilvl w:val="1"/>
          <w:numId w:val="8"/>
        </w:numPr>
        <w:tabs>
          <w:tab w:val="left" w:pos="540"/>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 </w:t>
      </w:r>
      <w:r>
        <w:rPr>
          <w:rFonts w:asciiTheme="minorEastAsia" w:eastAsiaTheme="minorEastAsia" w:hAnsiTheme="minorEastAsia" w:cstheme="minorEastAsia" w:hint="eastAsia"/>
          <w:bCs/>
          <w:color w:val="auto"/>
          <w:sz w:val="22"/>
          <w:szCs w:val="22"/>
          <w:highlight w:val="none"/>
        </w:rPr>
        <w:t>确定中标候选人细则详见</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第五部分“</w:t>
      </w:r>
      <w:r>
        <w:rPr>
          <w:rFonts w:asciiTheme="minorEastAsia" w:eastAsiaTheme="minorEastAsia" w:hAnsiTheme="minorEastAsia" w:cstheme="minorEastAsia" w:hint="eastAsia"/>
          <w:b/>
          <w:bCs/>
          <w:color w:val="auto"/>
          <w:sz w:val="22"/>
          <w:szCs w:val="22"/>
          <w:highlight w:val="none"/>
        </w:rPr>
        <w:t>评标原则及方法</w:t>
      </w: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color w:val="auto"/>
          <w:sz w:val="22"/>
          <w:szCs w:val="22"/>
          <w:highlight w:val="none"/>
        </w:rPr>
        <w:t>。</w:t>
      </w:r>
    </w:p>
    <w:p w14:paraId="04F3B9A6">
      <w:pPr>
        <w:numPr>
          <w:ilvl w:val="1"/>
          <w:numId w:val="8"/>
        </w:numPr>
        <w:tabs>
          <w:tab w:val="left" w:pos="540"/>
        </w:tabs>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 采购人、采购代理机构及评标委员会不向落标的</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解释落标原因，也不公布评标过程中的相关细节。</w:t>
      </w:r>
    </w:p>
    <w:p w14:paraId="1D93AF58">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评标细则详见本</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第五部分“</w:t>
      </w:r>
      <w:r>
        <w:rPr>
          <w:rFonts w:asciiTheme="minorEastAsia" w:eastAsiaTheme="minorEastAsia" w:hAnsiTheme="minorEastAsia" w:cstheme="minorEastAsia" w:hint="eastAsia"/>
          <w:b/>
          <w:bCs/>
          <w:color w:val="auto"/>
          <w:sz w:val="22"/>
          <w:szCs w:val="22"/>
          <w:highlight w:val="none"/>
        </w:rPr>
        <w:t>评标原则及方法</w:t>
      </w: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color w:val="auto"/>
          <w:sz w:val="22"/>
          <w:szCs w:val="22"/>
          <w:highlight w:val="none"/>
        </w:rPr>
        <w:t>。</w:t>
      </w:r>
    </w:p>
    <w:p w14:paraId="14E0EC9B">
      <w:pPr>
        <w:numPr>
          <w:ilvl w:val="0"/>
          <w:numId w:val="5"/>
        </w:numPr>
        <w:tabs>
          <w:tab w:val="left" w:pos="525"/>
          <w:tab w:val="left" w:pos="900"/>
        </w:tabs>
        <w:spacing w:line="460" w:lineRule="exact"/>
        <w:ind w:left="525" w:hanging="525"/>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未尽事宜遵循相关法律法规及规范性文件执行。</w:t>
      </w:r>
    </w:p>
    <w:p w14:paraId="7281FCC6">
      <w:pPr>
        <w:spacing w:before="120" w:beforeLines="50" w:after="120" w:afterLines="50"/>
        <w:jc w:val="cente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六、 授予合同</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BD584C7">
      <w:pPr>
        <w:numPr>
          <w:ilvl w:val="0"/>
          <w:numId w:val="5"/>
        </w:numPr>
        <w:tabs>
          <w:tab w:val="left" w:pos="540"/>
          <w:tab w:val="left" w:pos="900"/>
        </w:tabs>
        <w:spacing w:line="460" w:lineRule="exact"/>
        <w:ind w:left="525" w:hanging="525"/>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rPr>
        <w:t>确定</w:t>
      </w:r>
      <w:r>
        <w:rPr>
          <w:rFonts w:ascii="宋体" w:hAnsi="宋体" w:cs="宋体" w:hint="eastAsia"/>
          <w:bCs/>
          <w:color w:val="auto"/>
          <w:sz w:val="22"/>
          <w:szCs w:val="22"/>
          <w:highlight w:val="none"/>
          <w:lang w:eastAsia="zh-CN"/>
        </w:rPr>
        <w:t>中标人</w:t>
      </w:r>
    </w:p>
    <w:p w14:paraId="7AC0D3D5">
      <w:pPr>
        <w:numPr>
          <w:ilvl w:val="1"/>
          <w:numId w:val="9"/>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color w:val="auto"/>
          <w:sz w:val="22"/>
          <w:szCs w:val="22"/>
          <w:highlight w:val="none"/>
          <w:lang w:val="en-US" w:eastAsia="zh-CN"/>
        </w:rPr>
        <w:t xml:space="preserve"> </w:t>
      </w:r>
      <w:r>
        <w:rPr>
          <w:rFonts w:ascii="宋体" w:hAnsi="宋体" w:cs="宋体" w:hint="eastAsia"/>
          <w:color w:val="auto"/>
          <w:sz w:val="22"/>
          <w:szCs w:val="22"/>
          <w:highlight w:val="none"/>
          <w:lang w:val="en-US" w:eastAsia="zh-CN"/>
        </w:rPr>
        <w:t>代理机构在评审结束之日起2个工作日内将评标报告提交至采购人，</w:t>
      </w:r>
      <w:r>
        <w:rPr>
          <w:rFonts w:ascii="宋体" w:eastAsia="宋体" w:hAnsi="宋体" w:cs="宋体" w:hint="eastAsia"/>
          <w:color w:val="auto"/>
          <w:sz w:val="22"/>
          <w:szCs w:val="22"/>
          <w:highlight w:val="none"/>
        </w:rPr>
        <w:t>采购</w:t>
      </w:r>
      <w:r>
        <w:rPr>
          <w:rFonts w:ascii="宋体" w:eastAsia="宋体" w:hAnsi="宋体" w:cs="宋体" w:hint="eastAsia"/>
          <w:bCs/>
          <w:color w:val="auto"/>
          <w:sz w:val="22"/>
          <w:szCs w:val="22"/>
          <w:highlight w:val="none"/>
        </w:rPr>
        <w:t>人自收到评标报告之日起</w:t>
      </w:r>
      <w:r>
        <w:rPr>
          <w:rFonts w:ascii="宋体" w:hAnsi="宋体" w:cs="宋体" w:hint="eastAsia"/>
          <w:bCs/>
          <w:color w:val="auto"/>
          <w:sz w:val="22"/>
          <w:szCs w:val="22"/>
          <w:highlight w:val="none"/>
          <w:lang w:val="en-US" w:eastAsia="zh-CN"/>
        </w:rPr>
        <w:t>5个工作日</w:t>
      </w:r>
      <w:r>
        <w:rPr>
          <w:rFonts w:ascii="宋体" w:eastAsia="宋体" w:hAnsi="宋体" w:cs="宋体" w:hint="eastAsia"/>
          <w:bCs/>
          <w:color w:val="auto"/>
          <w:sz w:val="22"/>
          <w:szCs w:val="22"/>
          <w:highlight w:val="none"/>
        </w:rPr>
        <w:t>内，在评标报告确定的中标候选人名单中按顺序确定</w:t>
      </w:r>
      <w:r>
        <w:rPr>
          <w:rFonts w:ascii="宋体" w:hAnsi="宋体" w:cs="宋体" w:hint="eastAsia"/>
          <w:bCs/>
          <w:color w:val="auto"/>
          <w:sz w:val="22"/>
          <w:szCs w:val="22"/>
          <w:highlight w:val="none"/>
          <w:lang w:eastAsia="zh-CN"/>
        </w:rPr>
        <w:t>中标人</w:t>
      </w:r>
      <w:r>
        <w:rPr>
          <w:rFonts w:ascii="宋体" w:eastAsia="宋体" w:hAnsi="宋体" w:cs="宋体" w:hint="eastAsia"/>
          <w:bCs/>
          <w:color w:val="auto"/>
          <w:sz w:val="22"/>
          <w:szCs w:val="22"/>
          <w:highlight w:val="none"/>
        </w:rPr>
        <w:t>。</w:t>
      </w:r>
    </w:p>
    <w:p w14:paraId="1300E150">
      <w:pPr>
        <w:numPr>
          <w:ilvl w:val="1"/>
          <w:numId w:val="9"/>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color w:val="auto"/>
          <w:sz w:val="22"/>
          <w:szCs w:val="22"/>
          <w:highlight w:val="none"/>
          <w:lang w:val="en-US" w:eastAsia="zh-CN"/>
        </w:rPr>
        <w:t xml:space="preserve"> </w:t>
      </w:r>
      <w:r>
        <w:rPr>
          <w:rFonts w:ascii="宋体" w:hAnsi="宋体" w:cs="宋体" w:hint="eastAsia"/>
          <w:color w:val="auto"/>
          <w:sz w:val="22"/>
          <w:szCs w:val="22"/>
          <w:highlight w:val="none"/>
          <w:lang w:eastAsia="zh-CN"/>
        </w:rPr>
        <w:t>中标人</w:t>
      </w:r>
      <w:r>
        <w:rPr>
          <w:rFonts w:ascii="宋体" w:eastAsia="宋体" w:hAnsi="宋体" w:cs="宋体" w:hint="eastAsia"/>
          <w:bCs/>
          <w:color w:val="auto"/>
          <w:sz w:val="22"/>
          <w:szCs w:val="22"/>
          <w:highlight w:val="none"/>
        </w:rPr>
        <w:t>确定之日起</w:t>
      </w:r>
      <w:r>
        <w:rPr>
          <w:rFonts w:ascii="宋体" w:hAnsi="宋体" w:cs="宋体" w:hint="eastAsia"/>
          <w:bCs/>
          <w:color w:val="auto"/>
          <w:sz w:val="22"/>
          <w:szCs w:val="22"/>
          <w:highlight w:val="none"/>
          <w:lang w:val="en-US" w:eastAsia="zh-CN"/>
        </w:rPr>
        <w:t>2</w:t>
      </w:r>
      <w:r>
        <w:rPr>
          <w:rFonts w:ascii="宋体" w:eastAsia="宋体" w:hAnsi="宋体" w:cs="宋体" w:hint="eastAsia"/>
          <w:bCs/>
          <w:color w:val="auto"/>
          <w:sz w:val="22"/>
          <w:szCs w:val="22"/>
          <w:highlight w:val="none"/>
        </w:rPr>
        <w:t>个工作日内，在</w:t>
      </w:r>
      <w:r>
        <w:rPr>
          <w:rFonts w:ascii="宋体" w:eastAsia="宋体" w:hAnsi="宋体" w:cs="宋体" w:hint="eastAsia"/>
          <w:color w:val="auto"/>
          <w:sz w:val="22"/>
          <w:szCs w:val="22"/>
          <w:highlight w:val="none"/>
        </w:rPr>
        <w:t>发布项目采购公告的网站上</w:t>
      </w:r>
      <w:r>
        <w:rPr>
          <w:rFonts w:ascii="宋体" w:eastAsia="宋体" w:hAnsi="宋体" w:cs="宋体" w:hint="eastAsia"/>
          <w:bCs/>
          <w:color w:val="auto"/>
          <w:sz w:val="22"/>
          <w:szCs w:val="22"/>
          <w:highlight w:val="none"/>
        </w:rPr>
        <w:t>公告中标结果，中标公告期限为</w:t>
      </w:r>
      <w:r>
        <w:rPr>
          <w:rFonts w:ascii="宋体" w:hAnsi="宋体" w:cs="宋体" w:hint="eastAsia"/>
          <w:bCs/>
          <w:color w:val="auto"/>
          <w:sz w:val="22"/>
          <w:szCs w:val="22"/>
          <w:highlight w:val="none"/>
          <w:lang w:val="en-US" w:eastAsia="zh-CN"/>
        </w:rPr>
        <w:t>1个工作日</w:t>
      </w:r>
      <w:r>
        <w:rPr>
          <w:rFonts w:ascii="宋体" w:eastAsia="宋体" w:hAnsi="宋体" w:cs="宋体" w:hint="eastAsia"/>
          <w:bCs/>
          <w:color w:val="auto"/>
          <w:sz w:val="22"/>
          <w:szCs w:val="22"/>
          <w:highlight w:val="none"/>
        </w:rPr>
        <w:t>。</w:t>
      </w:r>
    </w:p>
    <w:p w14:paraId="74BB21B9">
      <w:pPr>
        <w:numPr>
          <w:ilvl w:val="1"/>
          <w:numId w:val="9"/>
        </w:numPr>
        <w:tabs>
          <w:tab w:val="left" w:pos="540"/>
        </w:tabs>
        <w:spacing w:line="460" w:lineRule="exact"/>
        <w:rPr>
          <w:rFonts w:ascii="宋体" w:eastAsia="宋体" w:hAnsi="宋体" w:cs="宋体" w:hint="eastAsia"/>
          <w:b/>
          <w:bCs/>
          <w:color w:val="auto"/>
          <w:sz w:val="22"/>
          <w:szCs w:val="22"/>
          <w:highlight w:val="none"/>
          <w:u w:val="single"/>
        </w:rPr>
      </w:pPr>
      <w:r>
        <w:rPr>
          <w:rFonts w:ascii="宋体" w:eastAsia="宋体" w:hAnsi="宋体" w:cs="宋体" w:hint="eastAsia"/>
          <w:b w:val="0"/>
          <w:bCs w:val="0"/>
          <w:color w:val="auto"/>
          <w:sz w:val="22"/>
          <w:szCs w:val="22"/>
          <w:highlight w:val="none"/>
          <w:u w:val="none"/>
          <w:lang w:val="en-US" w:eastAsia="zh-CN"/>
        </w:rPr>
        <w:t xml:space="preserve"> </w:t>
      </w:r>
      <w:r>
        <w:rPr>
          <w:rFonts w:ascii="宋体" w:eastAsia="宋体" w:hAnsi="宋体" w:cs="宋体" w:hint="eastAsia"/>
          <w:b/>
          <w:bCs/>
          <w:color w:val="auto"/>
          <w:sz w:val="22"/>
          <w:szCs w:val="22"/>
          <w:highlight w:val="none"/>
          <w:u w:val="single"/>
        </w:rPr>
        <w:t>各</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对评标结果如有异议，可在中标结果公告期内以书面形式向采购人署名提出质疑，但需对质疑内容的真实性承担法律责任。提出质疑的</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应当是参与所质疑项目采购活动的</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提出质疑应当提交质疑函和必要的证明材料。质疑</w:t>
      </w:r>
      <w:r>
        <w:rPr>
          <w:rFonts w:ascii="宋体" w:hAnsi="宋体" w:cs="宋体" w:hint="eastAsia"/>
          <w:b/>
          <w:bCs/>
          <w:color w:val="auto"/>
          <w:sz w:val="22"/>
          <w:szCs w:val="22"/>
          <w:highlight w:val="none"/>
          <w:u w:val="single"/>
          <w:lang w:eastAsia="zh-CN"/>
        </w:rPr>
        <w:t>供应商</w:t>
      </w:r>
      <w:r>
        <w:rPr>
          <w:rFonts w:ascii="宋体" w:eastAsia="宋体" w:hAnsi="宋体" w:cs="宋体" w:hint="eastAsia"/>
          <w:b/>
          <w:bCs/>
          <w:color w:val="auto"/>
          <w:sz w:val="22"/>
          <w:szCs w:val="22"/>
          <w:highlight w:val="none"/>
          <w:u w:val="single"/>
        </w:rPr>
        <w:t>对采购人、采购代理机构的答复不满意或者采购人、采购代理机构未在规定的时间内作出答复的，可以在答复期满后15个工作日内向</w:t>
      </w:r>
      <w:r>
        <w:rPr>
          <w:rFonts w:ascii="宋体" w:hAnsi="宋体" w:cs="宋体" w:hint="eastAsia"/>
          <w:b/>
          <w:bCs/>
          <w:color w:val="auto"/>
          <w:sz w:val="22"/>
          <w:szCs w:val="22"/>
          <w:highlight w:val="none"/>
          <w:u w:val="single"/>
          <w:lang w:val="en-US" w:eastAsia="zh-CN"/>
        </w:rPr>
        <w:t>采购监督管理部门</w:t>
      </w:r>
      <w:r>
        <w:rPr>
          <w:rFonts w:ascii="宋体" w:eastAsia="宋体" w:hAnsi="宋体" w:cs="宋体" w:hint="eastAsia"/>
          <w:b/>
          <w:bCs/>
          <w:color w:val="auto"/>
          <w:sz w:val="22"/>
          <w:szCs w:val="22"/>
          <w:highlight w:val="none"/>
          <w:u w:val="single"/>
        </w:rPr>
        <w:t>投诉。</w:t>
      </w:r>
    </w:p>
    <w:p w14:paraId="0651BAFB">
      <w:pPr>
        <w:numPr>
          <w:ilvl w:val="0"/>
          <w:numId w:val="5"/>
        </w:numPr>
        <w:tabs>
          <w:tab w:val="left" w:pos="525"/>
          <w:tab w:val="left" w:pos="900"/>
        </w:tabs>
        <w:spacing w:line="460" w:lineRule="exact"/>
        <w:ind w:left="525" w:hanging="525"/>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签订合同</w:t>
      </w:r>
    </w:p>
    <w:p w14:paraId="5D141A8C">
      <w:pPr>
        <w:numPr>
          <w:ilvl w:val="0"/>
          <w:numId w:val="10"/>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公告期结束后，中标人</w:t>
      </w:r>
      <w:r>
        <w:rPr>
          <w:rFonts w:ascii="宋体" w:hAnsi="宋体" w:cs="宋体" w:hint="eastAsia"/>
          <w:bCs/>
          <w:color w:val="auto"/>
          <w:sz w:val="22"/>
          <w:szCs w:val="22"/>
          <w:highlight w:val="none"/>
          <w:lang w:val="en-US" w:eastAsia="zh-CN"/>
        </w:rPr>
        <w:t>应及时</w:t>
      </w:r>
      <w:r>
        <w:rPr>
          <w:rFonts w:ascii="宋体" w:eastAsia="宋体" w:hAnsi="宋体" w:cs="宋体" w:hint="eastAsia"/>
          <w:bCs/>
          <w:color w:val="auto"/>
          <w:sz w:val="22"/>
          <w:szCs w:val="22"/>
          <w:highlight w:val="none"/>
        </w:rPr>
        <w:t>联系采购</w:t>
      </w:r>
      <w:r>
        <w:rPr>
          <w:rFonts w:ascii="宋体" w:hAnsi="宋体" w:cs="宋体" w:hint="eastAsia"/>
          <w:bCs/>
          <w:color w:val="auto"/>
          <w:sz w:val="22"/>
          <w:szCs w:val="22"/>
          <w:highlight w:val="none"/>
          <w:lang w:eastAsia="zh-CN"/>
        </w:rPr>
        <w:t>代理</w:t>
      </w:r>
      <w:r>
        <w:rPr>
          <w:rFonts w:ascii="宋体" w:eastAsia="宋体" w:hAnsi="宋体" w:cs="宋体" w:hint="eastAsia"/>
          <w:bCs/>
          <w:color w:val="auto"/>
          <w:sz w:val="22"/>
          <w:szCs w:val="22"/>
          <w:highlight w:val="none"/>
        </w:rPr>
        <w:t>机构领取中标通知书。中标</w:t>
      </w:r>
      <w:r>
        <w:rPr>
          <w:rFonts w:ascii="宋体" w:hAnsi="宋体" w:cs="宋体" w:hint="eastAsia"/>
          <w:bCs/>
          <w:color w:val="auto"/>
          <w:sz w:val="22"/>
          <w:szCs w:val="22"/>
          <w:highlight w:val="none"/>
          <w:lang w:eastAsia="zh-CN"/>
        </w:rPr>
        <w:t>供应商</w:t>
      </w:r>
      <w:r>
        <w:rPr>
          <w:rFonts w:ascii="宋体" w:eastAsia="宋体" w:hAnsi="宋体" w:cs="宋体" w:hint="eastAsia"/>
          <w:bCs/>
          <w:color w:val="auto"/>
          <w:sz w:val="22"/>
          <w:szCs w:val="22"/>
          <w:highlight w:val="none"/>
        </w:rPr>
        <w:t>应当在收到中标通知书之日起30日内与采购人签订合同。中标</w:t>
      </w:r>
      <w:r>
        <w:rPr>
          <w:rFonts w:ascii="宋体" w:hAnsi="宋体" w:cs="宋体" w:hint="eastAsia"/>
          <w:bCs/>
          <w:color w:val="auto"/>
          <w:sz w:val="22"/>
          <w:szCs w:val="22"/>
          <w:highlight w:val="none"/>
          <w:lang w:eastAsia="zh-CN"/>
        </w:rPr>
        <w:t>供应商</w:t>
      </w:r>
      <w:r>
        <w:rPr>
          <w:rFonts w:ascii="宋体" w:eastAsia="宋体" w:hAnsi="宋体" w:cs="宋体" w:hint="eastAsia"/>
          <w:bCs/>
          <w:color w:val="auto"/>
          <w:sz w:val="22"/>
          <w:szCs w:val="22"/>
          <w:highlight w:val="none"/>
        </w:rPr>
        <w:t>未经采购人许可，在规定时间内未到采购人处与采购人签订合同，则视为拒签合同。</w:t>
      </w:r>
    </w:p>
    <w:p w14:paraId="634D5B25">
      <w:pPr>
        <w:numPr>
          <w:ilvl w:val="0"/>
          <w:numId w:val="10"/>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hAnsi="宋体" w:cs="宋体" w:hint="eastAsia"/>
          <w:bCs/>
          <w:color w:val="auto"/>
          <w:sz w:val="22"/>
          <w:szCs w:val="22"/>
          <w:highlight w:val="none"/>
          <w:lang w:eastAsia="zh-CN"/>
        </w:rPr>
        <w:t>采购文件</w:t>
      </w:r>
      <w:r>
        <w:rPr>
          <w:rFonts w:ascii="宋体" w:eastAsia="宋体" w:hAnsi="宋体" w:cs="宋体" w:hint="eastAsia"/>
          <w:bCs/>
          <w:color w:val="auto"/>
          <w:sz w:val="22"/>
          <w:szCs w:val="22"/>
          <w:highlight w:val="none"/>
        </w:rPr>
        <w:t>、中标</w:t>
      </w:r>
      <w:r>
        <w:rPr>
          <w:rFonts w:ascii="宋体" w:hAnsi="宋体" w:cs="宋体" w:hint="eastAsia"/>
          <w:bCs/>
          <w:color w:val="auto"/>
          <w:sz w:val="22"/>
          <w:szCs w:val="22"/>
          <w:highlight w:val="none"/>
          <w:lang w:eastAsia="zh-CN"/>
        </w:rPr>
        <w:t>供应商</w:t>
      </w:r>
      <w:r>
        <w:rPr>
          <w:rFonts w:ascii="宋体" w:eastAsia="宋体" w:hAnsi="宋体" w:cs="宋体" w:hint="eastAsia"/>
          <w:bCs/>
          <w:color w:val="auto"/>
          <w:sz w:val="22"/>
          <w:szCs w:val="22"/>
          <w:highlight w:val="none"/>
        </w:rPr>
        <w:t>的</w:t>
      </w:r>
      <w:r>
        <w:rPr>
          <w:rFonts w:ascii="宋体" w:hAnsi="宋体" w:cs="宋体" w:hint="eastAsia"/>
          <w:bCs/>
          <w:color w:val="auto"/>
          <w:sz w:val="22"/>
          <w:szCs w:val="22"/>
          <w:highlight w:val="none"/>
          <w:lang w:eastAsia="zh-CN"/>
        </w:rPr>
        <w:t>响应文件</w:t>
      </w:r>
      <w:r>
        <w:rPr>
          <w:rFonts w:ascii="宋体" w:eastAsia="宋体" w:hAnsi="宋体" w:cs="宋体" w:hint="eastAsia"/>
          <w:bCs/>
          <w:color w:val="auto"/>
          <w:sz w:val="22"/>
          <w:szCs w:val="22"/>
          <w:highlight w:val="none"/>
        </w:rPr>
        <w:t>及投标修改文件、评标过程中有关澄清文件及经双方签字的询标纪要（承诺）和中标通知书均作为合同附件。</w:t>
      </w:r>
    </w:p>
    <w:p w14:paraId="5D636878">
      <w:pPr>
        <w:numPr>
          <w:ilvl w:val="0"/>
          <w:numId w:val="10"/>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拒签合同的责任</w:t>
      </w:r>
    </w:p>
    <w:p w14:paraId="4B2D9D87">
      <w:pPr>
        <w:numPr>
          <w:ilvl w:val="0"/>
          <w:numId w:val="10"/>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中标</w:t>
      </w:r>
      <w:r>
        <w:rPr>
          <w:rFonts w:ascii="宋体" w:hAnsi="宋体" w:cs="宋体" w:hint="eastAsia"/>
          <w:bCs/>
          <w:color w:val="auto"/>
          <w:sz w:val="22"/>
          <w:szCs w:val="22"/>
          <w:highlight w:val="none"/>
          <w:lang w:eastAsia="zh-CN"/>
        </w:rPr>
        <w:t>供应商</w:t>
      </w:r>
      <w:r>
        <w:rPr>
          <w:rFonts w:ascii="宋体" w:eastAsia="宋体" w:hAnsi="宋体" w:cs="宋体" w:hint="eastAsia"/>
          <w:bCs/>
          <w:color w:val="auto"/>
          <w:sz w:val="22"/>
          <w:szCs w:val="22"/>
          <w:highlight w:val="none"/>
        </w:rPr>
        <w:t>在规定时间内（30日历天）借故否认已经承诺的条件、拒签合同，以投标违约处理，并赔偿采购人由此造成的直接经济损失；采购人重新组织采购的，所需费用由原中标</w:t>
      </w:r>
      <w:r>
        <w:rPr>
          <w:rFonts w:ascii="宋体" w:hAnsi="宋体" w:cs="宋体" w:hint="eastAsia"/>
          <w:bCs/>
          <w:color w:val="auto"/>
          <w:sz w:val="22"/>
          <w:szCs w:val="22"/>
          <w:highlight w:val="none"/>
          <w:lang w:eastAsia="zh-CN"/>
        </w:rPr>
        <w:t>供应商</w:t>
      </w:r>
      <w:r>
        <w:rPr>
          <w:rFonts w:ascii="宋体" w:eastAsia="宋体" w:hAnsi="宋体" w:cs="宋体" w:hint="eastAsia"/>
          <w:bCs/>
          <w:color w:val="auto"/>
          <w:sz w:val="22"/>
          <w:szCs w:val="22"/>
          <w:highlight w:val="none"/>
        </w:rPr>
        <w:t>承担。</w:t>
      </w:r>
    </w:p>
    <w:p w14:paraId="4820FED1">
      <w:pPr>
        <w:numPr>
          <w:ilvl w:val="0"/>
          <w:numId w:val="10"/>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rPr>
        <w:t>中标人须在合同签订后2个工作日内提交一份合同文本向采购代理机构备案。</w:t>
      </w:r>
    </w:p>
    <w:p w14:paraId="74DBC828">
      <w:pPr>
        <w:numPr>
          <w:ilvl w:val="0"/>
          <w:numId w:val="5"/>
        </w:numPr>
        <w:tabs>
          <w:tab w:val="left" w:pos="540"/>
          <w:tab w:val="left" w:pos="900"/>
        </w:tabs>
        <w:spacing w:line="460" w:lineRule="exact"/>
        <w:ind w:left="525" w:hanging="525"/>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rPr>
        <w:t>履约担保</w:t>
      </w:r>
    </w:p>
    <w:p w14:paraId="0BCDE8CF">
      <w:pPr>
        <w:numPr>
          <w:ilvl w:val="0"/>
          <w:numId w:val="11"/>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中标人在收到中标通知书后，须按投标须知前附表的规定向采购人提交履约</w:t>
      </w:r>
      <w:r>
        <w:rPr>
          <w:rFonts w:ascii="宋体" w:hAnsi="宋体" w:cs="宋体" w:hint="eastAsia"/>
          <w:bCs/>
          <w:color w:val="auto"/>
          <w:sz w:val="22"/>
          <w:szCs w:val="22"/>
          <w:highlight w:val="none"/>
          <w:lang w:eastAsia="zh-CN"/>
        </w:rPr>
        <w:t>保证金</w:t>
      </w:r>
      <w:r>
        <w:rPr>
          <w:rFonts w:ascii="宋体" w:eastAsia="宋体" w:hAnsi="宋体" w:cs="宋体" w:hint="eastAsia"/>
          <w:bCs/>
          <w:color w:val="auto"/>
          <w:sz w:val="22"/>
          <w:szCs w:val="22"/>
          <w:highlight w:val="none"/>
        </w:rPr>
        <w:t>。</w:t>
      </w:r>
    </w:p>
    <w:p w14:paraId="72EC9DFA">
      <w:pPr>
        <w:numPr>
          <w:ilvl w:val="0"/>
          <w:numId w:val="11"/>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履约</w:t>
      </w:r>
      <w:r>
        <w:rPr>
          <w:rFonts w:ascii="宋体" w:hAnsi="宋体" w:cs="宋体" w:hint="eastAsia"/>
          <w:bCs/>
          <w:color w:val="auto"/>
          <w:sz w:val="22"/>
          <w:szCs w:val="22"/>
          <w:highlight w:val="none"/>
          <w:lang w:eastAsia="zh-CN"/>
        </w:rPr>
        <w:t>保证金</w:t>
      </w:r>
      <w:r>
        <w:rPr>
          <w:rFonts w:ascii="宋体" w:eastAsia="宋体" w:hAnsi="宋体" w:cs="宋体" w:hint="eastAsia"/>
          <w:bCs/>
          <w:color w:val="auto"/>
          <w:sz w:val="22"/>
          <w:szCs w:val="22"/>
          <w:highlight w:val="none"/>
        </w:rPr>
        <w:t>用于补偿采购人因中标人不能履行其合同义务而蒙受的损失。</w:t>
      </w:r>
    </w:p>
    <w:p w14:paraId="4B2A3BC0">
      <w:pPr>
        <w:numPr>
          <w:ilvl w:val="0"/>
          <w:numId w:val="11"/>
        </w:numPr>
        <w:tabs>
          <w:tab w:val="left" w:pos="540"/>
        </w:tabs>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rPr>
        <w:t>履约</w:t>
      </w:r>
      <w:r>
        <w:rPr>
          <w:rFonts w:ascii="宋体" w:hAnsi="宋体" w:cs="宋体" w:hint="eastAsia"/>
          <w:bCs/>
          <w:color w:val="auto"/>
          <w:sz w:val="22"/>
          <w:szCs w:val="22"/>
          <w:highlight w:val="none"/>
          <w:lang w:eastAsia="zh-CN"/>
        </w:rPr>
        <w:t>保证金</w:t>
      </w:r>
      <w:r>
        <w:rPr>
          <w:rFonts w:ascii="宋体" w:eastAsia="宋体" w:hAnsi="宋体" w:cs="宋体" w:hint="eastAsia"/>
          <w:bCs/>
          <w:color w:val="auto"/>
          <w:sz w:val="22"/>
          <w:szCs w:val="22"/>
          <w:highlight w:val="none"/>
        </w:rPr>
        <w:t>自合同签订之日起至项目验收合格止有效。有效期满后，采购人应及时将履约保证金无息退还给中标人。</w:t>
      </w:r>
    </w:p>
    <w:p w14:paraId="463EDE0C">
      <w:pPr>
        <w:numPr>
          <w:ilvl w:val="0"/>
          <w:numId w:val="5"/>
        </w:numPr>
        <w:tabs>
          <w:tab w:val="left" w:pos="540"/>
          <w:tab w:val="left" w:pos="900"/>
        </w:tabs>
        <w:spacing w:line="460" w:lineRule="exact"/>
        <w:ind w:left="525" w:hanging="525"/>
        <w:jc w:val="both"/>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解释权</w:t>
      </w:r>
    </w:p>
    <w:p w14:paraId="6D685A93">
      <w:pPr>
        <w:autoSpaceDE w:val="0"/>
        <w:autoSpaceDN w:val="0"/>
        <w:adjustRightInd w:val="0"/>
        <w:spacing w:after="120" w:line="460" w:lineRule="exact"/>
        <w:ind w:firstLine="440" w:firstLineChars="200"/>
        <w:jc w:val="both"/>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的解释权均属于采购人和采购代理机构。</w:t>
      </w:r>
    </w:p>
    <w:p w14:paraId="61B9A6FC">
      <w:pPr>
        <w:autoSpaceDE w:val="0"/>
        <w:autoSpaceDN w:val="0"/>
        <w:adjustRightInd w:val="0"/>
        <w:spacing w:after="120"/>
        <w:ind w:firstLine="210" w:firstLineChars="100"/>
        <w:jc w:val="left"/>
        <w:rPr>
          <w:rFonts w:hint="eastAsia"/>
          <w:color w:val="auto"/>
          <w:highlight w:val="none"/>
        </w:rPr>
      </w:pPr>
    </w:p>
    <w:p w14:paraId="6D9B516E">
      <w:pPr>
        <w:spacing w:before="120" w:beforeLines="50" w:after="120" w:afterLines="50"/>
        <w:jc w:val="cente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七、 质疑与投诉</w:t>
      </w:r>
    </w:p>
    <w:p w14:paraId="7C046919">
      <w:pPr>
        <w:tabs>
          <w:tab w:val="left" w:pos="210"/>
        </w:tabs>
        <w:snapToGrid w:val="0"/>
        <w:spacing w:line="460" w:lineRule="exact"/>
        <w:jc w:val="left"/>
        <w:outlineLvl w:val="9"/>
        <w:rPr>
          <w:rFonts w:ascii="宋体" w:eastAsia="宋体" w:hAnsi="宋体" w:cs="宋体" w:hint="eastAsia"/>
          <w:b/>
          <w:color w:val="auto"/>
          <w:sz w:val="22"/>
          <w:szCs w:val="22"/>
          <w:highlight w:val="none"/>
          <w:lang w:val="zh-CN"/>
        </w:rPr>
      </w:pPr>
      <w:r>
        <w:rPr>
          <w:rFonts w:ascii="宋体" w:eastAsia="宋体" w:hAnsi="宋体" w:cs="宋体" w:hint="eastAsia"/>
          <w:b/>
          <w:color w:val="auto"/>
          <w:sz w:val="22"/>
          <w:szCs w:val="22"/>
          <w:highlight w:val="none"/>
          <w:lang w:val="en-US" w:eastAsia="zh-CN"/>
        </w:rPr>
        <w:t>32</w:t>
      </w:r>
      <w:r>
        <w:rPr>
          <w:rFonts w:ascii="宋体" w:eastAsia="宋体" w:hAnsi="宋体" w:cs="宋体" w:hint="eastAsia"/>
          <w:b/>
          <w:color w:val="auto"/>
          <w:sz w:val="22"/>
          <w:szCs w:val="22"/>
          <w:highlight w:val="none"/>
        </w:rPr>
        <w:t>.</w:t>
      </w:r>
      <w:r>
        <w:rPr>
          <w:rFonts w:ascii="宋体" w:eastAsia="宋体" w:hAnsi="宋体" w:cs="宋体" w:hint="eastAsia"/>
          <w:b/>
          <w:color w:val="auto"/>
          <w:sz w:val="22"/>
          <w:szCs w:val="22"/>
          <w:highlight w:val="none"/>
          <w:lang w:val="en-US" w:eastAsia="zh-CN"/>
        </w:rPr>
        <w:t xml:space="preserve"> </w:t>
      </w:r>
      <w:r>
        <w:rPr>
          <w:rFonts w:ascii="宋体" w:hAnsi="宋体" w:cs="宋体" w:hint="eastAsia"/>
          <w:b/>
          <w:color w:val="auto"/>
          <w:sz w:val="22"/>
          <w:szCs w:val="22"/>
          <w:highlight w:val="none"/>
          <w:lang w:val="zh-CN"/>
        </w:rPr>
        <w:t>供应商</w:t>
      </w:r>
      <w:r>
        <w:rPr>
          <w:rFonts w:ascii="宋体" w:eastAsia="宋体" w:hAnsi="宋体" w:cs="宋体" w:hint="eastAsia"/>
          <w:b/>
          <w:color w:val="auto"/>
          <w:sz w:val="22"/>
          <w:szCs w:val="22"/>
          <w:highlight w:val="none"/>
          <w:lang w:val="zh-CN"/>
        </w:rPr>
        <w:t>质疑</w:t>
      </w:r>
    </w:p>
    <w:p w14:paraId="1127B021">
      <w:pPr>
        <w:tabs>
          <w:tab w:val="left" w:pos="210"/>
        </w:tabs>
        <w:snapToGrid w:val="0"/>
        <w:spacing w:line="460" w:lineRule="exact"/>
        <w:ind w:left="440" w:hanging="440" w:hanging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32</w:t>
      </w:r>
      <w:r>
        <w:rPr>
          <w:rFonts w:ascii="宋体" w:eastAsia="宋体" w:hAnsi="宋体" w:cs="宋体" w:hint="eastAsia"/>
          <w:bCs/>
          <w:color w:val="auto"/>
          <w:sz w:val="22"/>
          <w:szCs w:val="22"/>
          <w:highlight w:val="none"/>
        </w:rPr>
        <w:t>.1</w:t>
      </w: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lang w:val="zh-CN"/>
        </w:rPr>
        <w:t>提出质疑的</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（以下简称质疑</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）应当是参与所质疑项目采购活动的</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。潜在</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已依法获取其可质疑的</w:t>
      </w:r>
      <w:r>
        <w:rPr>
          <w:rFonts w:ascii="宋体" w:hAnsi="宋体" w:cs="宋体" w:hint="eastAsia"/>
          <w:bCs/>
          <w:color w:val="auto"/>
          <w:sz w:val="22"/>
          <w:szCs w:val="22"/>
          <w:highlight w:val="none"/>
          <w:lang w:val="zh-CN"/>
        </w:rPr>
        <w:t>采购文件</w:t>
      </w:r>
      <w:r>
        <w:rPr>
          <w:rFonts w:ascii="宋体" w:eastAsia="宋体" w:hAnsi="宋体" w:cs="宋体" w:hint="eastAsia"/>
          <w:bCs/>
          <w:color w:val="auto"/>
          <w:sz w:val="22"/>
          <w:szCs w:val="22"/>
          <w:highlight w:val="none"/>
          <w:lang w:val="zh-CN"/>
        </w:rPr>
        <w:t>的，可以对该文件提出质疑。</w:t>
      </w:r>
    </w:p>
    <w:p w14:paraId="521CBCAF">
      <w:pPr>
        <w:tabs>
          <w:tab w:val="left" w:pos="210"/>
        </w:tabs>
        <w:snapToGrid w:val="0"/>
        <w:spacing w:line="460" w:lineRule="exact"/>
        <w:ind w:left="440" w:hanging="440" w:hanging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32.2</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认为</w:t>
      </w:r>
      <w:r>
        <w:rPr>
          <w:rFonts w:ascii="宋体" w:hAnsi="宋体" w:cs="宋体" w:hint="eastAsia"/>
          <w:bCs/>
          <w:color w:val="auto"/>
          <w:sz w:val="22"/>
          <w:szCs w:val="22"/>
          <w:highlight w:val="none"/>
          <w:lang w:val="zh-CN"/>
        </w:rPr>
        <w:t>采购文件</w:t>
      </w:r>
      <w:r>
        <w:rPr>
          <w:rFonts w:ascii="宋体" w:eastAsia="宋体" w:hAnsi="宋体" w:cs="宋体" w:hint="eastAsia"/>
          <w:bCs/>
          <w:color w:val="auto"/>
          <w:sz w:val="22"/>
          <w:szCs w:val="22"/>
          <w:highlight w:val="none"/>
          <w:lang w:val="zh-CN"/>
        </w:rPr>
        <w:t>、采购过程、中标</w:t>
      </w:r>
      <w:r>
        <w:rPr>
          <w:rFonts w:ascii="宋体" w:eastAsia="宋体" w:hAnsi="宋体" w:cs="宋体" w:hint="eastAsia"/>
          <w:bCs/>
          <w:color w:val="auto"/>
          <w:sz w:val="22"/>
          <w:szCs w:val="22"/>
          <w:highlight w:val="none"/>
        </w:rPr>
        <w:t>或者成交</w:t>
      </w:r>
      <w:r>
        <w:rPr>
          <w:rFonts w:ascii="宋体" w:eastAsia="宋体" w:hAnsi="宋体" w:cs="宋体" w:hint="eastAsia"/>
          <w:bCs/>
          <w:color w:val="auto"/>
          <w:sz w:val="22"/>
          <w:szCs w:val="22"/>
          <w:highlight w:val="none"/>
          <w:lang w:val="zh-CN"/>
        </w:rPr>
        <w:t>结果使自己的权益受到损害的，可以在知道或者应知其权益受到损害之日起</w:t>
      </w:r>
      <w:r>
        <w:rPr>
          <w:rFonts w:ascii="宋体" w:eastAsia="宋体" w:hAnsi="宋体" w:cs="宋体" w:hint="eastAsia"/>
          <w:bCs/>
          <w:color w:val="auto"/>
          <w:sz w:val="22"/>
          <w:szCs w:val="22"/>
          <w:highlight w:val="none"/>
        </w:rPr>
        <w:t>规定的时间</w:t>
      </w:r>
      <w:r>
        <w:rPr>
          <w:rFonts w:ascii="宋体" w:eastAsia="宋体" w:hAnsi="宋体" w:cs="宋体" w:hint="eastAsia"/>
          <w:bCs/>
          <w:color w:val="auto"/>
          <w:sz w:val="22"/>
          <w:szCs w:val="22"/>
          <w:highlight w:val="none"/>
          <w:lang w:val="zh-CN"/>
        </w:rPr>
        <w:t>内，</w:t>
      </w:r>
      <w:r>
        <w:rPr>
          <w:rFonts w:ascii="宋体" w:eastAsia="宋体" w:hAnsi="宋体" w:cs="宋体" w:hint="eastAsia"/>
          <w:snapToGrid w:val="0"/>
          <w:color w:val="auto"/>
          <w:kern w:val="0"/>
          <w:sz w:val="22"/>
          <w:szCs w:val="22"/>
          <w:highlight w:val="none"/>
        </w:rPr>
        <w:t>以书面形式</w:t>
      </w:r>
      <w:r>
        <w:rPr>
          <w:rFonts w:ascii="宋体" w:eastAsia="宋体" w:hAnsi="宋体" w:cs="宋体" w:hint="eastAsia"/>
          <w:bCs/>
          <w:color w:val="auto"/>
          <w:sz w:val="22"/>
          <w:szCs w:val="22"/>
          <w:highlight w:val="none"/>
          <w:lang w:val="zh-CN"/>
        </w:rPr>
        <w:t>向采购人或者采购代理机构提出质疑。</w:t>
      </w:r>
      <w:r>
        <w:rPr>
          <w:rFonts w:ascii="宋体" w:hAnsi="宋体" w:cs="宋体" w:hint="eastAsia"/>
          <w:bCs/>
          <w:color w:val="auto"/>
          <w:sz w:val="22"/>
          <w:szCs w:val="22"/>
          <w:highlight w:val="none"/>
          <w:lang w:val="en-US" w:eastAsia="zh-CN"/>
        </w:rPr>
        <w:t>具体详见前附表“16.</w:t>
      </w:r>
      <w:r>
        <w:rPr>
          <w:rFonts w:ascii="宋体" w:hAnsi="宋体" w:cs="宋体" w:hint="eastAsia"/>
          <w:color w:val="auto"/>
          <w:kern w:val="0"/>
          <w:sz w:val="22"/>
          <w:szCs w:val="22"/>
          <w:highlight w:val="none"/>
          <w:lang w:val="en-US" w:eastAsia="zh-CN"/>
        </w:rPr>
        <w:t>质疑要求</w:t>
      </w:r>
      <w:r>
        <w:rPr>
          <w:rFonts w:ascii="宋体" w:hAnsi="宋体" w:cs="宋体" w:hint="eastAsia"/>
          <w:bCs/>
          <w:color w:val="auto"/>
          <w:sz w:val="22"/>
          <w:szCs w:val="22"/>
          <w:highlight w:val="none"/>
          <w:lang w:val="en-US" w:eastAsia="zh-CN"/>
        </w:rPr>
        <w:t>”。</w:t>
      </w:r>
    </w:p>
    <w:p w14:paraId="4C78A816">
      <w:pPr>
        <w:tabs>
          <w:tab w:val="left" w:pos="210"/>
          <w:tab w:val="left" w:pos="1050"/>
        </w:tabs>
        <w:snapToGrid w:val="0"/>
        <w:spacing w:line="460" w:lineRule="exact"/>
        <w:ind w:left="440" w:hanging="440" w:hangingChars="200"/>
        <w:jc w:val="left"/>
        <w:outlineLvl w:val="9"/>
        <w:rPr>
          <w:rFonts w:ascii="宋体" w:eastAsia="宋体" w:hAnsi="宋体" w:cs="宋体" w:hint="eastAsia"/>
          <w:bCs/>
          <w:color w:val="auto"/>
          <w:kern w:val="0"/>
          <w:sz w:val="22"/>
          <w:szCs w:val="22"/>
          <w:highlight w:val="none"/>
          <w:u w:val="single"/>
        </w:rPr>
      </w:pP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lang w:val="en-US" w:eastAsia="zh-CN"/>
        </w:rPr>
        <w:t>1</w:t>
      </w: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rPr>
        <w:t>对</w:t>
      </w:r>
      <w:r>
        <w:rPr>
          <w:rFonts w:ascii="宋体" w:hAnsi="宋体" w:cs="宋体" w:hint="eastAsia"/>
          <w:bCs/>
          <w:color w:val="auto"/>
          <w:sz w:val="22"/>
          <w:szCs w:val="22"/>
          <w:highlight w:val="none"/>
          <w:lang w:eastAsia="zh-CN"/>
        </w:rPr>
        <w:t>采购文件</w:t>
      </w:r>
      <w:r>
        <w:rPr>
          <w:rFonts w:ascii="宋体" w:eastAsia="宋体" w:hAnsi="宋体" w:cs="宋体" w:hint="eastAsia"/>
          <w:bCs/>
          <w:color w:val="auto"/>
          <w:sz w:val="22"/>
          <w:szCs w:val="22"/>
          <w:highlight w:val="none"/>
        </w:rPr>
        <w:t>提出质疑的，</w:t>
      </w:r>
      <w:r>
        <w:rPr>
          <w:rFonts w:ascii="宋体" w:eastAsia="宋体" w:hAnsi="宋体" w:cs="宋体" w:hint="eastAsia"/>
          <w:snapToGrid w:val="0"/>
          <w:color w:val="auto"/>
          <w:kern w:val="0"/>
          <w:sz w:val="22"/>
          <w:szCs w:val="22"/>
          <w:highlight w:val="none"/>
        </w:rPr>
        <w:t>以书面形式</w:t>
      </w:r>
      <w:r>
        <w:rPr>
          <w:rFonts w:ascii="宋体" w:eastAsia="宋体" w:hAnsi="宋体" w:cs="宋体" w:hint="eastAsia"/>
          <w:bCs/>
          <w:color w:val="auto"/>
          <w:kern w:val="0"/>
          <w:sz w:val="22"/>
          <w:szCs w:val="22"/>
          <w:highlight w:val="none"/>
          <w:u w:val="single"/>
        </w:rPr>
        <w:t>向采购人和采购代理机构提出质疑。</w:t>
      </w:r>
    </w:p>
    <w:p w14:paraId="5A2BE65A">
      <w:pPr>
        <w:tabs>
          <w:tab w:val="left" w:pos="210"/>
          <w:tab w:val="left" w:pos="1050"/>
        </w:tabs>
        <w:snapToGrid w:val="0"/>
        <w:spacing w:line="460" w:lineRule="exact"/>
        <w:outlineLvl w:val="9"/>
        <w:rPr>
          <w:rFonts w:eastAsia="宋体" w:hint="default"/>
          <w:color w:val="auto"/>
          <w:sz w:val="22"/>
          <w:szCs w:val="22"/>
          <w:highlight w:val="none"/>
          <w:lang w:val="en-US" w:eastAsia="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2</w:t>
      </w:r>
      <w:r>
        <w:rPr>
          <w:rFonts w:ascii="宋体" w:eastAsia="宋体" w:hAnsi="宋体" w:cs="宋体" w:hint="eastAsia"/>
          <w:bCs/>
          <w:color w:val="auto"/>
          <w:sz w:val="22"/>
          <w:szCs w:val="22"/>
          <w:highlight w:val="none"/>
          <w:lang w:val="zh-CN"/>
        </w:rPr>
        <w:t>）对采购结果提出质疑的，质疑</w:t>
      </w:r>
      <w:r>
        <w:rPr>
          <w:rFonts w:ascii="宋体" w:eastAsia="宋体" w:hAnsi="宋体" w:cs="宋体" w:hint="eastAsia"/>
          <w:bCs/>
          <w:color w:val="auto"/>
          <w:sz w:val="22"/>
          <w:szCs w:val="22"/>
          <w:highlight w:val="none"/>
        </w:rPr>
        <w:t>须在采购结果公告期</w:t>
      </w:r>
      <w:r>
        <w:rPr>
          <w:rFonts w:ascii="宋体" w:eastAsia="宋体" w:hAnsi="宋体" w:cs="宋体" w:hint="eastAsia"/>
          <w:bCs/>
          <w:color w:val="auto"/>
          <w:sz w:val="22"/>
          <w:szCs w:val="22"/>
          <w:highlight w:val="none"/>
          <w:lang w:val="zh-CN"/>
        </w:rPr>
        <w:t>内提出。</w:t>
      </w:r>
    </w:p>
    <w:p w14:paraId="076A22B9">
      <w:pPr>
        <w:tabs>
          <w:tab w:val="left" w:pos="210"/>
        </w:tabs>
        <w:snapToGrid w:val="0"/>
        <w:spacing w:line="460" w:lineRule="exact"/>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 xml:space="preserve">32.3 </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提出质疑应当提交质疑函和必要的证明材料。质疑函应当包括下列内容：</w:t>
      </w:r>
    </w:p>
    <w:p w14:paraId="12923A3C">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1</w:t>
      </w:r>
      <w:r>
        <w:rPr>
          <w:rFonts w:ascii="宋体" w:eastAsia="宋体" w:hAnsi="宋体" w:cs="宋体" w:hint="eastAsia"/>
          <w:bCs/>
          <w:color w:val="auto"/>
          <w:sz w:val="22"/>
          <w:szCs w:val="22"/>
          <w:highlight w:val="none"/>
          <w:lang w:val="zh-CN"/>
        </w:rPr>
        <w:t>）</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的姓名或者名称、地址、邮编、联系人及联系电话；</w:t>
      </w:r>
    </w:p>
    <w:p w14:paraId="1D4EB7CC">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2</w:t>
      </w:r>
      <w:r>
        <w:rPr>
          <w:rFonts w:ascii="宋体" w:eastAsia="宋体" w:hAnsi="宋体" w:cs="宋体" w:hint="eastAsia"/>
          <w:bCs/>
          <w:color w:val="auto"/>
          <w:sz w:val="22"/>
          <w:szCs w:val="22"/>
          <w:highlight w:val="none"/>
          <w:lang w:val="zh-CN"/>
        </w:rPr>
        <w:t>）质疑项目的名称、编号；</w:t>
      </w:r>
    </w:p>
    <w:p w14:paraId="6DB356EB">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3</w:t>
      </w:r>
      <w:r>
        <w:rPr>
          <w:rFonts w:ascii="宋体" w:eastAsia="宋体" w:hAnsi="宋体" w:cs="宋体" w:hint="eastAsia"/>
          <w:bCs/>
          <w:color w:val="auto"/>
          <w:sz w:val="22"/>
          <w:szCs w:val="22"/>
          <w:highlight w:val="none"/>
          <w:lang w:val="zh-CN"/>
        </w:rPr>
        <w:t>）具体、明确的质疑事项和与质疑事项相关的请求；</w:t>
      </w:r>
    </w:p>
    <w:p w14:paraId="479C8AB9">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4</w:t>
      </w:r>
      <w:r>
        <w:rPr>
          <w:rFonts w:ascii="宋体" w:eastAsia="宋体" w:hAnsi="宋体" w:cs="宋体" w:hint="eastAsia"/>
          <w:bCs/>
          <w:color w:val="auto"/>
          <w:sz w:val="22"/>
          <w:szCs w:val="22"/>
          <w:highlight w:val="none"/>
          <w:lang w:val="zh-CN"/>
        </w:rPr>
        <w:t>）事实依据；</w:t>
      </w:r>
    </w:p>
    <w:p w14:paraId="11D52FA8">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5</w:t>
      </w:r>
      <w:r>
        <w:rPr>
          <w:rFonts w:ascii="宋体" w:eastAsia="宋体" w:hAnsi="宋体" w:cs="宋体" w:hint="eastAsia"/>
          <w:bCs/>
          <w:color w:val="auto"/>
          <w:sz w:val="22"/>
          <w:szCs w:val="22"/>
          <w:highlight w:val="none"/>
          <w:lang w:val="zh-CN"/>
        </w:rPr>
        <w:t>）必要的法律依据；</w:t>
      </w:r>
    </w:p>
    <w:p w14:paraId="44F87A2C">
      <w:pPr>
        <w:tabs>
          <w:tab w:val="left" w:pos="210"/>
          <w:tab w:val="left" w:pos="1050"/>
        </w:tabs>
        <w:snapToGrid w:val="0"/>
        <w:spacing w:line="460" w:lineRule="exact"/>
        <w:ind w:firstLine="440" w:firstLine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zh-CN"/>
        </w:rPr>
        <w:t>（</w:t>
      </w:r>
      <w:r>
        <w:rPr>
          <w:rFonts w:ascii="宋体" w:eastAsia="宋体" w:hAnsi="宋体" w:cs="宋体" w:hint="eastAsia"/>
          <w:bCs/>
          <w:color w:val="auto"/>
          <w:sz w:val="22"/>
          <w:szCs w:val="22"/>
          <w:highlight w:val="none"/>
          <w:lang w:val="en-US" w:eastAsia="zh-CN"/>
        </w:rPr>
        <w:t>6</w:t>
      </w:r>
      <w:r>
        <w:rPr>
          <w:rFonts w:ascii="宋体" w:eastAsia="宋体" w:hAnsi="宋体" w:cs="宋体" w:hint="eastAsia"/>
          <w:bCs/>
          <w:color w:val="auto"/>
          <w:sz w:val="22"/>
          <w:szCs w:val="22"/>
          <w:highlight w:val="none"/>
          <w:lang w:val="zh-CN"/>
        </w:rPr>
        <w:t>）提出质疑的日期。</w:t>
      </w:r>
    </w:p>
    <w:p w14:paraId="3C2C9189">
      <w:pPr>
        <w:tabs>
          <w:tab w:val="left" w:pos="210"/>
          <w:tab w:val="left" w:pos="840"/>
        </w:tabs>
        <w:snapToGrid w:val="0"/>
        <w:spacing w:line="460" w:lineRule="exact"/>
        <w:ind w:left="440" w:hanging="440" w:hangingChars="200"/>
        <w:jc w:val="left"/>
        <w:outlineLvl w:val="9"/>
        <w:rPr>
          <w:rFonts w:ascii="宋体" w:eastAsia="宋体" w:hAnsi="宋体" w:cs="宋体" w:hint="eastAsia"/>
          <w:b/>
          <w:color w:val="auto"/>
          <w:sz w:val="22"/>
          <w:szCs w:val="22"/>
          <w:highlight w:val="none"/>
          <w:u w:val="single"/>
          <w:lang w:val="zh-CN"/>
        </w:rPr>
      </w:pPr>
      <w:r>
        <w:rPr>
          <w:rFonts w:ascii="宋体" w:eastAsia="宋体" w:hAnsi="宋体" w:cs="宋体" w:hint="eastAsia"/>
          <w:b w:val="0"/>
          <w:bCs/>
          <w:color w:val="auto"/>
          <w:sz w:val="22"/>
          <w:szCs w:val="22"/>
          <w:highlight w:val="none"/>
          <w:u w:val="none"/>
          <w:lang w:val="en-US" w:eastAsia="zh-CN"/>
        </w:rPr>
        <w:t xml:space="preserve">32.4 </w:t>
      </w:r>
      <w:r>
        <w:rPr>
          <w:rFonts w:ascii="宋体" w:eastAsia="宋体" w:hAnsi="宋体" w:cs="宋体" w:hint="eastAsia"/>
          <w:b/>
          <w:color w:val="auto"/>
          <w:sz w:val="22"/>
          <w:szCs w:val="22"/>
          <w:highlight w:val="none"/>
          <w:u w:val="single"/>
          <w:lang w:val="zh-CN"/>
        </w:rPr>
        <w:t>对同一采购程序环节的质疑</w:t>
      </w:r>
      <w:r>
        <w:rPr>
          <w:rFonts w:ascii="宋体" w:eastAsia="宋体" w:hAnsi="宋体" w:cs="宋体" w:hint="eastAsia"/>
          <w:b/>
          <w:color w:val="auto"/>
          <w:sz w:val="22"/>
          <w:szCs w:val="22"/>
          <w:highlight w:val="none"/>
          <w:u w:val="single"/>
        </w:rPr>
        <w:t>时</w:t>
      </w:r>
      <w:r>
        <w:rPr>
          <w:rFonts w:ascii="宋体" w:eastAsia="宋体" w:hAnsi="宋体" w:cs="宋体" w:hint="eastAsia"/>
          <w:b/>
          <w:color w:val="auto"/>
          <w:sz w:val="22"/>
          <w:szCs w:val="22"/>
          <w:highlight w:val="none"/>
          <w:u w:val="single"/>
          <w:lang w:val="zh-CN"/>
        </w:rPr>
        <w:t>，</w:t>
      </w:r>
      <w:r>
        <w:rPr>
          <w:rFonts w:ascii="宋体" w:hAnsi="宋体" w:cs="宋体" w:hint="eastAsia"/>
          <w:b/>
          <w:color w:val="auto"/>
          <w:sz w:val="22"/>
          <w:szCs w:val="22"/>
          <w:highlight w:val="none"/>
          <w:u w:val="single"/>
          <w:lang w:val="zh-CN"/>
        </w:rPr>
        <w:t>供应商</w:t>
      </w:r>
      <w:r>
        <w:rPr>
          <w:rFonts w:ascii="宋体" w:eastAsia="宋体" w:hAnsi="宋体" w:cs="宋体" w:hint="eastAsia"/>
          <w:b/>
          <w:color w:val="auto"/>
          <w:sz w:val="22"/>
          <w:szCs w:val="22"/>
          <w:highlight w:val="none"/>
          <w:u w:val="single"/>
          <w:lang w:val="zh-CN"/>
        </w:rPr>
        <w:t>须在法定质疑期内一次性提出，已经提出过质疑的</w:t>
      </w:r>
      <w:r>
        <w:rPr>
          <w:rFonts w:ascii="宋体" w:hAnsi="宋体" w:cs="宋体" w:hint="eastAsia"/>
          <w:b/>
          <w:color w:val="auto"/>
          <w:sz w:val="22"/>
          <w:szCs w:val="22"/>
          <w:highlight w:val="none"/>
          <w:u w:val="single"/>
          <w:lang w:val="zh-CN"/>
        </w:rPr>
        <w:t>供应商</w:t>
      </w:r>
      <w:r>
        <w:rPr>
          <w:rFonts w:ascii="宋体" w:eastAsia="宋体" w:hAnsi="宋体" w:cs="宋体" w:hint="eastAsia"/>
          <w:b/>
          <w:color w:val="auto"/>
          <w:sz w:val="22"/>
          <w:szCs w:val="22"/>
          <w:highlight w:val="none"/>
          <w:u w:val="single"/>
          <w:lang w:val="zh-CN"/>
        </w:rPr>
        <w:t>在质疑期内不能提出新的质疑。</w:t>
      </w:r>
    </w:p>
    <w:p w14:paraId="6FD80F57">
      <w:pPr>
        <w:tabs>
          <w:tab w:val="left" w:pos="210"/>
          <w:tab w:val="left" w:pos="840"/>
        </w:tabs>
        <w:snapToGrid w:val="0"/>
        <w:spacing w:line="460" w:lineRule="exact"/>
        <w:ind w:left="440" w:hanging="440" w:hanging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32.</w:t>
      </w:r>
      <w:r>
        <w:rPr>
          <w:rFonts w:ascii="宋体" w:hAnsi="宋体" w:cs="宋体" w:hint="eastAsia"/>
          <w:bCs/>
          <w:color w:val="auto"/>
          <w:sz w:val="22"/>
          <w:szCs w:val="22"/>
          <w:highlight w:val="none"/>
          <w:lang w:val="en-US" w:eastAsia="zh-CN"/>
        </w:rPr>
        <w:t>5</w:t>
      </w: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lang w:val="zh-CN"/>
        </w:rPr>
        <w:t>采购人或者采购代理机构应当在收到</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的质疑后</w:t>
      </w:r>
      <w:r>
        <w:rPr>
          <w:rFonts w:ascii="宋体" w:hAnsi="宋体" w:cs="宋体" w:hint="eastAsia"/>
          <w:bCs/>
          <w:color w:val="auto"/>
          <w:sz w:val="22"/>
          <w:szCs w:val="22"/>
          <w:highlight w:val="none"/>
          <w:lang w:val="en-US" w:eastAsia="zh-CN"/>
        </w:rPr>
        <w:t>7</w:t>
      </w:r>
      <w:r>
        <w:rPr>
          <w:rFonts w:ascii="宋体" w:eastAsia="宋体" w:hAnsi="宋体" w:cs="宋体" w:hint="eastAsia"/>
          <w:bCs/>
          <w:color w:val="auto"/>
          <w:sz w:val="22"/>
          <w:szCs w:val="22"/>
          <w:highlight w:val="none"/>
          <w:lang w:val="zh-CN"/>
        </w:rPr>
        <w:t>个工作日内作出答复，但答复的内容不得涉及商业秘密。</w:t>
      </w:r>
    </w:p>
    <w:p w14:paraId="11C0CAA1">
      <w:pPr>
        <w:tabs>
          <w:tab w:val="left" w:pos="210"/>
        </w:tabs>
        <w:snapToGrid w:val="0"/>
        <w:spacing w:line="460" w:lineRule="exact"/>
        <w:jc w:val="left"/>
        <w:outlineLvl w:val="9"/>
        <w:rPr>
          <w:rFonts w:ascii="宋体" w:eastAsia="宋体" w:hAnsi="宋体" w:cs="宋体" w:hint="eastAsia"/>
          <w:b/>
          <w:color w:val="auto"/>
          <w:sz w:val="22"/>
          <w:szCs w:val="22"/>
          <w:highlight w:val="none"/>
          <w:lang w:val="zh-CN"/>
        </w:rPr>
      </w:pPr>
      <w:r>
        <w:rPr>
          <w:rFonts w:ascii="宋体" w:eastAsia="宋体" w:hAnsi="宋体" w:cs="宋体" w:hint="eastAsia"/>
          <w:b/>
          <w:color w:val="auto"/>
          <w:sz w:val="22"/>
          <w:szCs w:val="22"/>
          <w:highlight w:val="none"/>
          <w:lang w:val="en-US" w:eastAsia="zh-CN"/>
        </w:rPr>
        <w:t>33</w:t>
      </w:r>
      <w:r>
        <w:rPr>
          <w:rFonts w:ascii="宋体" w:eastAsia="宋体" w:hAnsi="宋体" w:cs="宋体" w:hint="eastAsia"/>
          <w:b/>
          <w:color w:val="auto"/>
          <w:sz w:val="22"/>
          <w:szCs w:val="22"/>
          <w:highlight w:val="none"/>
        </w:rPr>
        <w:t>.</w:t>
      </w:r>
      <w:r>
        <w:rPr>
          <w:rFonts w:ascii="宋体" w:eastAsia="宋体" w:hAnsi="宋体" w:cs="宋体" w:hint="eastAsia"/>
          <w:b/>
          <w:color w:val="auto"/>
          <w:sz w:val="22"/>
          <w:szCs w:val="22"/>
          <w:highlight w:val="none"/>
          <w:lang w:val="en-US" w:eastAsia="zh-CN"/>
        </w:rPr>
        <w:t xml:space="preserve"> </w:t>
      </w:r>
      <w:r>
        <w:rPr>
          <w:rFonts w:ascii="宋体" w:hAnsi="宋体" w:cs="宋体" w:hint="eastAsia"/>
          <w:b/>
          <w:color w:val="auto"/>
          <w:sz w:val="22"/>
          <w:szCs w:val="22"/>
          <w:highlight w:val="none"/>
          <w:lang w:val="zh-CN"/>
        </w:rPr>
        <w:t>供应商</w:t>
      </w:r>
      <w:r>
        <w:rPr>
          <w:rFonts w:ascii="宋体" w:eastAsia="宋体" w:hAnsi="宋体" w:cs="宋体" w:hint="eastAsia"/>
          <w:b/>
          <w:color w:val="auto"/>
          <w:sz w:val="22"/>
          <w:szCs w:val="22"/>
          <w:highlight w:val="none"/>
          <w:lang w:val="zh-CN"/>
        </w:rPr>
        <w:t>投诉</w:t>
      </w:r>
    </w:p>
    <w:p w14:paraId="71A4CDB8">
      <w:pPr>
        <w:tabs>
          <w:tab w:val="left" w:pos="210"/>
        </w:tabs>
        <w:snapToGrid w:val="0"/>
        <w:spacing w:line="460" w:lineRule="exact"/>
        <w:ind w:left="440" w:hanging="440" w:hanging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33</w:t>
      </w:r>
      <w:r>
        <w:rPr>
          <w:rFonts w:ascii="宋体" w:eastAsia="宋体" w:hAnsi="宋体" w:cs="宋体" w:hint="eastAsia"/>
          <w:bCs/>
          <w:color w:val="auto"/>
          <w:sz w:val="22"/>
          <w:szCs w:val="22"/>
          <w:highlight w:val="none"/>
        </w:rPr>
        <w:t>.1</w:t>
      </w:r>
      <w:r>
        <w:rPr>
          <w:rFonts w:ascii="宋体" w:eastAsia="宋体" w:hAnsi="宋体" w:cs="宋体" w:hint="eastAsia"/>
          <w:bCs/>
          <w:color w:val="auto"/>
          <w:sz w:val="22"/>
          <w:szCs w:val="22"/>
          <w:highlight w:val="none"/>
          <w:lang w:val="zh-CN"/>
        </w:rPr>
        <w:t>质疑</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对采购人、采购代理机构的答复不满意或者采购人、采购代理机构未在规定的时间内作出答复的，可以在答复期满后</w:t>
      </w:r>
      <w:r>
        <w:rPr>
          <w:rFonts w:ascii="宋体" w:eastAsia="宋体" w:hAnsi="宋体" w:cs="宋体" w:hint="eastAsia"/>
          <w:bCs/>
          <w:color w:val="auto"/>
          <w:sz w:val="22"/>
          <w:szCs w:val="22"/>
          <w:highlight w:val="none"/>
        </w:rPr>
        <w:t>15</w:t>
      </w:r>
      <w:r>
        <w:rPr>
          <w:rFonts w:ascii="宋体" w:eastAsia="宋体" w:hAnsi="宋体" w:cs="宋体" w:hint="eastAsia"/>
          <w:bCs/>
          <w:color w:val="auto"/>
          <w:sz w:val="22"/>
          <w:szCs w:val="22"/>
          <w:highlight w:val="none"/>
          <w:lang w:val="zh-CN"/>
        </w:rPr>
        <w:t>个工作日内向采购监管</w:t>
      </w:r>
      <w:r>
        <w:rPr>
          <w:rFonts w:ascii="宋体" w:hAnsi="宋体" w:cs="宋体" w:hint="eastAsia"/>
          <w:bCs/>
          <w:color w:val="auto"/>
          <w:sz w:val="22"/>
          <w:szCs w:val="22"/>
          <w:highlight w:val="none"/>
          <w:lang w:val="zh-CN"/>
        </w:rPr>
        <w:t>管理</w:t>
      </w:r>
      <w:r>
        <w:rPr>
          <w:rFonts w:ascii="宋体" w:eastAsia="宋体" w:hAnsi="宋体" w:cs="宋体" w:hint="eastAsia"/>
          <w:bCs/>
          <w:color w:val="auto"/>
          <w:sz w:val="22"/>
          <w:szCs w:val="22"/>
          <w:highlight w:val="none"/>
          <w:lang w:val="zh-CN"/>
        </w:rPr>
        <w:t>部门投诉。</w:t>
      </w:r>
    </w:p>
    <w:p w14:paraId="4C72C6E9">
      <w:pPr>
        <w:tabs>
          <w:tab w:val="left" w:pos="210"/>
        </w:tabs>
        <w:snapToGrid w:val="0"/>
        <w:spacing w:line="460" w:lineRule="exact"/>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33</w:t>
      </w:r>
      <w:r>
        <w:rPr>
          <w:rFonts w:ascii="宋体" w:eastAsia="宋体" w:hAnsi="宋体" w:cs="宋体" w:hint="eastAsia"/>
          <w:bCs/>
          <w:color w:val="auto"/>
          <w:sz w:val="22"/>
          <w:szCs w:val="22"/>
          <w:highlight w:val="none"/>
        </w:rPr>
        <w:t>.2</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投诉的事项不得超出已质疑事项的范围。</w:t>
      </w:r>
    </w:p>
    <w:p w14:paraId="36AEF42F">
      <w:pPr>
        <w:tabs>
          <w:tab w:val="left" w:pos="210"/>
        </w:tabs>
        <w:snapToGrid w:val="0"/>
        <w:spacing w:line="460" w:lineRule="exact"/>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33</w:t>
      </w:r>
      <w:r>
        <w:rPr>
          <w:rFonts w:ascii="宋体" w:eastAsia="宋体" w:hAnsi="宋体" w:cs="宋体" w:hint="eastAsia"/>
          <w:bCs/>
          <w:color w:val="auto"/>
          <w:sz w:val="22"/>
          <w:szCs w:val="22"/>
          <w:highlight w:val="none"/>
        </w:rPr>
        <w:t>.3</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投诉应当有明确的请求和必要的证明材料。</w:t>
      </w:r>
    </w:p>
    <w:p w14:paraId="06C21853">
      <w:pPr>
        <w:tabs>
          <w:tab w:val="left" w:pos="210"/>
        </w:tabs>
        <w:snapToGrid w:val="0"/>
        <w:spacing w:line="460" w:lineRule="exact"/>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33</w:t>
      </w:r>
      <w:r>
        <w:rPr>
          <w:rFonts w:ascii="宋体" w:eastAsia="宋体" w:hAnsi="宋体" w:cs="宋体" w:hint="eastAsia"/>
          <w:bCs/>
          <w:color w:val="auto"/>
          <w:sz w:val="22"/>
          <w:szCs w:val="22"/>
          <w:highlight w:val="none"/>
        </w:rPr>
        <w:t>.4</w:t>
      </w:r>
      <w:r>
        <w:rPr>
          <w:rFonts w:ascii="宋体" w:eastAsia="宋体" w:hAnsi="宋体" w:cs="宋体" w:hint="eastAsia"/>
          <w:bCs/>
          <w:color w:val="auto"/>
          <w:sz w:val="22"/>
          <w:szCs w:val="22"/>
          <w:highlight w:val="none"/>
          <w:lang w:val="zh-CN"/>
        </w:rPr>
        <w:t>以联合体形式参加采购活动的，其投诉应当由组成联合体的所有</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共同提出。</w:t>
      </w:r>
    </w:p>
    <w:p w14:paraId="4E12F5E8">
      <w:pPr>
        <w:numPr>
          <w:ilvl w:val="0"/>
          <w:numId w:val="12"/>
        </w:numPr>
        <w:spacing w:line="460" w:lineRule="exact"/>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投诉处理过程中，有下列情形之一的，采购监管部门应当驳回投诉：</w:t>
      </w:r>
    </w:p>
    <w:p w14:paraId="2E0F141C">
      <w:pPr>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lang w:val="en-US" w:eastAsia="zh-CN"/>
        </w:rPr>
        <w:t>1</w:t>
      </w: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rPr>
        <w:t>受理后发现投诉不符合法定受理条件；</w:t>
      </w:r>
    </w:p>
    <w:p w14:paraId="5EC93077">
      <w:pPr>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lang w:val="en-US" w:eastAsia="zh-CN"/>
        </w:rPr>
        <w:t>2</w:t>
      </w: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rPr>
        <w:t>投诉事项缺乏事实依据，投诉事项不成立；</w:t>
      </w:r>
    </w:p>
    <w:p w14:paraId="136DC60A">
      <w:pPr>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lang w:val="en-US" w:eastAsia="zh-CN"/>
        </w:rPr>
        <w:t>3</w:t>
      </w: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rPr>
        <w:t>投诉人捏造事实或者提供虚假材料；</w:t>
      </w:r>
    </w:p>
    <w:p w14:paraId="00C44CB1">
      <w:pPr>
        <w:spacing w:line="460" w:lineRule="exact"/>
        <w:rPr>
          <w:rFonts w:ascii="宋体" w:eastAsia="宋体" w:hAnsi="宋体" w:cs="宋体" w:hint="eastAsia"/>
          <w:bCs/>
          <w:color w:val="auto"/>
          <w:sz w:val="22"/>
          <w:szCs w:val="22"/>
          <w:highlight w:val="none"/>
        </w:rPr>
      </w:pP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lang w:val="en-US" w:eastAsia="zh-CN"/>
        </w:rPr>
        <w:t>4</w:t>
      </w:r>
      <w:r>
        <w:rPr>
          <w:rFonts w:ascii="宋体" w:eastAsia="宋体" w:hAnsi="宋体" w:cs="宋体" w:hint="eastAsia"/>
          <w:bCs/>
          <w:color w:val="auto"/>
          <w:sz w:val="22"/>
          <w:szCs w:val="22"/>
          <w:highlight w:val="none"/>
          <w:lang w:eastAsia="zh-CN"/>
        </w:rPr>
        <w:t>）</w:t>
      </w:r>
      <w:r>
        <w:rPr>
          <w:rFonts w:ascii="宋体" w:eastAsia="宋体" w:hAnsi="宋体" w:cs="宋体" w:hint="eastAsia"/>
          <w:bCs/>
          <w:color w:val="auto"/>
          <w:sz w:val="22"/>
          <w:szCs w:val="22"/>
          <w:highlight w:val="none"/>
        </w:rPr>
        <w:t>投诉人以非法手段取得证明材料。证据来源的合法性存在明显疑问，投诉人无法证明其取得方式合法的，视为以非法手段取得证明材料。</w:t>
      </w:r>
    </w:p>
    <w:p w14:paraId="492AAD03">
      <w:pPr>
        <w:spacing w:line="460" w:lineRule="exact"/>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lang w:val="en-US" w:eastAsia="zh-CN"/>
        </w:rPr>
        <w:t xml:space="preserve">35. </w:t>
      </w:r>
      <w:r>
        <w:rPr>
          <w:rFonts w:ascii="宋体" w:eastAsia="宋体" w:hAnsi="宋体" w:cs="宋体" w:hint="eastAsia"/>
          <w:b/>
          <w:color w:val="auto"/>
          <w:sz w:val="22"/>
          <w:szCs w:val="22"/>
          <w:highlight w:val="none"/>
        </w:rPr>
        <w:t>其他</w:t>
      </w:r>
    </w:p>
    <w:p w14:paraId="1A8F4D38">
      <w:pPr>
        <w:spacing w:line="460" w:lineRule="exact"/>
        <w:ind w:left="440" w:hanging="440" w:hangingChars="200"/>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35</w:t>
      </w:r>
      <w:r>
        <w:rPr>
          <w:rFonts w:ascii="宋体" w:eastAsia="宋体" w:hAnsi="宋体" w:cs="宋体" w:hint="eastAsia"/>
          <w:bCs/>
          <w:color w:val="auto"/>
          <w:sz w:val="22"/>
          <w:szCs w:val="22"/>
          <w:highlight w:val="none"/>
        </w:rPr>
        <w:t>.1</w:t>
      </w:r>
      <w:r>
        <w:rPr>
          <w:rFonts w:ascii="宋体" w:eastAsia="宋体" w:hAnsi="宋体" w:cs="宋体" w:hint="eastAsia"/>
          <w:bCs/>
          <w:color w:val="auto"/>
          <w:sz w:val="22"/>
          <w:szCs w:val="22"/>
          <w:highlight w:val="none"/>
          <w:lang w:val="en-US" w:eastAsia="zh-CN"/>
        </w:rPr>
        <w:t xml:space="preserve"> </w:t>
      </w:r>
      <w:r>
        <w:rPr>
          <w:rFonts w:ascii="宋体" w:eastAsia="宋体" w:hAnsi="宋体" w:cs="宋体" w:hint="eastAsia"/>
          <w:bCs/>
          <w:color w:val="auto"/>
          <w:sz w:val="22"/>
          <w:szCs w:val="22"/>
          <w:highlight w:val="none"/>
          <w:lang w:val="zh-CN"/>
        </w:rPr>
        <w:t>质疑</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或投诉</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应当承担投诉事项的举证责任，质疑</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或投诉</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未提供相关证据、依据和其他有关材料的，视为该质疑或投诉事项不成立；被质疑</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或被投诉</w:t>
      </w:r>
      <w:r>
        <w:rPr>
          <w:rFonts w:ascii="宋体" w:hAnsi="宋体" w:cs="宋体" w:hint="eastAsia"/>
          <w:bCs/>
          <w:color w:val="auto"/>
          <w:sz w:val="22"/>
          <w:szCs w:val="22"/>
          <w:highlight w:val="none"/>
          <w:lang w:val="zh-CN"/>
        </w:rPr>
        <w:t>供应商</w:t>
      </w:r>
      <w:r>
        <w:rPr>
          <w:rFonts w:ascii="宋体" w:eastAsia="宋体" w:hAnsi="宋体" w:cs="宋体" w:hint="eastAsia"/>
          <w:bCs/>
          <w:color w:val="auto"/>
          <w:sz w:val="22"/>
          <w:szCs w:val="22"/>
          <w:highlight w:val="none"/>
          <w:lang w:val="zh-CN"/>
        </w:rPr>
        <w:t>未按照质疑答复通知书或投诉答复通知书要求提交相关证据、依据和其他有关材料的，视同其放弃说明权利，依法承担不利后果。</w:t>
      </w:r>
    </w:p>
    <w:p w14:paraId="5E64DE40">
      <w:pPr>
        <w:tabs>
          <w:tab w:val="left" w:pos="210"/>
        </w:tabs>
        <w:snapToGrid w:val="0"/>
        <w:spacing w:line="460" w:lineRule="exact"/>
        <w:ind w:left="440" w:hanging="440" w:hangingChars="200"/>
        <w:jc w:val="left"/>
        <w:outlineLvl w:val="9"/>
        <w:rPr>
          <w:rFonts w:ascii="宋体" w:eastAsia="宋体" w:hAnsi="宋体" w:cs="宋体" w:hint="eastAsia"/>
          <w:bCs/>
          <w:color w:val="auto"/>
          <w:sz w:val="22"/>
          <w:szCs w:val="22"/>
          <w:highlight w:val="none"/>
          <w:lang w:val="zh-CN"/>
        </w:rPr>
      </w:pPr>
      <w:r>
        <w:rPr>
          <w:rFonts w:ascii="宋体" w:eastAsia="宋体" w:hAnsi="宋体" w:cs="宋体" w:hint="eastAsia"/>
          <w:bCs/>
          <w:color w:val="auto"/>
          <w:sz w:val="22"/>
          <w:szCs w:val="22"/>
          <w:highlight w:val="none"/>
          <w:lang w:val="en-US" w:eastAsia="zh-CN"/>
        </w:rPr>
        <w:t xml:space="preserve">35.2 </w:t>
      </w:r>
      <w:r>
        <w:rPr>
          <w:rFonts w:ascii="宋体" w:eastAsia="宋体" w:hAnsi="宋体" w:cs="宋体" w:hint="eastAsia"/>
          <w:bCs/>
          <w:color w:val="auto"/>
          <w:sz w:val="22"/>
          <w:szCs w:val="22"/>
          <w:highlight w:val="none"/>
          <w:lang w:val="zh-CN"/>
        </w:rPr>
        <w:t>如有发现不实的质疑或投诉（包括但不限于未提供证据、证据与质疑或投诉内容无关联、虚假证据等），采购人有权视其为不实的质疑投诉，同时保留对外公布的权利。</w:t>
      </w:r>
    </w:p>
    <w:p w14:paraId="5BA10D6F">
      <w:pPr>
        <w:snapToGrid/>
        <w:spacing w:line="460" w:lineRule="exact"/>
        <w:jc w:val="left"/>
        <w:outlineLvl w:val="9"/>
        <w:rPr>
          <w:rFonts w:ascii="宋体" w:eastAsia="宋体" w:hAnsi="宋体" w:cs="宋体" w:hint="eastAsia"/>
          <w:b/>
          <w:bCs/>
          <w:color w:val="auto"/>
          <w:sz w:val="22"/>
          <w:szCs w:val="22"/>
          <w:highlight w:val="none"/>
        </w:rPr>
      </w:pPr>
      <w:r>
        <w:rPr>
          <w:rFonts w:ascii="宋体" w:eastAsia="宋体" w:hAnsi="宋体" w:cs="宋体" w:hint="eastAsia"/>
          <w:b/>
          <w:bCs/>
          <w:color w:val="auto"/>
          <w:sz w:val="22"/>
          <w:szCs w:val="22"/>
          <w:highlight w:val="none"/>
        </w:rPr>
        <w:br w:type="page"/>
      </w:r>
    </w:p>
    <w:p w14:paraId="4C176020">
      <w:pPr>
        <w:pStyle w:val="BodyTextIndent"/>
        <w:spacing w:line="460" w:lineRule="exact"/>
        <w:ind w:left="0" w:firstLine="0" w:firstLineChars="0"/>
        <w:jc w:val="center"/>
        <w:outlineLvl w:val="0"/>
        <w:rPr>
          <w:rFonts w:ascii="宋体" w:eastAsia="宋体" w:hAnsi="宋体" w:cs="宋体" w:hint="eastAsia"/>
          <w:b/>
          <w:color w:val="auto"/>
          <w:sz w:val="30"/>
          <w:highlight w:val="none"/>
        </w:rPr>
      </w:pPr>
      <w:bookmarkStart w:id="121" w:name="_Toc23732"/>
      <w:r>
        <w:rPr>
          <w:rFonts w:ascii="宋体" w:eastAsia="宋体" w:hAnsi="宋体" w:cs="宋体" w:hint="eastAsia"/>
          <w:b/>
          <w:color w:val="auto"/>
          <w:sz w:val="30"/>
          <w:highlight w:val="none"/>
        </w:rPr>
        <w:t>第二部分  合同主要条款</w:t>
      </w:r>
      <w:bookmarkEnd w:id="121"/>
    </w:p>
    <w:p w14:paraId="6E3C770B">
      <w:pPr>
        <w:spacing w:line="600" w:lineRule="exact"/>
        <w:ind w:firstLine="560" w:firstLineChars="200"/>
        <w:jc w:val="right"/>
        <w:rPr>
          <w:rFonts w:ascii="Times New Roman" w:eastAsia="黑体" w:hAnsi="Times New Roman"/>
          <w:b w:val="0"/>
          <w:bCs w:val="0"/>
          <w:color w:val="auto"/>
          <w:sz w:val="28"/>
          <w:szCs w:val="28"/>
          <w:highlight w:val="none"/>
          <w:lang w:val="zh-CN"/>
        </w:rPr>
      </w:pPr>
      <w:r>
        <w:rPr>
          <w:rFonts w:ascii="Times New Roman" w:eastAsia="黑体" w:hAnsi="Times New Roman"/>
          <w:b w:val="0"/>
          <w:bCs w:val="0"/>
          <w:color w:val="auto"/>
          <w:sz w:val="28"/>
          <w:szCs w:val="28"/>
          <w:highlight w:val="none"/>
          <w:lang w:val="zh-CN"/>
        </w:rPr>
        <w:t>本合同</w:t>
      </w:r>
      <w:r>
        <w:rPr>
          <w:rFonts w:ascii="Times New Roman" w:eastAsia="黑体" w:hAnsi="Times New Roman"/>
          <w:b w:val="0"/>
          <w:bCs w:val="0"/>
          <w:color w:val="auto"/>
          <w:sz w:val="28"/>
          <w:szCs w:val="28"/>
          <w:highlight w:val="none"/>
        </w:rPr>
        <w:t>□是/□否中小企业预留合同</w:t>
      </w:r>
    </w:p>
    <w:p w14:paraId="00926C75">
      <w:pPr>
        <w:spacing w:line="600" w:lineRule="exact"/>
        <w:ind w:firstLine="480" w:firstLineChars="200"/>
        <w:jc w:val="center"/>
        <w:rPr>
          <w:rFonts w:ascii="Times New Roman" w:eastAsia="仿宋" w:hAnsi="Times New Roman"/>
          <w:b w:val="0"/>
          <w:bCs w:val="0"/>
          <w:color w:val="auto"/>
          <w:sz w:val="24"/>
          <w:highlight w:val="none"/>
          <w:lang w:val="zh-CN"/>
        </w:rPr>
      </w:pPr>
    </w:p>
    <w:p w14:paraId="7A02BB74">
      <w:pPr>
        <w:spacing w:line="600" w:lineRule="exact"/>
        <w:ind w:firstLine="880" w:firstLineChars="200"/>
        <w:jc w:val="center"/>
        <w:rPr>
          <w:rFonts w:ascii="Times New Roman" w:eastAsia="方正小标宋_GBK" w:hAnsi="Times New Roman"/>
          <w:b w:val="0"/>
          <w:bCs w:val="0"/>
          <w:color w:val="auto"/>
          <w:sz w:val="44"/>
          <w:szCs w:val="44"/>
          <w:highlight w:val="none"/>
          <w:lang w:val="zh-CN"/>
        </w:rPr>
      </w:pPr>
      <w:r>
        <w:rPr>
          <w:rFonts w:ascii="Times New Roman" w:eastAsia="方正小标宋_GBK" w:hAnsi="Times New Roman"/>
          <w:b w:val="0"/>
          <w:bCs w:val="0"/>
          <w:color w:val="auto"/>
          <w:sz w:val="44"/>
          <w:szCs w:val="44"/>
          <w:highlight w:val="none"/>
          <w:lang w:val="zh-CN"/>
        </w:rPr>
        <w:t>政府采购合同</w:t>
      </w:r>
    </w:p>
    <w:p w14:paraId="5C96BADC">
      <w:pPr>
        <w:spacing w:line="600" w:lineRule="exact"/>
        <w:ind w:firstLine="640" w:firstLineChars="200"/>
        <w:rPr>
          <w:rFonts w:ascii="Times New Roman" w:eastAsia="仿宋_GB2312" w:hAnsi="Times New Roman"/>
          <w:b w:val="0"/>
          <w:bCs w:val="0"/>
          <w:color w:val="auto"/>
          <w:sz w:val="32"/>
          <w:szCs w:val="32"/>
          <w:highlight w:val="none"/>
          <w:lang w:val="zh-CN"/>
        </w:rPr>
      </w:pPr>
    </w:p>
    <w:p w14:paraId="23637ED8">
      <w:pPr>
        <w:keepNext w:val="0"/>
        <w:keepLines w:val="0"/>
        <w:pageBreakBefore w:val="0"/>
        <w:widowControl w:val="0"/>
        <w:kinsoku/>
        <w:wordWrap/>
        <w:overflowPunct/>
        <w:topLinePunct w:val="0"/>
        <w:bidi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合同编号：</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 xml:space="preserve">            </w:t>
      </w:r>
    </w:p>
    <w:p w14:paraId="1A6BA144">
      <w:pPr>
        <w:keepNext w:val="0"/>
        <w:keepLines w:val="0"/>
        <w:pageBreakBefore w:val="0"/>
        <w:widowControl w:val="0"/>
        <w:kinsoku/>
        <w:wordWrap/>
        <w:overflowPunct/>
        <w:topLinePunct w:val="0"/>
        <w:bidi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甲方（采购人）：</w:t>
      </w:r>
      <w:r>
        <w:rPr>
          <w:rFonts w:asciiTheme="minorEastAsia" w:eastAsiaTheme="minorEastAsia" w:hAnsiTheme="minorEastAsia" w:cstheme="minorEastAsia" w:hint="eastAsia"/>
          <w:b w:val="0"/>
          <w:bCs w:val="0"/>
          <w:color w:val="auto"/>
          <w:sz w:val="22"/>
          <w:szCs w:val="22"/>
          <w:highlight w:val="none"/>
          <w:u w:val="single"/>
          <w:lang w:val="zh-CN"/>
        </w:rPr>
        <w:t xml:space="preserve">                    </w:t>
      </w:r>
    </w:p>
    <w:p w14:paraId="4711CF4F">
      <w:pPr>
        <w:keepNext w:val="0"/>
        <w:keepLines w:val="0"/>
        <w:pageBreakBefore w:val="0"/>
        <w:widowControl w:val="0"/>
        <w:kinsoku/>
        <w:wordWrap/>
        <w:overflowPunct/>
        <w:topLinePunct w:val="0"/>
        <w:bidi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住所地：</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 xml:space="preserve">                                  </w:t>
      </w:r>
    </w:p>
    <w:p w14:paraId="3E1C001E">
      <w:pPr>
        <w:keepNext w:val="0"/>
        <w:keepLines w:val="0"/>
        <w:pageBreakBefore w:val="0"/>
        <w:widowControl w:val="0"/>
        <w:kinsoku/>
        <w:wordWrap/>
        <w:overflowPunct/>
        <w:topLinePunct w:val="0"/>
        <w:bidi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乙方（中标人）：</w:t>
      </w:r>
      <w:r>
        <w:rPr>
          <w:rFonts w:asciiTheme="minorEastAsia" w:eastAsiaTheme="minorEastAsia" w:hAnsiTheme="minorEastAsia" w:cstheme="minorEastAsia" w:hint="eastAsia"/>
          <w:b w:val="0"/>
          <w:bCs w:val="0"/>
          <w:color w:val="auto"/>
          <w:sz w:val="22"/>
          <w:szCs w:val="22"/>
          <w:highlight w:val="none"/>
          <w:u w:val="single"/>
          <w:lang w:val="zh-CN"/>
        </w:rPr>
        <w:t xml:space="preserve">                    </w:t>
      </w:r>
    </w:p>
    <w:p w14:paraId="3D28540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u w:val="single"/>
        </w:rPr>
      </w:pPr>
      <w:r>
        <w:rPr>
          <w:rFonts w:asciiTheme="minorEastAsia" w:eastAsiaTheme="minorEastAsia" w:hAnsiTheme="minorEastAsia" w:cstheme="minorEastAsia" w:hint="eastAsia"/>
          <w:b w:val="0"/>
          <w:bCs w:val="0"/>
          <w:color w:val="auto"/>
          <w:sz w:val="22"/>
          <w:szCs w:val="22"/>
          <w:highlight w:val="none"/>
          <w:lang w:val="zh-CN"/>
        </w:rPr>
        <w:t>住所地：</w:t>
      </w:r>
      <w:r>
        <w:rPr>
          <w:rFonts w:asciiTheme="minorEastAsia" w:eastAsiaTheme="minorEastAsia" w:hAnsiTheme="minorEastAsia" w:cstheme="minorEastAsia" w:hint="eastAsia"/>
          <w:b w:val="0"/>
          <w:bCs w:val="0"/>
          <w:color w:val="auto"/>
          <w:sz w:val="22"/>
          <w:szCs w:val="22"/>
          <w:highlight w:val="none"/>
          <w:u w:val="single"/>
          <w:lang w:val="zh-CN"/>
        </w:rPr>
        <w:t xml:space="preserve">                          </w:t>
      </w:r>
    </w:p>
    <w:p w14:paraId="79DF2DA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乙方于</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年</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月</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日参加了</w:t>
      </w:r>
      <w:r>
        <w:rPr>
          <w:rFonts w:asciiTheme="minorEastAsia" w:eastAsiaTheme="minorEastAsia" w:hAnsiTheme="minorEastAsia" w:cstheme="minorEastAsia" w:hint="eastAsia"/>
          <w:b w:val="0"/>
          <w:bCs w:val="0"/>
          <w:color w:val="auto"/>
          <w:sz w:val="22"/>
          <w:szCs w:val="22"/>
          <w:highlight w:val="none"/>
          <w:u w:val="single"/>
          <w:lang w:val="zh-CN"/>
        </w:rPr>
        <w:t xml:space="preserve"> （采购人或者代理机构） </w:t>
      </w:r>
      <w:r>
        <w:rPr>
          <w:rFonts w:asciiTheme="minorEastAsia" w:eastAsiaTheme="minorEastAsia" w:hAnsiTheme="minorEastAsia" w:cstheme="minorEastAsia" w:hint="eastAsia"/>
          <w:b w:val="0"/>
          <w:bCs w:val="0"/>
          <w:color w:val="auto"/>
          <w:sz w:val="22"/>
          <w:szCs w:val="22"/>
          <w:highlight w:val="none"/>
          <w:lang w:val="zh-CN"/>
        </w:rPr>
        <w:t xml:space="preserve">组织的“ </w:t>
      </w:r>
      <w:r>
        <w:rPr>
          <w:rFonts w:asciiTheme="minorEastAsia" w:eastAsiaTheme="minorEastAsia" w:hAnsiTheme="minorEastAsia" w:cstheme="minorEastAsia" w:hint="eastAsia"/>
          <w:b w:val="0"/>
          <w:bCs w:val="0"/>
          <w:color w:val="auto"/>
          <w:sz w:val="22"/>
          <w:szCs w:val="22"/>
          <w:highlight w:val="none"/>
          <w:u w:val="single"/>
          <w:lang w:val="zh-CN"/>
        </w:rPr>
        <w:t xml:space="preserve"> （项目名称及项目编号）  </w:t>
      </w:r>
      <w:r>
        <w:rPr>
          <w:rFonts w:asciiTheme="minorEastAsia" w:eastAsiaTheme="minorEastAsia" w:hAnsiTheme="minorEastAsia" w:cstheme="minorEastAsia" w:hint="eastAsia"/>
          <w:b w:val="0"/>
          <w:bCs w:val="0"/>
          <w:color w:val="auto"/>
          <w:sz w:val="22"/>
          <w:szCs w:val="22"/>
          <w:highlight w:val="none"/>
          <w:lang w:val="zh-CN"/>
        </w:rPr>
        <w:t>”政府采购活动，经评标委员会评审确定乙方为</w:t>
      </w:r>
      <w:r>
        <w:rPr>
          <w:rFonts w:asciiTheme="minorEastAsia" w:eastAsiaTheme="minorEastAsia" w:hAnsiTheme="minorEastAsia" w:cstheme="minorEastAsia" w:hint="eastAsia"/>
          <w:b w:val="0"/>
          <w:bCs w:val="0"/>
          <w:color w:val="auto"/>
          <w:sz w:val="22"/>
          <w:szCs w:val="22"/>
          <w:highlight w:val="none"/>
          <w:u w:val="single"/>
          <w:lang w:val="zh-CN"/>
        </w:rPr>
        <w:t xml:space="preserve"> （包及包名称） </w:t>
      </w:r>
      <w:r>
        <w:rPr>
          <w:rFonts w:asciiTheme="minorEastAsia" w:eastAsiaTheme="minorEastAsia" w:hAnsiTheme="minorEastAsia" w:cstheme="minorEastAsia" w:hint="eastAsia"/>
          <w:b w:val="0"/>
          <w:bCs w:val="0"/>
          <w:color w:val="auto"/>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53575C4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 xml:space="preserve">第一条 </w:t>
      </w:r>
      <w:r>
        <w:rPr>
          <w:rFonts w:asciiTheme="minorEastAsia" w:eastAsiaTheme="minorEastAsia" w:hAnsiTheme="minorEastAsia" w:cstheme="minorEastAsia" w:hint="eastAsia"/>
          <w:b w:val="0"/>
          <w:bCs w:val="0"/>
          <w:color w:val="auto"/>
          <w:sz w:val="22"/>
          <w:szCs w:val="22"/>
          <w:highlight w:val="none"/>
          <w:lang w:val="en-US" w:eastAsia="zh-CN"/>
        </w:rPr>
        <w:t xml:space="preserve"> </w:t>
      </w:r>
      <w:r>
        <w:rPr>
          <w:rFonts w:asciiTheme="minorEastAsia" w:eastAsiaTheme="minorEastAsia" w:hAnsiTheme="minorEastAsia" w:cstheme="minorEastAsia" w:hint="eastAsia"/>
          <w:b w:val="0"/>
          <w:bCs w:val="0"/>
          <w:color w:val="auto"/>
          <w:sz w:val="22"/>
          <w:szCs w:val="22"/>
          <w:highlight w:val="none"/>
          <w:lang w:val="zh-CN"/>
        </w:rPr>
        <w:t>合同标的</w:t>
      </w:r>
    </w:p>
    <w:p w14:paraId="42A1548E">
      <w:pPr>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lang w:eastAsia="zh-CN"/>
        </w:rPr>
      </w:pPr>
      <w:r>
        <w:rPr>
          <w:rFonts w:asciiTheme="minorEastAsia" w:eastAsiaTheme="minorEastAsia" w:hAnsiTheme="minorEastAsia" w:cstheme="minorEastAsia" w:hint="eastAsia"/>
          <w:b/>
          <w:bCs/>
          <w:color w:val="auto"/>
          <w:sz w:val="22"/>
          <w:szCs w:val="22"/>
          <w:highlight w:val="none"/>
        </w:rPr>
        <w:t>本项目服务总预算金额：￥</w:t>
      </w:r>
      <w:r>
        <w:rPr>
          <w:rFonts w:asciiTheme="minorEastAsia" w:eastAsiaTheme="minorEastAsia" w:hAnsiTheme="minorEastAsia" w:cstheme="minorEastAsia" w:hint="eastAsia"/>
          <w:b/>
          <w:bCs/>
          <w:color w:val="auto"/>
          <w:sz w:val="22"/>
          <w:szCs w:val="22"/>
          <w:highlight w:val="none"/>
          <w:lang w:val="en-US" w:eastAsia="zh-CN"/>
        </w:rPr>
        <w:t>1265515.11</w:t>
      </w:r>
      <w:r>
        <w:rPr>
          <w:rFonts w:asciiTheme="minorEastAsia" w:eastAsiaTheme="minorEastAsia" w:hAnsiTheme="minorEastAsia" w:cstheme="minorEastAsia" w:hint="eastAsia"/>
          <w:b/>
          <w:bCs/>
          <w:color w:val="auto"/>
          <w:sz w:val="22"/>
          <w:szCs w:val="22"/>
          <w:highlight w:val="none"/>
        </w:rPr>
        <w:t>元</w:t>
      </w:r>
      <w:r>
        <w:rPr>
          <w:rFonts w:asciiTheme="minorEastAsia" w:eastAsiaTheme="minorEastAsia" w:hAnsiTheme="minorEastAsia" w:cstheme="minorEastAsia" w:hint="eastAsia"/>
          <w:b/>
          <w:bCs/>
          <w:color w:val="auto"/>
          <w:sz w:val="22"/>
          <w:szCs w:val="22"/>
          <w:highlight w:val="none"/>
          <w:lang w:eastAsia="zh-CN"/>
        </w:rPr>
        <w:t>。</w:t>
      </w:r>
    </w:p>
    <w:p w14:paraId="63B6F24F">
      <w:pPr>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特别约定：</w:t>
      </w:r>
      <w:r>
        <w:rPr>
          <w:rFonts w:asciiTheme="minorEastAsia" w:eastAsiaTheme="minorEastAsia" w:hAnsiTheme="minorEastAsia" w:cstheme="minorEastAsia" w:hint="eastAsia"/>
          <w:b/>
          <w:bCs/>
          <w:color w:val="auto"/>
          <w:sz w:val="22"/>
          <w:szCs w:val="22"/>
          <w:highlight w:val="none"/>
          <w:lang w:eastAsia="zh-CN"/>
        </w:rPr>
        <w:t>合同签订后</w:t>
      </w:r>
      <w:r>
        <w:rPr>
          <w:rFonts w:asciiTheme="minorEastAsia" w:eastAsiaTheme="minorEastAsia" w:hAnsiTheme="minorEastAsia" w:cstheme="minorEastAsia" w:hint="eastAsia"/>
          <w:b/>
          <w:bCs/>
          <w:color w:val="auto"/>
          <w:sz w:val="22"/>
          <w:szCs w:val="22"/>
          <w:highlight w:val="none"/>
          <w:lang w:val="en-US" w:eastAsia="zh-CN"/>
        </w:rPr>
        <w:t>服务</w:t>
      </w:r>
      <w:r>
        <w:rPr>
          <w:rFonts w:asciiTheme="minorEastAsia" w:eastAsiaTheme="minorEastAsia" w:hAnsiTheme="minorEastAsia" w:cstheme="minorEastAsia" w:hint="eastAsia"/>
          <w:b/>
          <w:bCs/>
          <w:color w:val="auto"/>
          <w:sz w:val="22"/>
          <w:szCs w:val="22"/>
          <w:highlight w:val="none"/>
          <w:lang w:eastAsia="zh-CN"/>
        </w:rPr>
        <w:t>期1年</w:t>
      </w:r>
      <w:r>
        <w:rPr>
          <w:rFonts w:asciiTheme="minorEastAsia" w:eastAsiaTheme="minorEastAsia" w:hAnsiTheme="minorEastAsia" w:cstheme="minorEastAsia" w:hint="eastAsia"/>
          <w:b/>
          <w:bCs/>
          <w:color w:val="auto"/>
          <w:sz w:val="22"/>
          <w:szCs w:val="22"/>
          <w:highlight w:val="none"/>
          <w:lang w:val="en-US" w:eastAsia="zh-CN"/>
        </w:rPr>
        <w:t>结束</w:t>
      </w:r>
      <w:r>
        <w:rPr>
          <w:rFonts w:asciiTheme="minorEastAsia" w:eastAsiaTheme="minorEastAsia" w:hAnsiTheme="minorEastAsia" w:cstheme="minorEastAsia" w:hint="eastAsia"/>
          <w:b/>
          <w:bCs/>
          <w:color w:val="auto"/>
          <w:sz w:val="22"/>
          <w:szCs w:val="22"/>
          <w:highlight w:val="none"/>
          <w:lang w:eastAsia="zh-CN"/>
        </w:rPr>
        <w:t>或达到预算金额的，任一条件达到即视为合作期结束。</w:t>
      </w:r>
      <w:r>
        <w:rPr>
          <w:rFonts w:asciiTheme="minorEastAsia" w:eastAsiaTheme="minorEastAsia" w:hAnsiTheme="minorEastAsia" w:cstheme="minorEastAsia" w:hint="eastAsia"/>
          <w:b/>
          <w:bCs/>
          <w:color w:val="auto"/>
          <w:sz w:val="22"/>
          <w:szCs w:val="22"/>
          <w:highlight w:val="none"/>
        </w:rPr>
        <w:t>合同期内如遇政策性原因或内部管理等特殊情况，导致合同无法履行，甲方可提前1个月告知乙方解除合同，且不用任何赔偿，合同自行终止。</w:t>
      </w:r>
    </w:p>
    <w:p w14:paraId="465A45A2">
      <w:pPr>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采购内容：详见</w:t>
      </w:r>
      <w:r>
        <w:rPr>
          <w:rFonts w:asciiTheme="minorEastAsia" w:eastAsiaTheme="minorEastAsia" w:hAnsiTheme="minorEastAsia" w:cstheme="minorEastAsia" w:hint="eastAsia"/>
          <w:b/>
          <w:bCs/>
          <w:color w:val="auto"/>
          <w:sz w:val="22"/>
          <w:szCs w:val="22"/>
          <w:highlight w:val="none"/>
          <w:lang w:val="en-US" w:eastAsia="zh-CN"/>
        </w:rPr>
        <w:t>第四部分 采购</w:t>
      </w:r>
      <w:r>
        <w:rPr>
          <w:rFonts w:asciiTheme="minorEastAsia" w:eastAsiaTheme="minorEastAsia" w:hAnsiTheme="minorEastAsia" w:cstheme="minorEastAsia" w:hint="eastAsia"/>
          <w:b/>
          <w:bCs/>
          <w:color w:val="auto"/>
          <w:sz w:val="22"/>
          <w:szCs w:val="22"/>
          <w:highlight w:val="none"/>
        </w:rPr>
        <w:t>内容。</w:t>
      </w:r>
    </w:p>
    <w:p w14:paraId="1480A64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zh-CN"/>
        </w:rPr>
        <w:t xml:space="preserve">第二条  </w:t>
      </w:r>
      <w:r>
        <w:rPr>
          <w:rFonts w:asciiTheme="minorEastAsia" w:eastAsiaTheme="minorEastAsia" w:hAnsiTheme="minorEastAsia" w:cstheme="minorEastAsia" w:hint="eastAsia"/>
          <w:b w:val="0"/>
          <w:bCs w:val="0"/>
          <w:color w:val="auto"/>
          <w:sz w:val="22"/>
          <w:szCs w:val="22"/>
          <w:highlight w:val="none"/>
          <w:lang w:val="en-US" w:eastAsia="zh-CN"/>
        </w:rPr>
        <w:t>中标价格</w:t>
      </w:r>
    </w:p>
    <w:tbl>
      <w:tblPr>
        <w:tblStyle w:val="TableNormal"/>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73"/>
        <w:gridCol w:w="4380"/>
      </w:tblGrid>
      <w:tr w14:paraId="06CA07E8">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65"/>
          <w:jc w:val="center"/>
        </w:trPr>
        <w:tc>
          <w:tcPr>
            <w:tcW w:w="2777" w:type="pct"/>
          </w:tcPr>
          <w:p w14:paraId="43F91FEF">
            <w:pPr>
              <w:spacing w:before="120" w:beforeLines="50" w:after="120" w:afterLines="50"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内容</w:t>
            </w:r>
          </w:p>
        </w:tc>
        <w:tc>
          <w:tcPr>
            <w:tcW w:w="2222" w:type="pct"/>
          </w:tcPr>
          <w:p w14:paraId="202C7CD9">
            <w:pPr>
              <w:spacing w:before="120" w:beforeLines="50" w:after="120" w:afterLines="50"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中标折扣</w:t>
            </w:r>
          </w:p>
        </w:tc>
      </w:tr>
      <w:tr w14:paraId="776467E4">
        <w:tblPrEx>
          <w:tblW w:w="4999" w:type="pct"/>
          <w:jc w:val="center"/>
          <w:tblCellMar>
            <w:top w:w="0" w:type="dxa"/>
            <w:left w:w="108" w:type="dxa"/>
            <w:bottom w:w="0" w:type="dxa"/>
            <w:right w:w="108" w:type="dxa"/>
          </w:tblCellMar>
        </w:tblPrEx>
        <w:trPr>
          <w:trHeight w:val="600"/>
          <w:jc w:val="center"/>
        </w:trPr>
        <w:tc>
          <w:tcPr>
            <w:tcW w:w="2777" w:type="pct"/>
          </w:tcPr>
          <w:p w14:paraId="1E1398AA">
            <w:pPr>
              <w:spacing w:before="120" w:beforeLines="50" w:after="120" w:afterLines="50" w:line="460" w:lineRule="exact"/>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bCs/>
                <w:color w:val="auto"/>
                <w:kern w:val="0"/>
                <w:sz w:val="22"/>
                <w:szCs w:val="22"/>
                <w:highlight w:val="none"/>
                <w:lang w:eastAsia="zh-CN"/>
              </w:rPr>
              <w:t>浙江省温州支队洞头大队2026年度伙食原材料采购及配送项目</w:t>
            </w:r>
          </w:p>
        </w:tc>
        <w:tc>
          <w:tcPr>
            <w:tcW w:w="2222" w:type="pct"/>
          </w:tcPr>
          <w:p w14:paraId="1758D0FB">
            <w:pPr>
              <w:spacing w:before="120" w:beforeLines="50" w:after="120" w:afterLines="50" w:line="460" w:lineRule="exact"/>
              <w:rPr>
                <w:rFonts w:asciiTheme="minorEastAsia" w:eastAsiaTheme="minorEastAsia" w:hAnsiTheme="minorEastAsia" w:cstheme="minorEastAsia" w:hint="eastAsia"/>
                <w:color w:val="auto"/>
                <w:sz w:val="22"/>
                <w:szCs w:val="22"/>
                <w:highlight w:val="none"/>
              </w:rPr>
            </w:pPr>
          </w:p>
        </w:tc>
      </w:tr>
    </w:tbl>
    <w:p w14:paraId="46C9473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 xml:space="preserve">第三条  服务交付 </w:t>
      </w:r>
    </w:p>
    <w:p w14:paraId="3FD2738F">
      <w:pPr>
        <w:snapToGrid w:val="0"/>
        <w:spacing w:line="360" w:lineRule="auto"/>
        <w:ind w:firstLine="440" w:firstLineChars="200"/>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en-US" w:eastAsia="zh-CN"/>
        </w:rPr>
        <w:t>1、服务</w:t>
      </w:r>
      <w:r>
        <w:rPr>
          <w:rFonts w:asciiTheme="minorEastAsia" w:eastAsiaTheme="minorEastAsia" w:hAnsiTheme="minorEastAsia" w:cstheme="minorEastAsia" w:hint="eastAsia"/>
          <w:b w:val="0"/>
          <w:bCs w:val="0"/>
          <w:color w:val="auto"/>
          <w:sz w:val="22"/>
          <w:szCs w:val="22"/>
          <w:highlight w:val="none"/>
          <w:lang w:val="zh-CN"/>
        </w:rPr>
        <w:t>地点：</w:t>
      </w:r>
    </w:p>
    <w:p w14:paraId="1A942397">
      <w:pPr>
        <w:pStyle w:val="Title"/>
        <w:spacing w:line="360" w:lineRule="auto"/>
        <w:ind w:firstLine="440" w:firstLineChars="200"/>
        <w:jc w:val="both"/>
        <w:outlineLvl w:val="9"/>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color w:val="auto"/>
          <w:sz w:val="22"/>
          <w:szCs w:val="22"/>
          <w:highlight w:val="none"/>
          <w:lang w:eastAsia="zh-CN"/>
        </w:rPr>
        <w:t>温州市洞头区消防救援大队</w:t>
      </w:r>
      <w:r>
        <w:rPr>
          <w:rFonts w:asciiTheme="minorEastAsia" w:eastAsiaTheme="minorEastAsia" w:hAnsiTheme="minorEastAsia" w:cstheme="minorEastAsia" w:hint="eastAsia"/>
          <w:b/>
          <w:color w:val="auto"/>
          <w:sz w:val="22"/>
          <w:szCs w:val="22"/>
          <w:highlight w:val="none"/>
        </w:rPr>
        <w:t>及其下属消防救援站</w:t>
      </w:r>
      <w:r>
        <w:rPr>
          <w:rFonts w:asciiTheme="minorEastAsia" w:eastAsiaTheme="minorEastAsia" w:hAnsiTheme="minorEastAsia" w:cstheme="minorEastAsia" w:hint="eastAsia"/>
          <w:b/>
          <w:color w:val="auto"/>
          <w:kern w:val="0"/>
          <w:sz w:val="22"/>
          <w:szCs w:val="22"/>
          <w:highlight w:val="none"/>
          <w:u w:val="single"/>
        </w:rPr>
        <w:t>【温州市洞头区北岙街道霞光大道789号（温州市洞头区消防救援大队）、浙江省温州市洞头区温州护士学校东北(昆鹏消防救援站)】</w:t>
      </w:r>
    </w:p>
    <w:p w14:paraId="48D6EB2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第四条  交付验收</w:t>
      </w:r>
    </w:p>
    <w:p w14:paraId="7B83F18D">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乙方保证本合同中所供应的商品符合国家技术规格和质量标准的合格商品，且符合</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规定的验收标准。</w:t>
      </w:r>
    </w:p>
    <w:p w14:paraId="7A685412">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rPr>
        <w:t>如乙方所供商品与合同不符或在连续两个供货周期内所供货物未能通过</w:t>
      </w:r>
      <w:r>
        <w:rPr>
          <w:rFonts w:asciiTheme="minorEastAsia" w:eastAsiaTheme="minorEastAsia" w:hAnsiTheme="minorEastAsia" w:cstheme="minorEastAsia" w:hint="eastAsia"/>
          <w:bCs/>
          <w:color w:val="auto"/>
          <w:sz w:val="22"/>
          <w:szCs w:val="22"/>
          <w:highlight w:val="none"/>
          <w:lang w:eastAsia="zh-CN"/>
        </w:rPr>
        <w:t>甲</w:t>
      </w:r>
      <w:r>
        <w:rPr>
          <w:rFonts w:asciiTheme="minorEastAsia" w:eastAsiaTheme="minorEastAsia" w:hAnsiTheme="minorEastAsia" w:cstheme="minorEastAsia" w:hint="eastAsia"/>
          <w:bCs/>
          <w:color w:val="auto"/>
          <w:sz w:val="22"/>
          <w:szCs w:val="22"/>
          <w:highlight w:val="none"/>
        </w:rPr>
        <w:t>方的验收（抽查或委托第三方检验），</w:t>
      </w:r>
      <w:r>
        <w:rPr>
          <w:rFonts w:asciiTheme="minorEastAsia" w:eastAsiaTheme="minorEastAsia" w:hAnsiTheme="minorEastAsia" w:cstheme="minorEastAsia" w:hint="eastAsia"/>
          <w:bCs/>
          <w:color w:val="auto"/>
          <w:sz w:val="22"/>
          <w:szCs w:val="22"/>
          <w:highlight w:val="none"/>
          <w:lang w:eastAsia="zh-CN"/>
        </w:rPr>
        <w:t>甲</w:t>
      </w:r>
      <w:r>
        <w:rPr>
          <w:rFonts w:asciiTheme="minorEastAsia" w:eastAsiaTheme="minorEastAsia" w:hAnsiTheme="minorEastAsia" w:cstheme="minorEastAsia" w:hint="eastAsia"/>
          <w:bCs/>
          <w:color w:val="auto"/>
          <w:sz w:val="22"/>
          <w:szCs w:val="22"/>
          <w:highlight w:val="none"/>
        </w:rPr>
        <w:t>方有权终止合同并</w:t>
      </w:r>
      <w:r>
        <w:rPr>
          <w:rFonts w:asciiTheme="minorEastAsia" w:eastAsiaTheme="minorEastAsia" w:hAnsiTheme="minorEastAsia" w:cstheme="minorEastAsia" w:hint="eastAsia"/>
          <w:bCs/>
          <w:color w:val="auto"/>
          <w:sz w:val="22"/>
          <w:szCs w:val="22"/>
          <w:highlight w:val="none"/>
          <w:lang w:val="en-US" w:eastAsia="zh-CN"/>
        </w:rPr>
        <w:t>不予退还</w:t>
      </w:r>
      <w:r>
        <w:rPr>
          <w:rFonts w:asciiTheme="minorEastAsia" w:eastAsiaTheme="minorEastAsia" w:hAnsiTheme="minorEastAsia" w:cstheme="minorEastAsia" w:hint="eastAsia"/>
          <w:bCs/>
          <w:color w:val="auto"/>
          <w:sz w:val="22"/>
          <w:szCs w:val="22"/>
          <w:highlight w:val="none"/>
        </w:rPr>
        <w:t>履约保证金，由此产生的一切责任和后果由乙方承担。</w:t>
      </w:r>
    </w:p>
    <w:p w14:paraId="576F9D17">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3</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001C222B">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4</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每日乙方送货人员必须要和</w:t>
      </w:r>
      <w:r>
        <w:rPr>
          <w:rFonts w:asciiTheme="minorEastAsia" w:eastAsiaTheme="minorEastAsia" w:hAnsiTheme="minorEastAsia" w:cstheme="minorEastAsia" w:hint="eastAsia"/>
          <w:bCs/>
          <w:color w:val="auto"/>
          <w:sz w:val="22"/>
          <w:szCs w:val="22"/>
          <w:highlight w:val="none"/>
          <w:lang w:eastAsia="zh-CN"/>
        </w:rPr>
        <w:t>甲</w:t>
      </w:r>
      <w:r>
        <w:rPr>
          <w:rFonts w:asciiTheme="minorEastAsia" w:eastAsiaTheme="minorEastAsia" w:hAnsiTheme="minorEastAsia" w:cstheme="minorEastAsia" w:hint="eastAsia"/>
          <w:bCs/>
          <w:color w:val="auto"/>
          <w:sz w:val="22"/>
          <w:szCs w:val="22"/>
          <w:highlight w:val="none"/>
        </w:rPr>
        <w:t>方交接清楚，</w:t>
      </w:r>
      <w:r>
        <w:rPr>
          <w:rFonts w:asciiTheme="minorEastAsia" w:eastAsiaTheme="minorEastAsia" w:hAnsiTheme="minorEastAsia" w:cstheme="minorEastAsia" w:hint="eastAsia"/>
          <w:bCs/>
          <w:color w:val="auto"/>
          <w:sz w:val="22"/>
          <w:szCs w:val="22"/>
          <w:highlight w:val="none"/>
          <w:lang w:eastAsia="zh-CN"/>
        </w:rPr>
        <w:t>甲</w:t>
      </w:r>
      <w:r>
        <w:rPr>
          <w:rFonts w:asciiTheme="minorEastAsia" w:eastAsiaTheme="minorEastAsia" w:hAnsiTheme="minorEastAsia" w:cstheme="minorEastAsia" w:hint="eastAsia"/>
          <w:bCs/>
          <w:color w:val="auto"/>
          <w:sz w:val="22"/>
          <w:szCs w:val="22"/>
          <w:highlight w:val="none"/>
        </w:rPr>
        <w:t>方及时做好管理登记。</w:t>
      </w:r>
    </w:p>
    <w:p w14:paraId="6345ABE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Cs/>
          <w:color w:val="auto"/>
          <w:sz w:val="22"/>
          <w:szCs w:val="22"/>
          <w:highlight w:val="none"/>
          <w:lang w:val="en-US" w:eastAsia="zh-CN"/>
        </w:rPr>
        <w:t>5</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乙方不得随意变更食品名称，与</w:t>
      </w:r>
      <w:r>
        <w:rPr>
          <w:rFonts w:asciiTheme="minorEastAsia" w:eastAsiaTheme="minorEastAsia" w:hAnsiTheme="minorEastAsia" w:cstheme="minorEastAsia" w:hint="eastAsia"/>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asciiTheme="minorEastAsia" w:eastAsiaTheme="minorEastAsia" w:hAnsiTheme="minorEastAsia" w:cstheme="minorEastAsia" w:hint="eastAsia"/>
          <w:bCs/>
          <w:color w:val="auto"/>
          <w:sz w:val="22"/>
          <w:szCs w:val="22"/>
          <w:highlight w:val="none"/>
        </w:rPr>
        <w:t>按扣除相应考评分处理。</w:t>
      </w:r>
    </w:p>
    <w:p w14:paraId="5600823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第五条  所有权归属</w:t>
      </w:r>
    </w:p>
    <w:p w14:paraId="0EC9B6F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en-US" w:eastAsia="zh-CN"/>
        </w:rPr>
        <w:t>本项目不适用</w:t>
      </w:r>
    </w:p>
    <w:p w14:paraId="10837FC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第六条  包装、装运及运输</w:t>
      </w:r>
    </w:p>
    <w:p w14:paraId="31E8796F">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到货时产品的剩余保质期</w:t>
      </w:r>
      <w:r>
        <w:rPr>
          <w:rFonts w:asciiTheme="minorEastAsia" w:eastAsiaTheme="minorEastAsia" w:hAnsiTheme="minorEastAsia" w:cstheme="minorEastAsia" w:hint="eastAsia"/>
          <w:bCs/>
          <w:color w:val="auto"/>
          <w:sz w:val="22"/>
          <w:szCs w:val="22"/>
          <w:highlight w:val="none"/>
          <w:lang w:val="en-US" w:eastAsia="zh-CN"/>
        </w:rPr>
        <w:t>不得</w:t>
      </w:r>
      <w:r>
        <w:rPr>
          <w:rFonts w:asciiTheme="minorEastAsia" w:eastAsiaTheme="minorEastAsia" w:hAnsiTheme="minorEastAsia" w:cstheme="minorEastAsia" w:hint="eastAsia"/>
          <w:bCs/>
          <w:color w:val="auto"/>
          <w:sz w:val="22"/>
          <w:szCs w:val="22"/>
          <w:highlight w:val="none"/>
        </w:rPr>
        <w:t>少于包装上</w:t>
      </w:r>
      <w:r>
        <w:rPr>
          <w:rFonts w:asciiTheme="minorEastAsia" w:eastAsiaTheme="minorEastAsia" w:hAnsiTheme="minorEastAsia" w:cstheme="minorEastAsia" w:hint="eastAsia"/>
          <w:bCs/>
          <w:color w:val="auto"/>
          <w:sz w:val="22"/>
          <w:szCs w:val="22"/>
          <w:highlight w:val="none"/>
          <w:lang w:val="en-US" w:eastAsia="zh-CN"/>
        </w:rPr>
        <w:t>标识</w:t>
      </w:r>
      <w:r>
        <w:rPr>
          <w:rFonts w:asciiTheme="minorEastAsia" w:eastAsiaTheme="minorEastAsia" w:hAnsiTheme="minorEastAsia" w:cstheme="minorEastAsia" w:hint="eastAsia"/>
          <w:bCs/>
          <w:color w:val="auto"/>
          <w:sz w:val="22"/>
          <w:szCs w:val="22"/>
          <w:highlight w:val="none"/>
        </w:rPr>
        <w:t>的整体保质期的</w:t>
      </w: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rPr>
        <w:t>/3</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、产品标准号；无外包装的必须保证商品干净卫生、无杂质、无虫蚀虫蛀现象、保证商品干鲜，确保商品质量完好。</w:t>
      </w:r>
    </w:p>
    <w:p w14:paraId="1D4E1911">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乙方所供产品不得有腐败变质、油脂酸败、霉变、生虫、污秽不洁、混有异物或者其他感官性状异常，对人体健康有害物质。</w:t>
      </w:r>
    </w:p>
    <w:p w14:paraId="0BA2F439">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3</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乙方所供产品不得含有致病性寄生虫、微生物或者微生物含量超过国家限定标准。</w:t>
      </w:r>
    </w:p>
    <w:p w14:paraId="3A59A791">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4</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乙方所供产品中应没有掺假、掺杂、伪造、影响营养、卫生。</w:t>
      </w:r>
    </w:p>
    <w:p w14:paraId="55053B77">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5</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乙方所供产品包装以原出厂标准为准。</w:t>
      </w:r>
    </w:p>
    <w:p w14:paraId="31BF80C8">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6</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乙方所供产品包装原则上采用</w:t>
      </w:r>
      <w:r>
        <w:rPr>
          <w:rFonts w:asciiTheme="minorEastAsia" w:eastAsiaTheme="minorEastAsia" w:hAnsiTheme="minorEastAsia" w:cstheme="minorEastAsia" w:hint="eastAsia"/>
          <w:bCs/>
          <w:color w:val="auto"/>
          <w:sz w:val="22"/>
          <w:szCs w:val="22"/>
          <w:highlight w:val="none"/>
          <w:lang w:val="en-US" w:eastAsia="zh-CN"/>
        </w:rPr>
        <w:t>环保、卫生、安全标准要求</w:t>
      </w:r>
      <w:r>
        <w:rPr>
          <w:rFonts w:asciiTheme="minorEastAsia" w:eastAsiaTheme="minorEastAsia" w:hAnsiTheme="minorEastAsia" w:cstheme="minorEastAsia" w:hint="eastAsia"/>
          <w:bCs/>
          <w:color w:val="auto"/>
          <w:sz w:val="22"/>
          <w:szCs w:val="22"/>
          <w:highlight w:val="none"/>
        </w:rPr>
        <w:t>包装，如果根据货物性质、天气情况以及装运要求需要采用特殊包装的，乙方应采用特殊包装、包装成本由乙方承担。</w:t>
      </w:r>
    </w:p>
    <w:p w14:paraId="6E2D2EC7">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7</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因包装不当导致的货物缺失、破损由乙方承担责任。</w:t>
      </w:r>
    </w:p>
    <w:p w14:paraId="081BCFB5">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8</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乙方所供产品必须与甲方每日制定进货计划一致，如有</w:t>
      </w:r>
      <w:r>
        <w:rPr>
          <w:rFonts w:asciiTheme="minorEastAsia" w:eastAsiaTheme="minorEastAsia" w:hAnsiTheme="minorEastAsia" w:cstheme="minorEastAsia" w:hint="eastAsia"/>
          <w:bCs/>
          <w:color w:val="auto"/>
          <w:sz w:val="22"/>
          <w:szCs w:val="22"/>
          <w:highlight w:val="none"/>
          <w:lang w:val="zh-CN"/>
        </w:rPr>
        <w:t>缺斤少两</w:t>
      </w:r>
      <w:r>
        <w:rPr>
          <w:rFonts w:asciiTheme="minorEastAsia" w:eastAsiaTheme="minorEastAsia" w:hAnsiTheme="minorEastAsia" w:cstheme="minorEastAsia" w:hint="eastAsia"/>
          <w:bCs/>
          <w:color w:val="auto"/>
          <w:sz w:val="22"/>
          <w:szCs w:val="22"/>
          <w:highlight w:val="none"/>
        </w:rPr>
        <w:t>应立即补货，造成甲方因乙方供货不足而影响餐食，由乙方承担责任。</w:t>
      </w:r>
    </w:p>
    <w:p w14:paraId="5E3B610B">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9</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乙方每周定期在伙食配送群里公布产品价格信息表，</w:t>
      </w:r>
      <w:r>
        <w:rPr>
          <w:rFonts w:asciiTheme="minorEastAsia" w:eastAsiaTheme="minorEastAsia" w:hAnsiTheme="minorEastAsia" w:cstheme="minorEastAsia" w:hint="eastAsia"/>
          <w:bCs/>
          <w:color w:val="auto"/>
          <w:sz w:val="22"/>
          <w:szCs w:val="22"/>
          <w:highlight w:val="none"/>
          <w:lang w:eastAsia="zh-CN"/>
        </w:rPr>
        <w:t>甲</w:t>
      </w:r>
      <w:r>
        <w:rPr>
          <w:rFonts w:asciiTheme="minorEastAsia" w:eastAsiaTheme="minorEastAsia" w:hAnsiTheme="minorEastAsia" w:cstheme="minorEastAsia" w:hint="eastAsia"/>
          <w:bCs/>
          <w:color w:val="auto"/>
          <w:sz w:val="22"/>
          <w:szCs w:val="22"/>
          <w:highlight w:val="none"/>
        </w:rPr>
        <w:t>方如有指定的产品但未在产品价格信息表内的，需及时添加并更新产品价格信息表。</w:t>
      </w:r>
    </w:p>
    <w:p w14:paraId="481072F4">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10</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乙方无特殊情况下须在规定时间送达，如遇特殊情况必须履行告知义务。</w:t>
      </w:r>
    </w:p>
    <w:p w14:paraId="7FF7B346">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11</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color w:val="auto"/>
          <w:kern w:val="0"/>
          <w:sz w:val="22"/>
          <w:szCs w:val="22"/>
          <w:highlight w:val="none"/>
        </w:rPr>
        <w:t>当天采购的配送产品分类存储、运送，海鲜水产品须存放在</w:t>
      </w:r>
      <w:r>
        <w:rPr>
          <w:rFonts w:asciiTheme="minorEastAsia" w:eastAsiaTheme="minorEastAsia" w:hAnsiTheme="minorEastAsia" w:cstheme="minorEastAsia" w:hint="eastAsia"/>
          <w:color w:val="auto"/>
          <w:kern w:val="0"/>
          <w:sz w:val="22"/>
          <w:szCs w:val="22"/>
          <w:highlight w:val="none"/>
          <w:lang w:eastAsia="zh-CN"/>
        </w:rPr>
        <w:t>保鲜</w:t>
      </w:r>
      <w:r>
        <w:rPr>
          <w:rFonts w:asciiTheme="minorEastAsia" w:eastAsiaTheme="minorEastAsia" w:hAnsiTheme="minorEastAsia" w:cstheme="minorEastAsia" w:hint="eastAsia"/>
          <w:color w:val="auto"/>
          <w:kern w:val="0"/>
          <w:sz w:val="22"/>
          <w:szCs w:val="22"/>
          <w:highlight w:val="none"/>
        </w:rPr>
        <w:t>箱里面，并配置冰块保鲜。</w:t>
      </w:r>
      <w:r>
        <w:rPr>
          <w:rFonts w:asciiTheme="minorEastAsia" w:eastAsiaTheme="minorEastAsia" w:hAnsiTheme="minorEastAsia" w:cstheme="minorEastAsia" w:hint="eastAsia"/>
          <w:bCs/>
          <w:color w:val="auto"/>
          <w:sz w:val="22"/>
          <w:szCs w:val="22"/>
          <w:highlight w:val="none"/>
        </w:rPr>
        <w:t>配送时做好生熟食分类，不得混装一个盒子一起配送。</w:t>
      </w:r>
    </w:p>
    <w:p w14:paraId="126E7537">
      <w:pPr>
        <w:snapToGri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12</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乙方应保障服务质量，端正服务态度，当发现问题时，应本着发现问题解决问题的服务态度，及时提出补救措施，不得推诿扯皮推卸责任。</w:t>
      </w:r>
    </w:p>
    <w:p w14:paraId="14674C7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13</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乙方出现以上情况的，在协商处理以上问题的基础上，还将按照</w:t>
      </w:r>
      <w:r>
        <w:rPr>
          <w:rFonts w:asciiTheme="minorEastAsia" w:eastAsiaTheme="minorEastAsia" w:hAnsiTheme="minorEastAsia" w:cstheme="minorEastAsia" w:hint="eastAsia"/>
          <w:bCs/>
          <w:color w:val="auto"/>
          <w:sz w:val="22"/>
          <w:szCs w:val="22"/>
          <w:highlight w:val="none"/>
          <w:lang w:val="en-US" w:eastAsia="zh-CN"/>
        </w:rPr>
        <w:t>采购文件</w:t>
      </w:r>
      <w:r>
        <w:rPr>
          <w:rFonts w:asciiTheme="minorEastAsia" w:eastAsiaTheme="minorEastAsia" w:hAnsiTheme="minorEastAsia" w:cstheme="minorEastAsia" w:hint="eastAsia"/>
          <w:bCs/>
          <w:color w:val="auto"/>
          <w:sz w:val="22"/>
          <w:szCs w:val="22"/>
          <w:highlight w:val="none"/>
        </w:rPr>
        <w:t>《食材供应评价表》条款或近似条款，扣除相应考评分。</w:t>
      </w:r>
    </w:p>
    <w:p w14:paraId="7405E4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第七条  款项支付</w:t>
      </w:r>
    </w:p>
    <w:p w14:paraId="727CC622">
      <w:pPr>
        <w:spacing w:line="460" w:lineRule="exact"/>
        <w:ind w:firstLine="440" w:firstLineChars="200"/>
        <w:rPr>
          <w:rFonts w:asciiTheme="minorEastAsia" w:eastAsiaTheme="minorEastAsia" w:hAnsiTheme="minorEastAsia" w:cstheme="minorEastAsia" w:hint="eastAsia"/>
          <w:b/>
          <w:color w:val="auto"/>
          <w:sz w:val="22"/>
          <w:szCs w:val="22"/>
          <w:highlight w:val="none"/>
          <w:u w:val="single"/>
        </w:rPr>
      </w:pPr>
      <w:r>
        <w:rPr>
          <w:rFonts w:asciiTheme="minorEastAsia" w:eastAsiaTheme="minorEastAsia" w:hAnsiTheme="minorEastAsia" w:cstheme="minorEastAsia" w:hint="eastAsia"/>
          <w:b/>
          <w:color w:val="auto"/>
          <w:sz w:val="22"/>
          <w:szCs w:val="22"/>
          <w:highlight w:val="none"/>
          <w:u w:val="single"/>
        </w:rPr>
        <w:t>以市场价折扣方式进行报价（</w:t>
      </w:r>
      <w:r>
        <w:rPr>
          <w:rFonts w:ascii="宋体" w:hAnsi="宋体" w:cs="宋体" w:hint="eastAsia"/>
          <w:b/>
          <w:color w:val="auto"/>
          <w:sz w:val="22"/>
          <w:highlight w:val="none"/>
          <w:u w:val="single"/>
        </w:rPr>
        <w:t>投标人根据温州市发展和改革委员会官方网站（http：//wzfgw.wenzhou.gov.cn/col/col1216782/index.html）最近之日公布的温州市区农贸市场商品价格监测表中</w:t>
      </w:r>
      <w:r>
        <w:rPr>
          <w:rFonts w:ascii="宋体" w:hAnsi="宋体" w:cs="宋体" w:hint="eastAsia"/>
          <w:b/>
          <w:color w:val="auto"/>
          <w:sz w:val="22"/>
          <w:highlight w:val="none"/>
          <w:u w:val="single"/>
          <w:lang w:val="en-US" w:eastAsia="zh-CN"/>
        </w:rPr>
        <w:t>所有</w:t>
      </w:r>
      <w:r>
        <w:rPr>
          <w:rFonts w:ascii="宋体" w:hAnsi="宋体" w:cs="宋体" w:hint="eastAsia"/>
          <w:b/>
          <w:color w:val="auto"/>
          <w:sz w:val="22"/>
          <w:highlight w:val="none"/>
          <w:u w:val="single"/>
        </w:rPr>
        <w:t>菜市场的平均价格</w:t>
      </w:r>
      <w:r>
        <w:rPr>
          <w:rFonts w:ascii="宋体" w:hAnsi="宋体" w:cs="宋体" w:hint="eastAsia"/>
          <w:b/>
          <w:color w:val="auto"/>
          <w:sz w:val="22"/>
          <w:highlight w:val="none"/>
          <w:u w:val="single"/>
          <w:lang w:eastAsia="zh-CN"/>
        </w:rPr>
        <w:t>作为</w:t>
      </w:r>
      <w:r>
        <w:rPr>
          <w:rFonts w:ascii="宋体" w:hAnsi="宋体" w:cs="宋体" w:hint="eastAsia"/>
          <w:b/>
          <w:color w:val="auto"/>
          <w:sz w:val="22"/>
          <w:highlight w:val="none"/>
          <w:u w:val="single"/>
        </w:rPr>
        <w:t>所需产品参考价格。温州市发展和改革委员会官方网站上监测表中菜市场未列明的货品，采购人有权</w:t>
      </w:r>
      <w:r>
        <w:rPr>
          <w:rFonts w:ascii="宋体" w:hAnsi="宋体" w:cs="宋体" w:hint="eastAsia"/>
          <w:b/>
          <w:color w:val="auto"/>
          <w:sz w:val="22"/>
          <w:highlight w:val="none"/>
          <w:u w:val="single"/>
          <w:lang w:val="en-US" w:eastAsia="zh-CN"/>
        </w:rPr>
        <w:t>选择洞头区</w:t>
      </w:r>
      <w:r>
        <w:rPr>
          <w:rFonts w:ascii="宋体" w:hAnsi="宋体" w:cs="宋体" w:hint="eastAsia"/>
          <w:b/>
          <w:color w:val="auto"/>
          <w:sz w:val="22"/>
          <w:highlight w:val="none"/>
          <w:u w:val="single"/>
        </w:rPr>
        <w:t>北岙农贸市场的市场价作为产品参考价格</w:t>
      </w:r>
      <w:r>
        <w:rPr>
          <w:rFonts w:ascii="宋体" w:hAnsi="宋体" w:cs="宋体" w:hint="eastAsia"/>
          <w:b/>
          <w:color w:val="auto"/>
          <w:sz w:val="22"/>
          <w:highlight w:val="none"/>
          <w:u w:val="single"/>
          <w:lang w:eastAsia="zh-CN"/>
        </w:rPr>
        <w:t>，若</w:t>
      </w:r>
      <w:r>
        <w:rPr>
          <w:rFonts w:ascii="宋体" w:hAnsi="宋体" w:cs="宋体" w:hint="eastAsia"/>
          <w:b/>
          <w:color w:val="auto"/>
          <w:sz w:val="22"/>
          <w:highlight w:val="none"/>
          <w:u w:val="single"/>
        </w:rPr>
        <w:t>温州市发展和改革委员会官方网站上监测表中菜市场</w:t>
      </w:r>
      <w:r>
        <w:rPr>
          <w:rFonts w:ascii="宋体" w:hAnsi="宋体" w:cs="宋体" w:hint="eastAsia"/>
          <w:b/>
          <w:color w:val="auto"/>
          <w:sz w:val="22"/>
          <w:highlight w:val="none"/>
          <w:u w:val="single"/>
          <w:lang w:eastAsia="zh-CN"/>
        </w:rPr>
        <w:t>和洞头区北岙农贸市场都无法获取的商品的市场价格价格，由双方协商确定价格。</w:t>
      </w:r>
      <w:r>
        <w:rPr>
          <w:rFonts w:ascii="宋体" w:hAnsi="宋体" w:cs="宋体" w:hint="eastAsia"/>
          <w:b/>
          <w:color w:val="auto"/>
          <w:sz w:val="22"/>
          <w:highlight w:val="none"/>
          <w:u w:val="single"/>
        </w:rPr>
        <w:t>中标人所报折扣将作为下一周期供货商所供货品</w:t>
      </w:r>
      <w:r>
        <w:rPr>
          <w:rFonts w:ascii="宋体" w:hAnsi="宋体" w:cs="宋体" w:hint="eastAsia"/>
          <w:b/>
          <w:color w:val="auto"/>
          <w:sz w:val="22"/>
          <w:highlight w:val="none"/>
          <w:u w:val="single"/>
          <w:lang w:val="en-US" w:eastAsia="zh-CN"/>
        </w:rPr>
        <w:t>价格的</w:t>
      </w:r>
      <w:r>
        <w:rPr>
          <w:rFonts w:ascii="宋体" w:hAnsi="宋体" w:cs="宋体" w:hint="eastAsia"/>
          <w:b/>
          <w:color w:val="auto"/>
          <w:sz w:val="22"/>
          <w:highlight w:val="none"/>
          <w:u w:val="single"/>
        </w:rPr>
        <w:t>重要依据，采购人成立采价组，</w:t>
      </w:r>
      <w:r>
        <w:rPr>
          <w:rFonts w:ascii="宋体" w:hAnsi="宋体" w:cs="宋体" w:hint="eastAsia"/>
          <w:b/>
          <w:color w:val="auto"/>
          <w:sz w:val="22"/>
          <w:highlight w:val="none"/>
          <w:u w:val="single"/>
          <w:lang w:val="en-US" w:eastAsia="zh-CN"/>
        </w:rPr>
        <w:t>供应商</w:t>
      </w:r>
      <w:r>
        <w:rPr>
          <w:rFonts w:ascii="宋体" w:hAnsi="宋体" w:cs="宋体" w:hint="eastAsia"/>
          <w:b/>
          <w:color w:val="auto"/>
          <w:sz w:val="22"/>
          <w:highlight w:val="none"/>
          <w:u w:val="single"/>
        </w:rPr>
        <w:t>委派一名工作人员配合</w:t>
      </w:r>
      <w:r>
        <w:rPr>
          <w:rFonts w:ascii="宋体" w:hAnsi="宋体" w:cs="宋体" w:hint="eastAsia"/>
          <w:b/>
          <w:color w:val="auto"/>
          <w:sz w:val="22"/>
          <w:highlight w:val="none"/>
          <w:u w:val="single"/>
          <w:lang w:val="en-US" w:eastAsia="zh-CN"/>
        </w:rPr>
        <w:t>采购人，</w:t>
      </w:r>
      <w:r>
        <w:rPr>
          <w:rFonts w:ascii="宋体" w:hAnsi="宋体" w:cs="宋体" w:hint="eastAsia"/>
          <w:b/>
          <w:color w:val="auto"/>
          <w:sz w:val="22"/>
          <w:highlight w:val="none"/>
          <w:u w:val="single"/>
        </w:rPr>
        <w:t>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对食堂食品原料的价格进行采集，参考相关部门发布的市场信息，</w:t>
      </w:r>
      <w:r>
        <w:rPr>
          <w:rFonts w:ascii="宋体" w:hAnsi="宋体" w:cs="宋体" w:hint="eastAsia"/>
          <w:b/>
          <w:color w:val="auto"/>
          <w:sz w:val="22"/>
          <w:highlight w:val="none"/>
          <w:u w:val="single"/>
          <w:lang w:val="en-US" w:eastAsia="zh-CN"/>
        </w:rPr>
        <w:t>询价后需经双方签字确认方可执行该参考价，</w:t>
      </w:r>
      <w:r>
        <w:rPr>
          <w:rFonts w:ascii="宋体" w:hAnsi="宋体" w:cs="宋体" w:hint="eastAsia"/>
          <w:b/>
          <w:color w:val="auto"/>
          <w:sz w:val="22"/>
          <w:highlight w:val="none"/>
          <w:u w:val="single"/>
        </w:rPr>
        <w:t>原则上每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确定一次</w:t>
      </w:r>
      <w:r>
        <w:rPr>
          <w:rFonts w:ascii="宋体" w:hAnsi="宋体" w:cs="宋体" w:hint="eastAsia"/>
          <w:b/>
          <w:color w:val="auto"/>
          <w:sz w:val="22"/>
          <w:highlight w:val="none"/>
          <w:u w:val="single"/>
          <w:lang w:eastAsia="zh-CN"/>
        </w:rPr>
        <w:t>，</w:t>
      </w:r>
      <w:r>
        <w:rPr>
          <w:rFonts w:ascii="宋体" w:hAnsi="宋体" w:cs="宋体" w:hint="eastAsia"/>
          <w:b/>
          <w:color w:val="auto"/>
          <w:sz w:val="22"/>
          <w:highlight w:val="none"/>
        </w:rPr>
        <w:t>询价全过程录音录像并存档，录音录像设备由</w:t>
      </w:r>
      <w:r>
        <w:rPr>
          <w:rFonts w:ascii="宋体" w:hAnsi="宋体" w:cs="宋体" w:hint="eastAsia"/>
          <w:b/>
          <w:color w:val="auto"/>
          <w:sz w:val="22"/>
          <w:highlight w:val="none"/>
          <w:lang w:eastAsia="zh-CN"/>
        </w:rPr>
        <w:t>供应商</w:t>
      </w:r>
      <w:r>
        <w:rPr>
          <w:rFonts w:ascii="宋体" w:hAnsi="宋体" w:cs="宋体" w:hint="eastAsia"/>
          <w:b/>
          <w:color w:val="auto"/>
          <w:sz w:val="22"/>
          <w:highlight w:val="none"/>
        </w:rPr>
        <w:t>提供</w:t>
      </w:r>
      <w:r>
        <w:rPr>
          <w:rFonts w:ascii="宋体" w:hAnsi="宋体" w:cs="宋体" w:hint="eastAsia"/>
          <w:b/>
          <w:color w:val="auto"/>
          <w:sz w:val="22"/>
          <w:highlight w:val="none"/>
          <w:u w:val="single"/>
        </w:rPr>
        <w:t>。</w:t>
      </w:r>
      <w:r>
        <w:rPr>
          <w:rFonts w:asciiTheme="minorEastAsia" w:eastAsiaTheme="minorEastAsia" w:hAnsiTheme="minorEastAsia" w:cstheme="minorEastAsia" w:hint="eastAsia"/>
          <w:b/>
          <w:color w:val="auto"/>
          <w:sz w:val="22"/>
          <w:szCs w:val="22"/>
          <w:highlight w:val="none"/>
          <w:u w:val="single"/>
        </w:rPr>
        <w:t>）</w:t>
      </w:r>
    </w:p>
    <w:p w14:paraId="65706B30">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1）送货清单</w:t>
      </w:r>
      <w:r>
        <w:rPr>
          <w:rFonts w:asciiTheme="minorEastAsia" w:eastAsiaTheme="minorEastAsia" w:hAnsiTheme="minorEastAsia" w:cstheme="minorEastAsia" w:hint="eastAsia"/>
          <w:bCs/>
          <w:color w:val="auto"/>
          <w:sz w:val="22"/>
          <w:szCs w:val="22"/>
          <w:highlight w:val="none"/>
          <w:lang w:eastAsia="zh-CN"/>
        </w:rPr>
        <w:t>一式三联</w:t>
      </w:r>
      <w:r>
        <w:rPr>
          <w:rFonts w:asciiTheme="minorEastAsia" w:eastAsiaTheme="minorEastAsia" w:hAnsiTheme="minorEastAsia" w:cstheme="minorEastAsia" w:hint="eastAsia"/>
          <w:bCs/>
          <w:color w:val="auto"/>
          <w:sz w:val="22"/>
          <w:szCs w:val="22"/>
          <w:highlight w:val="none"/>
        </w:rPr>
        <w:t>每天按时开具，与原材同步送达，</w:t>
      </w:r>
      <w:r>
        <w:rPr>
          <w:rFonts w:asciiTheme="minorEastAsia" w:eastAsiaTheme="minorEastAsia" w:hAnsiTheme="minorEastAsia" w:cstheme="minorEastAsia" w:hint="eastAsia"/>
          <w:bCs/>
          <w:color w:val="auto"/>
          <w:sz w:val="22"/>
          <w:szCs w:val="22"/>
          <w:highlight w:val="none"/>
          <w:lang w:eastAsia="zh-CN"/>
        </w:rPr>
        <w:t>双方在送货清单上签字确认，供应商</w:t>
      </w:r>
      <w:r>
        <w:rPr>
          <w:rFonts w:asciiTheme="minorEastAsia" w:eastAsiaTheme="minorEastAsia" w:hAnsiTheme="minorEastAsia" w:cstheme="minorEastAsia" w:hint="eastAsia"/>
          <w:bCs/>
          <w:color w:val="auto"/>
          <w:sz w:val="22"/>
          <w:szCs w:val="22"/>
          <w:highlight w:val="none"/>
        </w:rPr>
        <w:t>凭</w:t>
      </w:r>
      <w:r>
        <w:rPr>
          <w:rFonts w:asciiTheme="minorEastAsia" w:eastAsiaTheme="minorEastAsia" w:hAnsiTheme="minorEastAsia" w:cstheme="minorEastAsia" w:hint="eastAsia"/>
          <w:bCs/>
          <w:color w:val="auto"/>
          <w:sz w:val="22"/>
          <w:szCs w:val="22"/>
          <w:highlight w:val="none"/>
          <w:lang w:val="en-US" w:eastAsia="zh-CN"/>
        </w:rPr>
        <w:t>半月</w:t>
      </w:r>
      <w:r>
        <w:rPr>
          <w:rFonts w:asciiTheme="minorEastAsia" w:eastAsiaTheme="minorEastAsia" w:hAnsiTheme="minorEastAsia" w:cstheme="minorEastAsia" w:hint="eastAsia"/>
          <w:bCs/>
          <w:color w:val="auto"/>
          <w:sz w:val="22"/>
          <w:szCs w:val="22"/>
          <w:highlight w:val="none"/>
        </w:rPr>
        <w:t>所有的《送货清单》计算结算金额。注：《送货清单》里面必须包括（不限于）货物品牌、货物名称、规格、单价、数量、总计价及总金额。</w:t>
      </w:r>
    </w:p>
    <w:p w14:paraId="20BCF312">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2）送货清单中，某宗产品当期结算价=该宗产品实际供货数量*当期该宗产品市场单价*中标折扣。</w:t>
      </w:r>
    </w:p>
    <w:p w14:paraId="4D49953F">
      <w:pPr>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Cs/>
          <w:color w:val="auto"/>
          <w:kern w:val="0"/>
          <w:sz w:val="22"/>
          <w:szCs w:val="22"/>
          <w:highlight w:val="none"/>
          <w:lang w:val="zh-CN"/>
        </w:rPr>
        <w:t>3）</w:t>
      </w:r>
      <w:r>
        <w:rPr>
          <w:rFonts w:asciiTheme="minorEastAsia" w:eastAsiaTheme="minorEastAsia" w:hAnsiTheme="minorEastAsia" w:cstheme="minorEastAsia" w:hint="eastAsia"/>
          <w:bCs/>
          <w:color w:val="auto"/>
          <w:sz w:val="22"/>
          <w:szCs w:val="22"/>
          <w:highlight w:val="none"/>
          <w:lang w:val="en-US" w:eastAsia="zh-CN"/>
        </w:rPr>
        <w:t>本项目</w:t>
      </w:r>
      <w:r>
        <w:rPr>
          <w:rFonts w:asciiTheme="minorEastAsia" w:eastAsiaTheme="minorEastAsia" w:hAnsiTheme="minorEastAsia" w:cstheme="minorEastAsia" w:hint="eastAsia"/>
          <w:bCs/>
          <w:color w:val="auto"/>
          <w:sz w:val="22"/>
          <w:szCs w:val="22"/>
          <w:highlight w:val="none"/>
        </w:rPr>
        <w:t>实行半月结算，结算周期为每月1日—15日、16日—月末。</w:t>
      </w:r>
      <w:r>
        <w:rPr>
          <w:rFonts w:asciiTheme="minorEastAsia" w:eastAsiaTheme="minorEastAsia" w:hAnsiTheme="minorEastAsia" w:cstheme="minorEastAsia" w:hint="eastAsia"/>
          <w:bCs/>
          <w:color w:val="auto"/>
          <w:sz w:val="22"/>
          <w:szCs w:val="22"/>
          <w:highlight w:val="none"/>
          <w:lang w:val="en-US" w:eastAsia="zh-CN"/>
        </w:rPr>
        <w:t>供应商</w:t>
      </w:r>
      <w:r>
        <w:rPr>
          <w:rFonts w:asciiTheme="minorEastAsia" w:eastAsiaTheme="minorEastAsia" w:hAnsiTheme="minorEastAsia" w:cstheme="minorEastAsia" w:hint="eastAsia"/>
          <w:bCs/>
          <w:color w:val="auto"/>
          <w:sz w:val="22"/>
          <w:szCs w:val="22"/>
          <w:highlight w:val="none"/>
        </w:rPr>
        <w:t>按每日实际配送业务逐天开具对应</w:t>
      </w:r>
      <w:r>
        <w:rPr>
          <w:rFonts w:asciiTheme="minorEastAsia" w:eastAsiaTheme="minorEastAsia" w:hAnsiTheme="minorEastAsia" w:cstheme="minorEastAsia" w:hint="eastAsia"/>
          <w:bCs/>
          <w:color w:val="auto"/>
          <w:sz w:val="22"/>
          <w:szCs w:val="22"/>
          <w:highlight w:val="none"/>
          <w:lang w:val="en-US" w:eastAsia="zh-CN"/>
        </w:rPr>
        <w:t>增值税</w:t>
      </w:r>
      <w:r>
        <w:rPr>
          <w:rFonts w:asciiTheme="minorEastAsia" w:eastAsiaTheme="minorEastAsia" w:hAnsiTheme="minorEastAsia" w:cstheme="minorEastAsia" w:hint="eastAsia"/>
          <w:bCs/>
          <w:color w:val="auto"/>
          <w:sz w:val="22"/>
          <w:szCs w:val="22"/>
          <w:highlight w:val="none"/>
        </w:rPr>
        <w:t>发票</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税点根据相关政策文件要求</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bCs/>
          <w:color w:val="auto"/>
          <w:sz w:val="22"/>
          <w:szCs w:val="22"/>
          <w:highlight w:val="none"/>
          <w:lang w:val="en-US" w:eastAsia="zh-CN"/>
        </w:rPr>
        <w:t>采购人</w:t>
      </w:r>
      <w:r>
        <w:rPr>
          <w:rFonts w:asciiTheme="minorEastAsia" w:eastAsiaTheme="minorEastAsia" w:hAnsiTheme="minorEastAsia" w:cstheme="minorEastAsia" w:hint="eastAsia"/>
          <w:bCs/>
          <w:color w:val="auto"/>
          <w:sz w:val="22"/>
          <w:szCs w:val="22"/>
          <w:highlight w:val="none"/>
        </w:rPr>
        <w:t>自收齐该结算周期全部发票</w:t>
      </w:r>
      <w:r>
        <w:rPr>
          <w:rFonts w:asciiTheme="minorEastAsia" w:eastAsiaTheme="minorEastAsia" w:hAnsiTheme="minorEastAsia" w:cstheme="minorEastAsia" w:hint="eastAsia"/>
          <w:bCs/>
          <w:color w:val="auto"/>
          <w:sz w:val="22"/>
          <w:szCs w:val="22"/>
          <w:highlight w:val="none"/>
          <w:lang w:eastAsia="zh-CN"/>
        </w:rPr>
        <w:t>并结合考核情况</w:t>
      </w:r>
      <w:r>
        <w:rPr>
          <w:rFonts w:asciiTheme="minorEastAsia" w:eastAsiaTheme="minorEastAsia" w:hAnsiTheme="minorEastAsia" w:cstheme="minorEastAsia" w:hint="eastAsia"/>
          <w:bCs/>
          <w:color w:val="auto"/>
          <w:sz w:val="22"/>
          <w:szCs w:val="22"/>
          <w:highlight w:val="none"/>
        </w:rPr>
        <w:t>之日起15个工作日内完成</w:t>
      </w:r>
      <w:r>
        <w:rPr>
          <w:rFonts w:asciiTheme="minorEastAsia" w:eastAsiaTheme="minorEastAsia" w:hAnsiTheme="minorEastAsia" w:cstheme="minorEastAsia" w:hint="eastAsia"/>
          <w:bCs/>
          <w:color w:val="auto"/>
          <w:sz w:val="22"/>
          <w:szCs w:val="22"/>
          <w:highlight w:val="none"/>
          <w:lang w:eastAsia="zh-CN"/>
        </w:rPr>
        <w:t>最终核定</w:t>
      </w:r>
      <w:r>
        <w:rPr>
          <w:rFonts w:asciiTheme="minorEastAsia" w:eastAsiaTheme="minorEastAsia" w:hAnsiTheme="minorEastAsia" w:cstheme="minorEastAsia" w:hint="eastAsia"/>
          <w:bCs/>
          <w:color w:val="auto"/>
          <w:sz w:val="22"/>
          <w:szCs w:val="22"/>
          <w:highlight w:val="none"/>
        </w:rPr>
        <w:t>款项支付。</w:t>
      </w:r>
    </w:p>
    <w:p w14:paraId="414A645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第八条  履约保证金</w:t>
      </w:r>
    </w:p>
    <w:p w14:paraId="7CF6311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eastAsia="zh-CN"/>
        </w:rPr>
        <w:t>合同签订后7天内中标人以银行转账/转账支票/银行汇票/银行保函等非现金方式向</w:t>
      </w:r>
      <w:r>
        <w:rPr>
          <w:rFonts w:asciiTheme="minorEastAsia" w:eastAsiaTheme="minorEastAsia" w:hAnsiTheme="minorEastAsia" w:cstheme="minorEastAsia" w:hint="eastAsia"/>
          <w:color w:val="auto"/>
          <w:sz w:val="22"/>
          <w:szCs w:val="22"/>
          <w:highlight w:val="none"/>
          <w:lang w:val="en-US" w:eastAsia="zh-CN"/>
        </w:rPr>
        <w:t>采购人</w:t>
      </w:r>
      <w:r>
        <w:rPr>
          <w:rFonts w:asciiTheme="minorEastAsia" w:eastAsiaTheme="minorEastAsia" w:hAnsiTheme="minorEastAsia" w:cstheme="minorEastAsia" w:hint="eastAsia"/>
          <w:color w:val="auto"/>
          <w:sz w:val="22"/>
          <w:szCs w:val="22"/>
          <w:highlight w:val="none"/>
          <w:lang w:eastAsia="zh-CN"/>
        </w:rPr>
        <w:t>提交合同总价1%的履约保证金。履约保证金合同期满后无息退还。</w:t>
      </w:r>
    </w:p>
    <w:p w14:paraId="110CE09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第九条  售后服务及承诺</w:t>
      </w:r>
    </w:p>
    <w:p w14:paraId="714DD5F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en-US" w:eastAsia="zh-CN"/>
        </w:rPr>
        <w:t>按乙方投标文件售后服务响应及承诺为准。</w:t>
      </w:r>
    </w:p>
    <w:p w14:paraId="543A164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第十条  知识产权</w:t>
      </w:r>
    </w:p>
    <w:p w14:paraId="2ACAA9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1</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6501880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2</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乙方为执行本合同而提供的技术资料或其他相关资料、软件等由甲方永久免费使用。</w:t>
      </w:r>
    </w:p>
    <w:p w14:paraId="6E72E1B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第十一条  甲方责任</w:t>
      </w:r>
    </w:p>
    <w:p w14:paraId="2EC1E054">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1、甲方每日下达采购清单，订单内容应包括产品名称、规格、计量单位、数量、交货时间和交货地点，并由指定的负责人签名后递交至乙方，乙方收到订单确认后供货。</w:t>
      </w:r>
    </w:p>
    <w:p w14:paraId="46160B85">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对采购食材的质、量进行验收，若发现产品质量不合规定，应于收货之日起24小时内以书面或电话形式告知乙方，乙方按2小时内进行调换或退货，如技术资信标承诺的时间快就按技术标中的承诺执行，并做相应的处罚。</w:t>
      </w:r>
    </w:p>
    <w:p w14:paraId="30558F18">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3、甲方因储存、保管不善等造成产品质量下降的，不得提出异议。</w:t>
      </w:r>
    </w:p>
    <w:p w14:paraId="4366D5EB">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4、乙方出现以下情形</w:t>
      </w:r>
      <w:r>
        <w:rPr>
          <w:rFonts w:asciiTheme="minorEastAsia" w:eastAsiaTheme="minorEastAsia" w:hAnsiTheme="minorEastAsia" w:cstheme="minorEastAsia" w:hint="eastAsia"/>
          <w:bCs/>
          <w:color w:val="auto"/>
          <w:sz w:val="22"/>
          <w:szCs w:val="22"/>
          <w:highlight w:val="none"/>
          <w:lang w:val="en-US" w:eastAsia="zh-CN"/>
        </w:rPr>
        <w:t>之一</w:t>
      </w:r>
      <w:r>
        <w:rPr>
          <w:rFonts w:asciiTheme="minorEastAsia" w:eastAsiaTheme="minorEastAsia" w:hAnsiTheme="minorEastAsia" w:cstheme="minorEastAsia" w:hint="eastAsia"/>
          <w:bCs/>
          <w:color w:val="auto"/>
          <w:sz w:val="22"/>
          <w:szCs w:val="22"/>
          <w:highlight w:val="none"/>
        </w:rPr>
        <w:t>，合同履约金甲方有权</w:t>
      </w:r>
      <w:r>
        <w:rPr>
          <w:rFonts w:asciiTheme="minorEastAsia" w:eastAsiaTheme="minorEastAsia" w:hAnsiTheme="minorEastAsia" w:cstheme="minorEastAsia" w:hint="eastAsia"/>
          <w:bCs/>
          <w:color w:val="auto"/>
          <w:sz w:val="22"/>
          <w:szCs w:val="22"/>
          <w:highlight w:val="none"/>
          <w:lang w:eastAsia="zh-CN"/>
        </w:rPr>
        <w:t>不予退还</w:t>
      </w:r>
      <w:r>
        <w:rPr>
          <w:rFonts w:asciiTheme="minorEastAsia" w:eastAsiaTheme="minorEastAsia" w:hAnsiTheme="minorEastAsia" w:cstheme="minorEastAsia" w:hint="eastAsia"/>
          <w:bCs/>
          <w:color w:val="auto"/>
          <w:sz w:val="22"/>
          <w:szCs w:val="22"/>
          <w:highlight w:val="none"/>
        </w:rPr>
        <w:t>：</w:t>
      </w:r>
    </w:p>
    <w:p w14:paraId="2DF057EB">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（1）随意中断合同的履行</w:t>
      </w:r>
    </w:p>
    <w:p w14:paraId="477E97D3">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（2）不能及时供货（迟于甲方所定供货时间）</w:t>
      </w:r>
    </w:p>
    <w:p w14:paraId="77175F32">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（3）出现“</w:t>
      </w:r>
      <w:r>
        <w:rPr>
          <w:rFonts w:asciiTheme="minorEastAsia" w:eastAsiaTheme="minorEastAsia" w:hAnsiTheme="minorEastAsia" w:cstheme="minorEastAsia" w:hint="eastAsia"/>
          <w:bCs/>
          <w:color w:val="auto"/>
          <w:sz w:val="22"/>
          <w:szCs w:val="22"/>
          <w:highlight w:val="none"/>
          <w:lang w:val="en-US" w:eastAsia="zh-CN"/>
        </w:rPr>
        <w:t>十三</w:t>
      </w:r>
      <w:r>
        <w:rPr>
          <w:rFonts w:asciiTheme="minorEastAsia" w:eastAsiaTheme="minorEastAsia" w:hAnsiTheme="minorEastAsia" w:cstheme="minorEastAsia" w:hint="eastAsia"/>
          <w:bCs/>
          <w:color w:val="auto"/>
          <w:sz w:val="22"/>
          <w:szCs w:val="22"/>
          <w:highlight w:val="none"/>
        </w:rPr>
        <w:t>、违约责任”中</w:t>
      </w:r>
      <w:r>
        <w:rPr>
          <w:rFonts w:asciiTheme="minorEastAsia" w:eastAsiaTheme="minorEastAsia" w:hAnsiTheme="minorEastAsia" w:cstheme="minorEastAsia" w:hint="eastAsia"/>
          <w:bCs/>
          <w:color w:val="auto"/>
          <w:sz w:val="22"/>
          <w:szCs w:val="22"/>
          <w:highlight w:val="none"/>
          <w:lang w:val="en-US" w:eastAsia="zh-CN"/>
        </w:rPr>
        <w:t>不予退还</w:t>
      </w:r>
      <w:r>
        <w:rPr>
          <w:rFonts w:asciiTheme="minorEastAsia" w:eastAsiaTheme="minorEastAsia" w:hAnsiTheme="minorEastAsia" w:cstheme="minorEastAsia" w:hint="eastAsia"/>
          <w:bCs/>
          <w:color w:val="auto"/>
          <w:sz w:val="22"/>
          <w:szCs w:val="22"/>
          <w:highlight w:val="none"/>
        </w:rPr>
        <w:t>履约保证金情形</w:t>
      </w:r>
    </w:p>
    <w:p w14:paraId="485E3B0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第十二条  乙方责任</w:t>
      </w:r>
    </w:p>
    <w:p w14:paraId="475A32A6">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1、乙方提供的产品必须是质量监督管理部门检验并取得合格证明的产品。</w:t>
      </w:r>
    </w:p>
    <w:p w14:paraId="08186CC7">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2、乙方应保证所提供的产品是合格安全的产品，一旦发现伪劣假冒产品，以次充好产品或替代产品，乙方承担法律责任。</w:t>
      </w:r>
    </w:p>
    <w:p w14:paraId="25C4C4FF">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3、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12D873E7">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4、乙方必须按照甲方食堂管理人员通知的时间、数量、品种、品质要求及协定的价格准时送货，经验收合格后签字确认，不能以任何理由推托，一旦影响到食堂的正常运转，乙方应承担相应的经济赔偿。</w:t>
      </w:r>
    </w:p>
    <w:p w14:paraId="2AEDBFBD">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5、因产品质量问题发生的食物中毒等事故，由乙方承担经济赔偿责任以及其他法律责任。</w:t>
      </w:r>
    </w:p>
    <w:p w14:paraId="099E5872">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6、乙方应该在条件允许的情况下，出示产品检验合格证。</w:t>
      </w:r>
    </w:p>
    <w:p w14:paraId="632BB80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7、乙方应严格遵守《食品卫生法》和《动物检疫法》等相关规定，一经发现乙方产品质量不合格，除全部退货外，</w:t>
      </w:r>
      <w:r>
        <w:rPr>
          <w:rFonts w:asciiTheme="minorEastAsia" w:eastAsiaTheme="minorEastAsia" w:hAnsiTheme="minorEastAsia" w:cstheme="minorEastAsia" w:hint="eastAsia"/>
          <w:bCs/>
          <w:color w:val="auto"/>
          <w:sz w:val="22"/>
          <w:szCs w:val="22"/>
          <w:highlight w:val="none"/>
          <w:lang w:val="en-US" w:eastAsia="zh-CN"/>
        </w:rPr>
        <w:t>甲方有权取消</w:t>
      </w:r>
      <w:r>
        <w:rPr>
          <w:rFonts w:asciiTheme="minorEastAsia" w:eastAsiaTheme="minorEastAsia" w:hAnsiTheme="minorEastAsia" w:cstheme="minorEastAsia" w:hint="eastAsia"/>
          <w:bCs/>
          <w:color w:val="auto"/>
          <w:sz w:val="22"/>
          <w:szCs w:val="22"/>
          <w:highlight w:val="none"/>
        </w:rPr>
        <w:t>供货单位的供货资格，</w:t>
      </w:r>
      <w:r>
        <w:rPr>
          <w:rFonts w:asciiTheme="minorEastAsia" w:eastAsiaTheme="minorEastAsia" w:hAnsiTheme="minorEastAsia" w:cstheme="minorEastAsia" w:hint="eastAsia"/>
          <w:bCs/>
          <w:color w:val="auto"/>
          <w:sz w:val="22"/>
          <w:szCs w:val="22"/>
          <w:highlight w:val="none"/>
          <w:lang w:val="en-US" w:eastAsia="zh-CN"/>
        </w:rPr>
        <w:t>不予退还</w:t>
      </w:r>
      <w:r>
        <w:rPr>
          <w:rFonts w:asciiTheme="minorEastAsia" w:eastAsiaTheme="minorEastAsia" w:hAnsiTheme="minorEastAsia" w:cstheme="minorEastAsia" w:hint="eastAsia"/>
          <w:bCs/>
          <w:color w:val="auto"/>
          <w:sz w:val="22"/>
          <w:szCs w:val="22"/>
          <w:highlight w:val="none"/>
        </w:rPr>
        <w:t>全部履约保证金，乙方并承担由此造成的经济责任和法律责任。</w:t>
      </w:r>
    </w:p>
    <w:p w14:paraId="13BD3A0D">
      <w:pPr>
        <w:autoSpaceDE w:val="0"/>
        <w:autoSpaceDN w:val="0"/>
        <w:adjustRightInd w:val="0"/>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 w:val="0"/>
          <w:bCs w:val="0"/>
          <w:color w:val="auto"/>
          <w:sz w:val="22"/>
          <w:szCs w:val="22"/>
          <w:highlight w:val="none"/>
          <w:lang w:val="zh-CN"/>
        </w:rPr>
        <w:t>第十三条  违约责任</w:t>
      </w:r>
    </w:p>
    <w:p w14:paraId="3AB69D67">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1</w:t>
      </w:r>
      <w:r>
        <w:rPr>
          <w:rFonts w:asciiTheme="minorEastAsia" w:eastAsiaTheme="minorEastAsia" w:hAnsiTheme="minorEastAsia" w:cstheme="minorEastAsia" w:hint="eastAsia"/>
          <w:bCs/>
          <w:color w:val="auto"/>
          <w:sz w:val="22"/>
          <w:szCs w:val="22"/>
          <w:highlight w:val="none"/>
        </w:rPr>
        <w:t>、乙方交付的食品如发生食物中毒等事故，由乙方承担经济赔偿责任以及其他法律责任，并取消供货单位的供货资格，履约保证金</w:t>
      </w:r>
      <w:r>
        <w:rPr>
          <w:rFonts w:asciiTheme="minorEastAsia" w:eastAsiaTheme="minorEastAsia" w:hAnsiTheme="minorEastAsia" w:cstheme="minorEastAsia" w:hint="eastAsia"/>
          <w:bCs/>
          <w:color w:val="auto"/>
          <w:sz w:val="22"/>
          <w:szCs w:val="22"/>
          <w:highlight w:val="none"/>
          <w:lang w:eastAsia="zh-CN"/>
        </w:rPr>
        <w:t>不予退还并承担法律责任</w:t>
      </w:r>
      <w:r>
        <w:rPr>
          <w:rFonts w:asciiTheme="minorEastAsia" w:eastAsiaTheme="minorEastAsia" w:hAnsiTheme="minorEastAsia" w:cstheme="minorEastAsia" w:hint="eastAsia"/>
          <w:bCs/>
          <w:color w:val="auto"/>
          <w:sz w:val="22"/>
          <w:szCs w:val="22"/>
          <w:highlight w:val="none"/>
        </w:rPr>
        <w:t>。</w:t>
      </w:r>
    </w:p>
    <w:p w14:paraId="00629860">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lang w:val="en-US" w:eastAsia="zh-CN"/>
        </w:rPr>
        <w:t>2</w:t>
      </w:r>
      <w:r>
        <w:rPr>
          <w:rFonts w:asciiTheme="minorEastAsia" w:eastAsiaTheme="minorEastAsia" w:hAnsiTheme="minorEastAsia" w:cstheme="minorEastAsia" w:hint="eastAsia"/>
          <w:bCs/>
          <w:color w:val="auto"/>
          <w:sz w:val="22"/>
          <w:szCs w:val="22"/>
          <w:highlight w:val="none"/>
        </w:rPr>
        <w:t>、乙方随意中断合同的履行，合同履约</w:t>
      </w:r>
      <w:r>
        <w:rPr>
          <w:rFonts w:asciiTheme="minorEastAsia" w:eastAsiaTheme="minorEastAsia" w:hAnsiTheme="minorEastAsia" w:cstheme="minorEastAsia" w:hint="eastAsia"/>
          <w:bCs/>
          <w:color w:val="auto"/>
          <w:sz w:val="22"/>
          <w:szCs w:val="22"/>
          <w:highlight w:val="none"/>
          <w:lang w:eastAsia="zh-CN"/>
        </w:rPr>
        <w:t>保证</w:t>
      </w:r>
      <w:r>
        <w:rPr>
          <w:rFonts w:asciiTheme="minorEastAsia" w:eastAsiaTheme="minorEastAsia" w:hAnsiTheme="minorEastAsia" w:cstheme="minorEastAsia" w:hint="eastAsia"/>
          <w:bCs/>
          <w:color w:val="auto"/>
          <w:sz w:val="22"/>
          <w:szCs w:val="22"/>
          <w:highlight w:val="none"/>
        </w:rPr>
        <w:t>金</w:t>
      </w:r>
      <w:r>
        <w:rPr>
          <w:rFonts w:asciiTheme="minorEastAsia" w:eastAsiaTheme="minorEastAsia" w:hAnsiTheme="minorEastAsia" w:cstheme="minorEastAsia" w:hint="eastAsia"/>
          <w:bCs/>
          <w:color w:val="auto"/>
          <w:sz w:val="22"/>
          <w:szCs w:val="22"/>
          <w:highlight w:val="none"/>
          <w:lang w:eastAsia="zh-CN"/>
        </w:rPr>
        <w:t>甲方不予退还</w:t>
      </w:r>
      <w:r>
        <w:rPr>
          <w:rFonts w:asciiTheme="minorEastAsia" w:eastAsiaTheme="minorEastAsia" w:hAnsiTheme="minorEastAsia" w:cstheme="minorEastAsia" w:hint="eastAsia"/>
          <w:bCs/>
          <w:color w:val="auto"/>
          <w:sz w:val="22"/>
          <w:szCs w:val="22"/>
          <w:highlight w:val="none"/>
        </w:rPr>
        <w:t>；</w:t>
      </w:r>
    </w:p>
    <w:p w14:paraId="4CC627D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color w:val="auto"/>
          <w:sz w:val="22"/>
          <w:szCs w:val="22"/>
          <w:highlight w:val="none"/>
          <w:lang w:val="en-US" w:eastAsia="zh-CN"/>
        </w:rPr>
        <w:t>3</w:t>
      </w:r>
      <w:r>
        <w:rPr>
          <w:rFonts w:asciiTheme="minorEastAsia" w:eastAsiaTheme="minorEastAsia" w:hAnsiTheme="minorEastAsia" w:cstheme="minorEastAsia" w:hint="eastAsia"/>
          <w:b/>
          <w:color w:val="auto"/>
          <w:sz w:val="22"/>
          <w:szCs w:val="22"/>
          <w:highlight w:val="none"/>
        </w:rPr>
        <w:t>、乙方必须无条件履行中标价格，并满足甲方的配送需求及质量要求。如乙方因未履行中标价格，</w:t>
      </w:r>
      <w:r>
        <w:rPr>
          <w:rFonts w:asciiTheme="minorEastAsia" w:eastAsiaTheme="minorEastAsia" w:hAnsiTheme="minorEastAsia" w:cstheme="minorEastAsia" w:hint="eastAsia"/>
          <w:color w:val="auto"/>
          <w:sz w:val="22"/>
          <w:szCs w:val="22"/>
          <w:highlight w:val="none"/>
        </w:rPr>
        <w:t>一次缺斤短两或产品质量不合格被</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退换货的</w:t>
      </w:r>
      <w:r>
        <w:rPr>
          <w:rFonts w:asciiTheme="minorEastAsia" w:eastAsiaTheme="minorEastAsia" w:hAnsiTheme="minorEastAsia" w:cstheme="minorEastAsia" w:hint="eastAsia"/>
          <w:bCs/>
          <w:color w:val="auto"/>
          <w:sz w:val="22"/>
          <w:szCs w:val="22"/>
          <w:highlight w:val="none"/>
        </w:rPr>
        <w:t>，按至少每/次500元罚款，如技术资信标承诺的金额高就按技术标中的承诺执行。每</w:t>
      </w:r>
      <w:r>
        <w:rPr>
          <w:rFonts w:asciiTheme="minorEastAsia" w:eastAsiaTheme="minorEastAsia" w:hAnsiTheme="minorEastAsia" w:cstheme="minorEastAsia" w:hint="eastAsia"/>
          <w:bCs/>
          <w:color w:val="auto"/>
          <w:sz w:val="22"/>
          <w:szCs w:val="22"/>
          <w:highlight w:val="none"/>
          <w:lang w:val="en-US" w:eastAsia="zh-CN"/>
        </w:rPr>
        <w:t>半</w:t>
      </w:r>
      <w:r>
        <w:rPr>
          <w:rFonts w:asciiTheme="minorEastAsia" w:eastAsiaTheme="minorEastAsia" w:hAnsiTheme="minorEastAsia" w:cstheme="minorEastAsia" w:hint="eastAsia"/>
          <w:bCs/>
          <w:color w:val="auto"/>
          <w:sz w:val="22"/>
          <w:szCs w:val="22"/>
          <w:highlight w:val="none"/>
        </w:rPr>
        <w:t>月发现三次以上（含三次）食品</w:t>
      </w:r>
      <w:r>
        <w:rPr>
          <w:rFonts w:asciiTheme="minorEastAsia" w:eastAsiaTheme="minorEastAsia" w:hAnsiTheme="minorEastAsia" w:cstheme="minorEastAsia" w:hint="eastAsia"/>
          <w:bCs/>
          <w:color w:val="auto"/>
          <w:sz w:val="22"/>
          <w:szCs w:val="22"/>
          <w:highlight w:val="none"/>
          <w:lang w:val="en-US" w:eastAsia="zh-CN"/>
        </w:rPr>
        <w:t>配送</w:t>
      </w:r>
      <w:r>
        <w:rPr>
          <w:rFonts w:asciiTheme="minorEastAsia" w:eastAsiaTheme="minorEastAsia" w:hAnsiTheme="minorEastAsia" w:cstheme="minorEastAsia" w:hint="eastAsia"/>
          <w:bCs/>
          <w:color w:val="auto"/>
          <w:sz w:val="22"/>
          <w:szCs w:val="22"/>
          <w:highlight w:val="none"/>
        </w:rPr>
        <w:t>问题的，再扣除</w:t>
      </w:r>
      <w:r>
        <w:rPr>
          <w:rFonts w:asciiTheme="minorEastAsia" w:eastAsiaTheme="minorEastAsia" w:hAnsiTheme="minorEastAsia" w:cstheme="minorEastAsia" w:hint="eastAsia"/>
          <w:bCs/>
          <w:color w:val="auto"/>
          <w:sz w:val="22"/>
          <w:szCs w:val="22"/>
          <w:highlight w:val="none"/>
          <w:lang w:val="en-US" w:eastAsia="zh-CN"/>
        </w:rPr>
        <w:t>该半月</w:t>
      </w:r>
      <w:r>
        <w:rPr>
          <w:rFonts w:asciiTheme="minorEastAsia" w:eastAsiaTheme="minorEastAsia" w:hAnsiTheme="minorEastAsia" w:cstheme="minorEastAsia" w:hint="eastAsia"/>
          <w:bCs/>
          <w:color w:val="auto"/>
          <w:sz w:val="22"/>
          <w:szCs w:val="22"/>
          <w:highlight w:val="none"/>
        </w:rPr>
        <w:t>配送总额的10%，每</w:t>
      </w:r>
      <w:r>
        <w:rPr>
          <w:rFonts w:asciiTheme="minorEastAsia" w:eastAsiaTheme="minorEastAsia" w:hAnsiTheme="minorEastAsia" w:cstheme="minorEastAsia" w:hint="eastAsia"/>
          <w:bCs/>
          <w:color w:val="auto"/>
          <w:sz w:val="22"/>
          <w:szCs w:val="22"/>
          <w:highlight w:val="none"/>
          <w:lang w:val="en-US" w:eastAsia="zh-CN"/>
        </w:rPr>
        <w:t>半</w:t>
      </w:r>
      <w:r>
        <w:rPr>
          <w:rFonts w:asciiTheme="minorEastAsia" w:eastAsiaTheme="minorEastAsia" w:hAnsiTheme="minorEastAsia" w:cstheme="minorEastAsia" w:hint="eastAsia"/>
          <w:bCs/>
          <w:color w:val="auto"/>
          <w:sz w:val="22"/>
          <w:szCs w:val="22"/>
          <w:highlight w:val="none"/>
        </w:rPr>
        <w:t>月发现四次以上（含四次），</w:t>
      </w:r>
      <w:r>
        <w:rPr>
          <w:rFonts w:asciiTheme="minorEastAsia" w:eastAsiaTheme="minorEastAsia" w:hAnsiTheme="minorEastAsia" w:cstheme="minorEastAsia" w:hint="eastAsia"/>
          <w:bCs/>
          <w:color w:val="auto"/>
          <w:sz w:val="22"/>
          <w:szCs w:val="22"/>
          <w:highlight w:val="none"/>
          <w:lang w:val="en-US" w:eastAsia="zh-CN"/>
        </w:rPr>
        <w:t>甲方有权</w:t>
      </w:r>
      <w:r>
        <w:rPr>
          <w:rFonts w:asciiTheme="minorEastAsia" w:eastAsiaTheme="minorEastAsia" w:hAnsiTheme="minorEastAsia" w:cstheme="minorEastAsia" w:hint="eastAsia"/>
          <w:bCs/>
          <w:color w:val="auto"/>
          <w:sz w:val="22"/>
          <w:szCs w:val="22"/>
          <w:highlight w:val="none"/>
        </w:rPr>
        <w:t>取消供货单位的供货资格</w:t>
      </w:r>
      <w:r>
        <w:rPr>
          <w:rFonts w:asciiTheme="minorEastAsia" w:eastAsiaTheme="minorEastAsia" w:hAnsiTheme="minorEastAsia" w:cstheme="minorEastAsia" w:hint="eastAsia"/>
          <w:b/>
          <w:color w:val="auto"/>
          <w:sz w:val="22"/>
          <w:szCs w:val="22"/>
          <w:highlight w:val="none"/>
        </w:rPr>
        <w:t>并</w:t>
      </w:r>
      <w:r>
        <w:rPr>
          <w:rFonts w:asciiTheme="minorEastAsia" w:eastAsiaTheme="minorEastAsia" w:hAnsiTheme="minorEastAsia" w:cstheme="minorEastAsia" w:hint="eastAsia"/>
          <w:b/>
          <w:color w:val="auto"/>
          <w:sz w:val="22"/>
          <w:szCs w:val="22"/>
          <w:highlight w:val="none"/>
          <w:lang w:val="en-US" w:eastAsia="zh-CN"/>
        </w:rPr>
        <w:t>不予退还</w:t>
      </w:r>
      <w:r>
        <w:rPr>
          <w:rFonts w:asciiTheme="minorEastAsia" w:eastAsiaTheme="minorEastAsia" w:hAnsiTheme="minorEastAsia" w:cstheme="minorEastAsia" w:hint="eastAsia"/>
          <w:b/>
          <w:color w:val="auto"/>
          <w:sz w:val="22"/>
          <w:szCs w:val="22"/>
          <w:highlight w:val="none"/>
        </w:rPr>
        <w:t>履约保证金，同时乙方应向甲方支付100000元违约金。对乙方恶意低价中标且不履行中标价格的行为将上报行政主管部门，由行政主管部门予以相应处罚。如给甲方造成严重经济损失且行为特别恶劣的，甲方保留追究其刑事责任权利。</w:t>
      </w:r>
    </w:p>
    <w:p w14:paraId="46223C3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第十四条  不可抗力</w:t>
      </w:r>
    </w:p>
    <w:p w14:paraId="44604D9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70CF72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第十五条  保密</w:t>
      </w:r>
    </w:p>
    <w:p w14:paraId="5B3D409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6B14AE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乙方违反本合同所规定的保密义务，应按照本合同总金额的10%支付违约金。</w:t>
      </w:r>
    </w:p>
    <w:p w14:paraId="129A146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第十六条  争议解决</w:t>
      </w:r>
    </w:p>
    <w:p w14:paraId="48A533D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甲乙双方在合同履行中发生争议，应通过协商解决。如协商不成，可以向</w:t>
      </w:r>
      <w:r>
        <w:rPr>
          <w:rFonts w:asciiTheme="minorEastAsia" w:eastAsiaTheme="minorEastAsia" w:hAnsiTheme="minorEastAsia" w:cstheme="minorEastAsia" w:hint="eastAsia"/>
          <w:b w:val="0"/>
          <w:bCs w:val="0"/>
          <w:color w:val="auto"/>
          <w:sz w:val="22"/>
          <w:szCs w:val="22"/>
          <w:highlight w:val="none"/>
          <w:lang w:val="en-US" w:eastAsia="zh-CN"/>
        </w:rPr>
        <w:t>甲方所在地</w:t>
      </w:r>
      <w:r>
        <w:rPr>
          <w:rFonts w:asciiTheme="minorEastAsia" w:eastAsiaTheme="minorEastAsia" w:hAnsiTheme="minorEastAsia" w:cstheme="minorEastAsia" w:hint="eastAsia"/>
          <w:b w:val="0"/>
          <w:bCs w:val="0"/>
          <w:color w:val="auto"/>
          <w:sz w:val="22"/>
          <w:szCs w:val="22"/>
          <w:highlight w:val="none"/>
          <w:lang w:val="zh-CN"/>
        </w:rPr>
        <w:t>人民法院提起诉讼。</w:t>
      </w:r>
    </w:p>
    <w:p w14:paraId="7E56C57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第十七条  合同生效及其他</w:t>
      </w:r>
    </w:p>
    <w:p w14:paraId="7B5D730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1</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除采购文件规定且甲方事先书面同意外，乙方不得部分或者全部转让、分包履行其应履行的合同项下的义务。</w:t>
      </w:r>
    </w:p>
    <w:p w14:paraId="176114D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2</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 xml:space="preserve">合同由甲、乙双方法定代表人（或者授权代表）签字并加盖单位公章，以最后一方签字日期为合同生效日期。 </w:t>
      </w:r>
    </w:p>
    <w:p w14:paraId="267CBD2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3</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本合同一式</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u w:val="single"/>
          <w:lang w:val="en-US" w:eastAsia="zh-CN"/>
        </w:rPr>
        <w:t>五</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份，甲方</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u w:val="single"/>
          <w:lang w:val="en-US" w:eastAsia="zh-CN"/>
        </w:rPr>
        <w:t>二</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份，乙方</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u w:val="single"/>
          <w:lang w:val="en-US" w:eastAsia="zh-CN"/>
        </w:rPr>
        <w:t>二</w:t>
      </w:r>
      <w:r>
        <w:rPr>
          <w:rFonts w:asciiTheme="minorEastAsia" w:eastAsiaTheme="minorEastAsia" w:hAnsiTheme="minorEastAsia" w:cstheme="minorEastAsia" w:hint="eastAsia"/>
          <w:b w:val="0"/>
          <w:bCs w:val="0"/>
          <w:color w:val="auto"/>
          <w:sz w:val="22"/>
          <w:szCs w:val="22"/>
          <w:highlight w:val="none"/>
          <w:u w:val="single"/>
          <w:lang w:val="zh-CN"/>
        </w:rPr>
        <w:t xml:space="preserve"> </w:t>
      </w:r>
      <w:r>
        <w:rPr>
          <w:rFonts w:asciiTheme="minorEastAsia" w:eastAsiaTheme="minorEastAsia" w:hAnsiTheme="minorEastAsia" w:cstheme="minorEastAsia" w:hint="eastAsia"/>
          <w:b w:val="0"/>
          <w:bCs w:val="0"/>
          <w:color w:val="auto"/>
          <w:sz w:val="22"/>
          <w:szCs w:val="22"/>
          <w:highlight w:val="none"/>
          <w:lang w:val="zh-CN"/>
        </w:rPr>
        <w:t>份，</w:t>
      </w:r>
      <w:r>
        <w:rPr>
          <w:rFonts w:asciiTheme="minorEastAsia" w:eastAsiaTheme="minorEastAsia" w:hAnsiTheme="minorEastAsia" w:cstheme="minorEastAsia" w:hint="eastAsia"/>
          <w:b w:val="0"/>
          <w:bCs w:val="0"/>
          <w:color w:val="auto"/>
          <w:sz w:val="22"/>
          <w:szCs w:val="22"/>
          <w:highlight w:val="none"/>
          <w:lang w:val="en-US" w:eastAsia="zh-CN"/>
        </w:rPr>
        <w:t>采购代理机构一份</w:t>
      </w:r>
      <w:r>
        <w:rPr>
          <w:rFonts w:asciiTheme="minorEastAsia" w:eastAsiaTheme="minorEastAsia" w:hAnsiTheme="minorEastAsia" w:cstheme="minorEastAsia" w:hint="eastAsia"/>
          <w:b w:val="0"/>
          <w:bCs w:val="0"/>
          <w:color w:val="auto"/>
          <w:sz w:val="22"/>
          <w:szCs w:val="22"/>
          <w:highlight w:val="none"/>
          <w:lang w:val="zh-CN"/>
        </w:rPr>
        <w:t>。</w:t>
      </w:r>
    </w:p>
    <w:p w14:paraId="51BACB9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w:t>
      </w:r>
    </w:p>
    <w:p w14:paraId="7ACDC11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第十八条  服务期限</w:t>
      </w:r>
    </w:p>
    <w:p w14:paraId="25C2E34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bCs/>
          <w:color w:val="auto"/>
          <w:sz w:val="22"/>
          <w:szCs w:val="22"/>
          <w:highlight w:val="none"/>
        </w:rPr>
        <w:t>本项目服务期限为 1年（      年   月    日至    年   月   日）。</w:t>
      </w:r>
    </w:p>
    <w:p w14:paraId="6F15219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第十九条  下列文件为本合同不可分割部分</w:t>
      </w:r>
    </w:p>
    <w:p w14:paraId="760F81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1</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政府采购采购文件（包括澄清、修改）；</w:t>
      </w:r>
    </w:p>
    <w:p w14:paraId="0A902F0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2</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乙方投标文件；</w:t>
      </w:r>
    </w:p>
    <w:p w14:paraId="302661B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3</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中标（成交）通知书；</w:t>
      </w:r>
    </w:p>
    <w:p w14:paraId="58A4C6B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4</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中标人在评标过程中做出的有关澄清、说明、承诺或者补正文件；</w:t>
      </w:r>
    </w:p>
    <w:p w14:paraId="77B8314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5</w:t>
      </w:r>
      <w:r>
        <w:rPr>
          <w:rFonts w:asciiTheme="minorEastAsia" w:eastAsiaTheme="minorEastAsia" w:hAnsiTheme="minorEastAsia" w:cstheme="minorEastAsia" w:hint="eastAsia"/>
          <w:b w:val="0"/>
          <w:bCs w:val="0"/>
          <w:color w:val="auto"/>
          <w:sz w:val="22"/>
          <w:szCs w:val="22"/>
          <w:highlight w:val="none"/>
        </w:rPr>
        <w:t>.</w:t>
      </w:r>
      <w:r>
        <w:rPr>
          <w:rFonts w:asciiTheme="minorEastAsia" w:eastAsiaTheme="minorEastAsia" w:hAnsiTheme="minorEastAsia" w:cstheme="minorEastAsia" w:hint="eastAsia"/>
          <w:b w:val="0"/>
          <w:bCs w:val="0"/>
          <w:color w:val="auto"/>
          <w:sz w:val="22"/>
          <w:szCs w:val="22"/>
          <w:highlight w:val="none"/>
          <w:lang w:val="zh-CN"/>
        </w:rPr>
        <w:t>政府采购委托协议书；</w:t>
      </w:r>
    </w:p>
    <w:p w14:paraId="216F4C9A">
      <w:pPr>
        <w:keepNext w:val="0"/>
        <w:keepLines w:val="0"/>
        <w:pageBreakBefore w:val="0"/>
        <w:widowControl w:val="0"/>
        <w:kinsoku/>
        <w:wordWrap/>
        <w:overflowPunct/>
        <w:topLinePunct w:val="0"/>
        <w:bidi w:val="0"/>
        <w:snapToGrid/>
        <w:spacing w:line="460" w:lineRule="exact"/>
        <w:ind w:firstLine="440" w:firstLineChars="200"/>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w:t>
      </w:r>
    </w:p>
    <w:p w14:paraId="666A805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Theme="minorEastAsia" w:eastAsiaTheme="minorEastAsia" w:hAnsiTheme="minorEastAsia" w:cstheme="minorEastAsia" w:hint="eastAsia"/>
          <w:b w:val="0"/>
          <w:bCs w:val="0"/>
          <w:color w:val="auto"/>
          <w:sz w:val="22"/>
          <w:szCs w:val="22"/>
          <w:highlight w:val="none"/>
          <w:lang w:val="zh-CN"/>
        </w:rPr>
      </w:pPr>
    </w:p>
    <w:p w14:paraId="734FA7DE">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 xml:space="preserve">甲    方：                    </w:t>
      </w:r>
      <w:r>
        <w:rPr>
          <w:rFonts w:asciiTheme="minorEastAsia" w:eastAsiaTheme="minorEastAsia" w:hAnsiTheme="minorEastAsia" w:cstheme="minorEastAsia" w:hint="eastAsia"/>
          <w:b w:val="0"/>
          <w:bCs w:val="0"/>
          <w:color w:val="auto"/>
          <w:sz w:val="22"/>
          <w:szCs w:val="22"/>
          <w:highlight w:val="none"/>
        </w:rPr>
        <w:t xml:space="preserve"> </w:t>
      </w:r>
      <w:r>
        <w:rPr>
          <w:rFonts w:asciiTheme="minorEastAsia" w:eastAsiaTheme="minorEastAsia" w:hAnsiTheme="minorEastAsia" w:cstheme="minorEastAsia" w:hint="eastAsia"/>
          <w:b w:val="0"/>
          <w:bCs w:val="0"/>
          <w:color w:val="auto"/>
          <w:sz w:val="22"/>
          <w:szCs w:val="22"/>
          <w:highlight w:val="none"/>
          <w:lang w:val="zh-CN"/>
        </w:rPr>
        <w:t xml:space="preserve"> 乙    方：</w:t>
      </w:r>
    </w:p>
    <w:p w14:paraId="01F6DAAA">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单位名称（公章）：              单位名称（公章）：</w:t>
      </w:r>
    </w:p>
    <w:p w14:paraId="4CD355B3">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 xml:space="preserve">法定代表人（被授权代表）签字：  法定代表人（被授权代表）签字：    </w:t>
      </w:r>
    </w:p>
    <w:p w14:paraId="63947B1E">
      <w:pPr>
        <w:autoSpaceDE w:val="0"/>
        <w:autoSpaceDN w:val="0"/>
        <w:adjustRightInd w:val="0"/>
        <w:snapToGrid/>
        <w:spacing w:line="460" w:lineRule="exact"/>
        <w:rPr>
          <w:rFonts w:asciiTheme="minorEastAsia" w:eastAsiaTheme="minorEastAsia" w:hAnsiTheme="minorEastAsia" w:cstheme="minorEastAsia" w:hint="eastAsia"/>
          <w:b w:val="0"/>
          <w:bCs w:val="0"/>
          <w:color w:val="auto"/>
          <w:sz w:val="22"/>
          <w:szCs w:val="22"/>
          <w:highlight w:val="none"/>
          <w:lang w:val="zh-CN"/>
        </w:rPr>
      </w:pPr>
      <w:r>
        <w:rPr>
          <w:rFonts w:asciiTheme="minorEastAsia" w:eastAsiaTheme="minorEastAsia" w:hAnsiTheme="minorEastAsia" w:cstheme="minorEastAsia" w:hint="eastAsia"/>
          <w:b w:val="0"/>
          <w:bCs w:val="0"/>
          <w:color w:val="auto"/>
          <w:sz w:val="22"/>
          <w:szCs w:val="22"/>
          <w:highlight w:val="none"/>
          <w:lang w:val="zh-CN"/>
        </w:rPr>
        <w:t>电    话：                      电    话：</w:t>
      </w:r>
    </w:p>
    <w:p w14:paraId="4C21C4BF">
      <w:pPr>
        <w:autoSpaceDE w:val="0"/>
        <w:autoSpaceDN w:val="0"/>
        <w:adjustRightInd w:val="0"/>
        <w:snapToGrid/>
        <w:spacing w:line="460" w:lineRule="exact"/>
        <w:ind w:firstLine="0" w:firstLineChars="0"/>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val="0"/>
          <w:bCs w:val="0"/>
          <w:color w:val="auto"/>
          <w:sz w:val="22"/>
          <w:szCs w:val="22"/>
          <w:highlight w:val="none"/>
          <w:lang w:val="zh-CN"/>
        </w:rPr>
        <w:t>年   月   日                    年   月   日</w:t>
      </w:r>
    </w:p>
    <w:p w14:paraId="37E1A545">
      <w:pPr>
        <w:pStyle w:val="BodyText"/>
        <w:rPr>
          <w:rFonts w:asciiTheme="minorEastAsia" w:eastAsiaTheme="minorEastAsia" w:hAnsiTheme="minorEastAsia" w:cstheme="minorEastAsia" w:hint="eastAsia"/>
          <w:color w:val="auto"/>
          <w:sz w:val="22"/>
          <w:szCs w:val="22"/>
          <w:highlight w:val="none"/>
        </w:rPr>
      </w:pPr>
    </w:p>
    <w:p w14:paraId="5167C24B">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u w:val="single"/>
        </w:rPr>
        <w:t>注：本合同作为示范文本，具体以</w:t>
      </w:r>
      <w:r>
        <w:rPr>
          <w:rFonts w:asciiTheme="minorEastAsia" w:eastAsiaTheme="minorEastAsia" w:hAnsiTheme="minorEastAsia" w:cstheme="minorEastAsia" w:hint="eastAsia"/>
          <w:b/>
          <w:bCs/>
          <w:color w:val="auto"/>
          <w:sz w:val="22"/>
          <w:szCs w:val="22"/>
          <w:highlight w:val="none"/>
          <w:u w:val="single"/>
          <w:lang w:eastAsia="zh-CN"/>
        </w:rPr>
        <w:t>中标人</w:t>
      </w:r>
      <w:r>
        <w:rPr>
          <w:rFonts w:asciiTheme="minorEastAsia" w:eastAsiaTheme="minorEastAsia" w:hAnsiTheme="minorEastAsia" w:cstheme="minorEastAsia" w:hint="eastAsia"/>
          <w:b/>
          <w:bCs/>
          <w:color w:val="auto"/>
          <w:sz w:val="22"/>
          <w:szCs w:val="22"/>
          <w:highlight w:val="none"/>
          <w:u w:val="single"/>
        </w:rPr>
        <w:t>与</w:t>
      </w:r>
      <w:r>
        <w:rPr>
          <w:rFonts w:asciiTheme="minorEastAsia" w:eastAsiaTheme="minorEastAsia" w:hAnsiTheme="minorEastAsia" w:cstheme="minorEastAsia" w:hint="eastAsia"/>
          <w:b/>
          <w:bCs/>
          <w:color w:val="auto"/>
          <w:sz w:val="22"/>
          <w:szCs w:val="22"/>
          <w:highlight w:val="none"/>
          <w:u w:val="single"/>
          <w:lang w:eastAsia="zh-CN"/>
        </w:rPr>
        <w:t>采购人</w:t>
      </w:r>
      <w:r>
        <w:rPr>
          <w:rFonts w:asciiTheme="minorEastAsia" w:eastAsiaTheme="minorEastAsia" w:hAnsiTheme="minorEastAsia" w:cstheme="minorEastAsia" w:hint="eastAsia"/>
          <w:b/>
          <w:bCs/>
          <w:color w:val="auto"/>
          <w:sz w:val="22"/>
          <w:szCs w:val="22"/>
          <w:highlight w:val="none"/>
          <w:u w:val="single"/>
        </w:rPr>
        <w:t>签订正式合同为准。</w:t>
      </w:r>
    </w:p>
    <w:p w14:paraId="3E4AF03F">
      <w:pPr>
        <w:snapToGrid w:val="0"/>
        <w:spacing w:line="460" w:lineRule="exact"/>
        <w:rPr>
          <w:rFonts w:ascii="宋体" w:eastAsia="宋体" w:hAnsi="宋体" w:cs="宋体" w:hint="eastAsia"/>
          <w:color w:val="auto"/>
          <w:sz w:val="22"/>
          <w:szCs w:val="22"/>
          <w:highlight w:val="none"/>
        </w:rPr>
      </w:pPr>
      <w:r>
        <w:rPr>
          <w:rFonts w:ascii="宋体" w:eastAsia="宋体" w:hAnsi="宋体" w:cs="宋体" w:hint="eastAsia"/>
          <w:b/>
          <w:bCs/>
          <w:color w:val="auto"/>
          <w:sz w:val="22"/>
          <w:szCs w:val="22"/>
          <w:highlight w:val="none"/>
        </w:rPr>
        <w:br w:type="page"/>
      </w:r>
    </w:p>
    <w:p w14:paraId="58A85039">
      <w:pPr>
        <w:spacing w:line="460" w:lineRule="exact"/>
        <w:jc w:val="center"/>
        <w:rPr>
          <w:rFonts w:ascii="宋体" w:hAnsi="宋体" w:cs="宋体"/>
          <w:b/>
          <w:color w:val="auto"/>
          <w:sz w:val="22"/>
          <w:szCs w:val="22"/>
          <w:highlight w:val="none"/>
        </w:rPr>
      </w:pPr>
      <w:bookmarkStart w:id="122" w:name="_Toc23551"/>
      <w:r>
        <w:rPr>
          <w:rFonts w:ascii="宋体" w:hAnsi="宋体" w:cs="宋体" w:hint="eastAsia"/>
          <w:b/>
          <w:color w:val="auto"/>
          <w:sz w:val="22"/>
          <w:szCs w:val="22"/>
          <w:highlight w:val="none"/>
        </w:rPr>
        <w:t>食材供应商评价表</w:t>
      </w:r>
    </w:p>
    <w:p w14:paraId="0C1C0BA1">
      <w:pPr>
        <w:spacing w:line="460" w:lineRule="exact"/>
        <w:jc w:val="left"/>
        <w:rPr>
          <w:rFonts w:ascii="宋体" w:hAnsi="宋体" w:cs="宋体"/>
          <w:color w:val="auto"/>
          <w:sz w:val="22"/>
          <w:szCs w:val="22"/>
          <w:highlight w:val="none"/>
        </w:rPr>
      </w:pPr>
      <w:r>
        <w:rPr>
          <w:rFonts w:ascii="宋体" w:hAnsi="宋体" w:cs="宋体" w:hint="eastAsia"/>
          <w:color w:val="auto"/>
          <w:sz w:val="22"/>
          <w:szCs w:val="22"/>
          <w:highlight w:val="none"/>
        </w:rPr>
        <w:t xml:space="preserve">供应商名称：                                                       </w:t>
      </w:r>
      <w:r>
        <w:rPr>
          <w:rFonts w:ascii="宋体" w:hAnsi="宋体" w:cs="宋体" w:hint="eastAsia"/>
          <w:color w:val="auto"/>
          <w:sz w:val="22"/>
          <w:szCs w:val="22"/>
          <w:highlight w:val="none"/>
          <w:lang w:val="en-US" w:eastAsia="zh-CN"/>
        </w:rPr>
        <w:t>时间</w:t>
      </w:r>
      <w:r>
        <w:rPr>
          <w:rFonts w:ascii="宋体" w:hAnsi="宋体" w:cs="宋体" w:hint="eastAsia"/>
          <w:color w:val="auto"/>
          <w:sz w:val="22"/>
          <w:szCs w:val="22"/>
          <w:highlight w:val="none"/>
        </w:rPr>
        <w:t>：</w:t>
      </w:r>
    </w:p>
    <w:tbl>
      <w:tblPr>
        <w:tblStyle w:val="TableNormal"/>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66"/>
        <w:gridCol w:w="7368"/>
        <w:gridCol w:w="1019"/>
      </w:tblGrid>
      <w:tr w14:paraId="2D36CA68">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07"/>
          <w:tblHeader/>
        </w:trPr>
        <w:tc>
          <w:tcPr>
            <w:tcW w:w="744" w:type="pct"/>
            <w:tcBorders>
              <w:top w:val="single" w:sz="4" w:space="0" w:color="auto"/>
              <w:left w:val="single" w:sz="4" w:space="0" w:color="auto"/>
              <w:bottom w:val="single" w:sz="4" w:space="0" w:color="auto"/>
              <w:right w:val="single" w:sz="4" w:space="0" w:color="auto"/>
            </w:tcBorders>
            <w:vAlign w:val="center"/>
          </w:tcPr>
          <w:p w14:paraId="2074C21E">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评价指标</w:t>
            </w:r>
          </w:p>
        </w:tc>
        <w:tc>
          <w:tcPr>
            <w:tcW w:w="3738" w:type="pct"/>
            <w:tcBorders>
              <w:top w:val="single" w:sz="4" w:space="0" w:color="auto"/>
              <w:left w:val="single" w:sz="4" w:space="0" w:color="auto"/>
              <w:bottom w:val="single" w:sz="4" w:space="0" w:color="auto"/>
              <w:right w:val="single" w:sz="4" w:space="0" w:color="auto"/>
            </w:tcBorders>
            <w:vAlign w:val="center"/>
          </w:tcPr>
          <w:p w14:paraId="32CAA0AF">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评价细则</w:t>
            </w:r>
          </w:p>
        </w:tc>
        <w:tc>
          <w:tcPr>
            <w:tcW w:w="516" w:type="pct"/>
            <w:tcBorders>
              <w:top w:val="single" w:sz="4" w:space="0" w:color="auto"/>
              <w:left w:val="single" w:sz="4" w:space="0" w:color="auto"/>
              <w:bottom w:val="single" w:sz="4" w:space="0" w:color="auto"/>
              <w:right w:val="single" w:sz="4" w:space="0" w:color="auto"/>
            </w:tcBorders>
            <w:vAlign w:val="center"/>
          </w:tcPr>
          <w:p w14:paraId="37035E17">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扣分</w:t>
            </w:r>
          </w:p>
        </w:tc>
      </w:tr>
      <w:tr w14:paraId="7C7CA91A">
        <w:tblPrEx>
          <w:tblW w:w="4999" w:type="pct"/>
          <w:tblInd w:w="0" w:type="dxa"/>
          <w:tblCellMar>
            <w:top w:w="0" w:type="dxa"/>
            <w:left w:w="108" w:type="dxa"/>
            <w:bottom w:w="0" w:type="dxa"/>
            <w:right w:w="108" w:type="dxa"/>
          </w:tblCellMar>
        </w:tblPrEx>
        <w:trPr>
          <w:trHeight w:val="365"/>
        </w:trPr>
        <w:tc>
          <w:tcPr>
            <w:tcW w:w="744" w:type="pct"/>
            <w:vMerge w:val="restart"/>
            <w:tcBorders>
              <w:top w:val="single" w:sz="4" w:space="0" w:color="auto"/>
              <w:left w:val="single" w:sz="4" w:space="0" w:color="auto"/>
              <w:right w:val="single" w:sz="4" w:space="0" w:color="auto"/>
            </w:tcBorders>
            <w:vAlign w:val="center"/>
          </w:tcPr>
          <w:p w14:paraId="7314450F">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流程管理（30分）</w:t>
            </w:r>
          </w:p>
        </w:tc>
        <w:tc>
          <w:tcPr>
            <w:tcW w:w="3738" w:type="pct"/>
            <w:tcBorders>
              <w:top w:val="single" w:sz="4" w:space="0" w:color="auto"/>
              <w:left w:val="single" w:sz="4" w:space="0" w:color="auto"/>
              <w:bottom w:val="single" w:sz="4" w:space="0" w:color="auto"/>
              <w:right w:val="single" w:sz="4" w:space="0" w:color="auto"/>
            </w:tcBorders>
            <w:vAlign w:val="center"/>
          </w:tcPr>
          <w:p w14:paraId="0C25D702">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准时送货（13分）：根据配送响应时间、应急供应情况等内容进行评价，未准时送货，非不可抗拒情况下延误一次扣3分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超出约定时间1小时以上的或拒绝提供应急供应的，每出现一次，扣1</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分（以此类推，扣完为止）。</w:t>
            </w:r>
          </w:p>
        </w:tc>
        <w:tc>
          <w:tcPr>
            <w:tcW w:w="516" w:type="pct"/>
            <w:tcBorders>
              <w:top w:val="single" w:sz="4" w:space="0" w:color="auto"/>
              <w:left w:val="single" w:sz="4" w:space="0" w:color="auto"/>
              <w:right w:val="single" w:sz="4" w:space="0" w:color="auto"/>
            </w:tcBorders>
            <w:vAlign w:val="center"/>
          </w:tcPr>
          <w:p w14:paraId="36FF47E4">
            <w:pPr>
              <w:spacing w:line="460" w:lineRule="exact"/>
              <w:jc w:val="center"/>
              <w:rPr>
                <w:rFonts w:asciiTheme="minorEastAsia" w:eastAsiaTheme="minorEastAsia" w:hAnsiTheme="minorEastAsia" w:cstheme="minorEastAsia" w:hint="eastAsia"/>
                <w:color w:val="auto"/>
                <w:sz w:val="22"/>
                <w:szCs w:val="22"/>
                <w:highlight w:val="none"/>
              </w:rPr>
            </w:pPr>
          </w:p>
        </w:tc>
      </w:tr>
      <w:tr w14:paraId="0E046D2C">
        <w:tblPrEx>
          <w:tblW w:w="4999" w:type="pct"/>
          <w:tblInd w:w="0" w:type="dxa"/>
          <w:tblCellMar>
            <w:top w:w="0" w:type="dxa"/>
            <w:left w:w="108" w:type="dxa"/>
            <w:bottom w:w="0" w:type="dxa"/>
            <w:right w:w="108" w:type="dxa"/>
          </w:tblCellMar>
        </w:tblPrEx>
        <w:trPr>
          <w:trHeight w:val="365"/>
        </w:trPr>
        <w:tc>
          <w:tcPr>
            <w:tcW w:w="744" w:type="pct"/>
            <w:vMerge/>
            <w:tcBorders>
              <w:top w:val="single" w:sz="4" w:space="0" w:color="auto"/>
              <w:left w:val="single" w:sz="4" w:space="0" w:color="auto"/>
              <w:right w:val="single" w:sz="4" w:space="0" w:color="auto"/>
            </w:tcBorders>
            <w:vAlign w:val="center"/>
          </w:tcPr>
          <w:p w14:paraId="09EF3F8A">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489CB2EA">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服务态度（9分）：工作人员工作</w:t>
            </w:r>
            <w:r>
              <w:rPr>
                <w:rFonts w:asciiTheme="minorEastAsia" w:eastAsiaTheme="minorEastAsia" w:hAnsiTheme="minorEastAsia" w:cstheme="minorEastAsia" w:hint="eastAsia"/>
                <w:color w:val="auto"/>
                <w:sz w:val="22"/>
                <w:szCs w:val="22"/>
                <w:highlight w:val="none"/>
                <w:lang w:val="en-US" w:eastAsia="zh-CN"/>
              </w:rPr>
              <w:t>敷衍</w:t>
            </w:r>
            <w:r>
              <w:rPr>
                <w:rFonts w:asciiTheme="minorEastAsia" w:eastAsiaTheme="minorEastAsia" w:hAnsiTheme="minorEastAsia" w:cstheme="minorEastAsia" w:hint="eastAsia"/>
                <w:color w:val="auto"/>
                <w:sz w:val="22"/>
                <w:szCs w:val="22"/>
                <w:highlight w:val="none"/>
              </w:rPr>
              <w:t>，服务</w:t>
            </w:r>
            <w:r>
              <w:rPr>
                <w:rFonts w:asciiTheme="minorEastAsia" w:eastAsiaTheme="minorEastAsia" w:hAnsiTheme="minorEastAsia" w:cstheme="minorEastAsia" w:hint="eastAsia"/>
                <w:color w:val="auto"/>
                <w:sz w:val="22"/>
                <w:szCs w:val="22"/>
                <w:highlight w:val="none"/>
                <w:lang w:val="en-US" w:eastAsia="zh-CN"/>
              </w:rPr>
              <w:t>态度差</w:t>
            </w:r>
            <w:r>
              <w:rPr>
                <w:rFonts w:asciiTheme="minorEastAsia" w:eastAsiaTheme="minorEastAsia" w:hAnsiTheme="minorEastAsia" w:cstheme="minorEastAsia" w:hint="eastAsia"/>
                <w:color w:val="auto"/>
                <w:sz w:val="22"/>
                <w:szCs w:val="22"/>
                <w:highlight w:val="none"/>
              </w:rPr>
              <w:t>，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w:t>
            </w:r>
            <w:r>
              <w:rPr>
                <w:rFonts w:asciiTheme="minorEastAsia" w:eastAsiaTheme="minorEastAsia" w:hAnsiTheme="minorEastAsia" w:cstheme="minorEastAsia" w:hint="eastAsia"/>
                <w:color w:val="auto"/>
                <w:sz w:val="22"/>
                <w:szCs w:val="22"/>
                <w:highlight w:val="none"/>
                <w:lang w:eastAsia="zh-CN"/>
              </w:rPr>
              <w:t>未</w:t>
            </w:r>
            <w:r>
              <w:rPr>
                <w:rFonts w:asciiTheme="minorEastAsia" w:eastAsiaTheme="minorEastAsia" w:hAnsiTheme="minorEastAsia" w:cstheme="minorEastAsia" w:hint="eastAsia"/>
                <w:color w:val="auto"/>
                <w:sz w:val="22"/>
                <w:szCs w:val="22"/>
                <w:highlight w:val="none"/>
              </w:rPr>
              <w:t>履行告知义务，菜品若出现缺货、供应商发现的质量有问题、菜品价格调整等必须提前至前1日晚上8点前告知单位（站点）伙食采购人员，协商是否更换菜品，如果未能及时告知并协商妥当，每出现一次，扣3分，以此类推，扣完为止；</w:t>
            </w:r>
          </w:p>
        </w:tc>
        <w:tc>
          <w:tcPr>
            <w:tcW w:w="516" w:type="pct"/>
            <w:tcBorders>
              <w:top w:val="single" w:sz="4" w:space="0" w:color="auto"/>
              <w:left w:val="single" w:sz="4" w:space="0" w:color="auto"/>
              <w:right w:val="single" w:sz="4" w:space="0" w:color="auto"/>
            </w:tcBorders>
            <w:vAlign w:val="center"/>
          </w:tcPr>
          <w:p w14:paraId="5F19A5C5">
            <w:pPr>
              <w:spacing w:line="460" w:lineRule="exact"/>
              <w:jc w:val="center"/>
              <w:rPr>
                <w:rFonts w:asciiTheme="minorEastAsia" w:eastAsiaTheme="minorEastAsia" w:hAnsiTheme="minorEastAsia" w:cstheme="minorEastAsia" w:hint="eastAsia"/>
                <w:color w:val="auto"/>
                <w:sz w:val="22"/>
                <w:szCs w:val="22"/>
                <w:highlight w:val="none"/>
              </w:rPr>
            </w:pPr>
          </w:p>
        </w:tc>
      </w:tr>
      <w:tr w14:paraId="57DFF78B">
        <w:tblPrEx>
          <w:tblW w:w="4999" w:type="pct"/>
          <w:tblInd w:w="0" w:type="dxa"/>
          <w:tblCellMar>
            <w:top w:w="0" w:type="dxa"/>
            <w:left w:w="108" w:type="dxa"/>
            <w:bottom w:w="0" w:type="dxa"/>
            <w:right w:w="108" w:type="dxa"/>
          </w:tblCellMar>
        </w:tblPrEx>
        <w:trPr>
          <w:trHeight w:val="365"/>
        </w:trPr>
        <w:tc>
          <w:tcPr>
            <w:tcW w:w="744" w:type="pct"/>
            <w:vMerge/>
            <w:tcBorders>
              <w:top w:val="single" w:sz="4" w:space="0" w:color="auto"/>
              <w:left w:val="single" w:sz="4" w:space="0" w:color="auto"/>
              <w:right w:val="single" w:sz="4" w:space="0" w:color="auto"/>
            </w:tcBorders>
            <w:vAlign w:val="center"/>
          </w:tcPr>
          <w:p w14:paraId="76F17D40">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2E35B58F">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工作细致（6分）：配送物品清单与实际配送无差错，出现差错一次，扣3分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配送生熟食分类、分箱、分装，不得混装一个盒子一起配送，出现一次，扣3分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未按照指定品牌采购的，出现一次，扣3分，以此类推，扣完为止；</w:t>
            </w:r>
          </w:p>
        </w:tc>
        <w:tc>
          <w:tcPr>
            <w:tcW w:w="516" w:type="pct"/>
            <w:tcBorders>
              <w:top w:val="single" w:sz="4" w:space="0" w:color="auto"/>
              <w:left w:val="single" w:sz="4" w:space="0" w:color="auto"/>
              <w:right w:val="single" w:sz="4" w:space="0" w:color="auto"/>
            </w:tcBorders>
            <w:vAlign w:val="center"/>
          </w:tcPr>
          <w:p w14:paraId="1552FE6B">
            <w:pPr>
              <w:spacing w:line="460" w:lineRule="exact"/>
              <w:jc w:val="center"/>
              <w:rPr>
                <w:rFonts w:asciiTheme="minorEastAsia" w:eastAsiaTheme="minorEastAsia" w:hAnsiTheme="minorEastAsia" w:cstheme="minorEastAsia" w:hint="eastAsia"/>
                <w:color w:val="auto"/>
                <w:sz w:val="22"/>
                <w:szCs w:val="22"/>
                <w:highlight w:val="none"/>
              </w:rPr>
            </w:pPr>
          </w:p>
        </w:tc>
      </w:tr>
      <w:tr w14:paraId="256BD152">
        <w:tblPrEx>
          <w:tblW w:w="4999" w:type="pct"/>
          <w:tblInd w:w="0" w:type="dxa"/>
          <w:tblCellMar>
            <w:top w:w="0" w:type="dxa"/>
            <w:left w:w="108" w:type="dxa"/>
            <w:bottom w:w="0" w:type="dxa"/>
            <w:right w:w="108" w:type="dxa"/>
          </w:tblCellMar>
        </w:tblPrEx>
        <w:trPr>
          <w:trHeight w:val="365"/>
        </w:trPr>
        <w:tc>
          <w:tcPr>
            <w:tcW w:w="744" w:type="pct"/>
            <w:vMerge/>
            <w:tcBorders>
              <w:top w:val="single" w:sz="4" w:space="0" w:color="auto"/>
              <w:left w:val="single" w:sz="4" w:space="0" w:color="auto"/>
              <w:right w:val="single" w:sz="4" w:space="0" w:color="auto"/>
            </w:tcBorders>
            <w:vAlign w:val="center"/>
          </w:tcPr>
          <w:p w14:paraId="7648F722">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29DCA7F5">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单据清晰（2分）：送货清单（结算凭证）项目齐全，机器打印清晰得2分，否则不得分。</w:t>
            </w:r>
          </w:p>
        </w:tc>
        <w:tc>
          <w:tcPr>
            <w:tcW w:w="516" w:type="pct"/>
            <w:tcBorders>
              <w:top w:val="single" w:sz="4" w:space="0" w:color="auto"/>
              <w:left w:val="single" w:sz="4" w:space="0" w:color="auto"/>
              <w:right w:val="single" w:sz="4" w:space="0" w:color="auto"/>
            </w:tcBorders>
            <w:vAlign w:val="center"/>
          </w:tcPr>
          <w:p w14:paraId="1F6F3DD0">
            <w:pPr>
              <w:spacing w:line="460" w:lineRule="exact"/>
              <w:jc w:val="center"/>
              <w:rPr>
                <w:rFonts w:asciiTheme="minorEastAsia" w:eastAsiaTheme="minorEastAsia" w:hAnsiTheme="minorEastAsia" w:cstheme="minorEastAsia" w:hint="eastAsia"/>
                <w:color w:val="auto"/>
                <w:sz w:val="22"/>
                <w:szCs w:val="22"/>
                <w:highlight w:val="none"/>
              </w:rPr>
            </w:pPr>
          </w:p>
        </w:tc>
      </w:tr>
      <w:tr w14:paraId="44845637">
        <w:tblPrEx>
          <w:tblW w:w="4999" w:type="pct"/>
          <w:tblInd w:w="0" w:type="dxa"/>
          <w:tblCellMar>
            <w:top w:w="0" w:type="dxa"/>
            <w:left w:w="108" w:type="dxa"/>
            <w:bottom w:w="0" w:type="dxa"/>
            <w:right w:w="108" w:type="dxa"/>
          </w:tblCellMar>
        </w:tblPrEx>
        <w:trPr>
          <w:trHeight w:val="852"/>
        </w:trPr>
        <w:tc>
          <w:tcPr>
            <w:tcW w:w="744" w:type="pct"/>
            <w:tcBorders>
              <w:top w:val="single" w:sz="4" w:space="0" w:color="auto"/>
              <w:left w:val="single" w:sz="4" w:space="0" w:color="auto"/>
              <w:bottom w:val="single" w:sz="4" w:space="0" w:color="auto"/>
              <w:right w:val="single" w:sz="4" w:space="0" w:color="auto"/>
            </w:tcBorders>
            <w:vAlign w:val="center"/>
          </w:tcPr>
          <w:p w14:paraId="6B63A1BA">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质量管理</w:t>
            </w:r>
          </w:p>
          <w:p w14:paraId="22A087E6">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（50分）</w:t>
            </w:r>
          </w:p>
        </w:tc>
        <w:tc>
          <w:tcPr>
            <w:tcW w:w="3738" w:type="pct"/>
            <w:tcBorders>
              <w:top w:val="single" w:sz="4" w:space="0" w:color="auto"/>
              <w:left w:val="single" w:sz="4" w:space="0" w:color="auto"/>
              <w:bottom w:val="single" w:sz="4" w:space="0" w:color="auto"/>
              <w:right w:val="single" w:sz="4" w:space="0" w:color="auto"/>
            </w:tcBorders>
            <w:vAlign w:val="center"/>
          </w:tcPr>
          <w:p w14:paraId="49C27D39">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每单位（站点）发现一个菜品不新鲜度扣3分，每发现一个菜品不足量扣2分，扣完为止。</w:t>
            </w:r>
          </w:p>
        </w:tc>
        <w:tc>
          <w:tcPr>
            <w:tcW w:w="516" w:type="pct"/>
            <w:tcBorders>
              <w:top w:val="single" w:sz="4" w:space="0" w:color="auto"/>
              <w:left w:val="single" w:sz="4" w:space="0" w:color="auto"/>
              <w:bottom w:val="single" w:sz="4" w:space="0" w:color="auto"/>
              <w:right w:val="single" w:sz="4" w:space="0" w:color="auto"/>
            </w:tcBorders>
            <w:vAlign w:val="center"/>
          </w:tcPr>
          <w:p w14:paraId="4F9C73E6">
            <w:pPr>
              <w:spacing w:line="460" w:lineRule="exact"/>
              <w:jc w:val="center"/>
              <w:rPr>
                <w:rFonts w:asciiTheme="minorEastAsia" w:eastAsiaTheme="minorEastAsia" w:hAnsiTheme="minorEastAsia" w:cstheme="minorEastAsia" w:hint="eastAsia"/>
                <w:color w:val="auto"/>
                <w:sz w:val="22"/>
                <w:szCs w:val="22"/>
                <w:highlight w:val="none"/>
              </w:rPr>
            </w:pPr>
          </w:p>
        </w:tc>
      </w:tr>
      <w:tr w14:paraId="0F8F938A">
        <w:tblPrEx>
          <w:tblW w:w="4999" w:type="pct"/>
          <w:tblInd w:w="0" w:type="dxa"/>
          <w:tblCellMar>
            <w:top w:w="0" w:type="dxa"/>
            <w:left w:w="108" w:type="dxa"/>
            <w:bottom w:w="0" w:type="dxa"/>
            <w:right w:w="108" w:type="dxa"/>
          </w:tblCellMar>
        </w:tblPrEx>
        <w:trPr>
          <w:trHeight w:val="1267"/>
        </w:trPr>
        <w:tc>
          <w:tcPr>
            <w:tcW w:w="744" w:type="pct"/>
            <w:tcBorders>
              <w:top w:val="single" w:sz="4" w:space="0" w:color="auto"/>
              <w:left w:val="single" w:sz="4" w:space="0" w:color="auto"/>
              <w:bottom w:val="single" w:sz="4" w:space="0" w:color="auto"/>
              <w:right w:val="single" w:sz="4" w:space="0" w:color="auto"/>
            </w:tcBorders>
            <w:vAlign w:val="center"/>
          </w:tcPr>
          <w:p w14:paraId="0C68C473">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价格评价</w:t>
            </w:r>
          </w:p>
          <w:p w14:paraId="1478F16B">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（20分）</w:t>
            </w:r>
          </w:p>
        </w:tc>
        <w:tc>
          <w:tcPr>
            <w:tcW w:w="3738" w:type="pct"/>
            <w:tcBorders>
              <w:top w:val="single" w:sz="4" w:space="0" w:color="auto"/>
              <w:left w:val="single" w:sz="4" w:space="0" w:color="auto"/>
              <w:bottom w:val="single" w:sz="4" w:space="0" w:color="auto"/>
              <w:right w:val="single" w:sz="4" w:space="0" w:color="auto"/>
            </w:tcBorders>
            <w:vAlign w:val="center"/>
          </w:tcPr>
          <w:p w14:paraId="4EACBCD3">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每次选3-5个菜品进行市场比价，同等菜品价格超出市场价5%以内的，每个菜品扣5分；超5%-10%的，每个菜品扣10分；超10%以上的，每个菜品扣20分。</w:t>
            </w:r>
          </w:p>
          <w:p w14:paraId="575AF37B">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注：上述价格为剔除税费和配送费5%后的净价。菜品的重量按处理后重量计算。</w:t>
            </w:r>
          </w:p>
        </w:tc>
        <w:tc>
          <w:tcPr>
            <w:tcW w:w="516" w:type="pct"/>
            <w:tcBorders>
              <w:top w:val="single" w:sz="4" w:space="0" w:color="auto"/>
              <w:left w:val="single" w:sz="4" w:space="0" w:color="auto"/>
              <w:bottom w:val="single" w:sz="4" w:space="0" w:color="auto"/>
              <w:right w:val="single" w:sz="4" w:space="0" w:color="auto"/>
            </w:tcBorders>
            <w:vAlign w:val="center"/>
          </w:tcPr>
          <w:p w14:paraId="3E426905">
            <w:pPr>
              <w:spacing w:line="460" w:lineRule="exact"/>
              <w:jc w:val="center"/>
              <w:rPr>
                <w:rFonts w:asciiTheme="minorEastAsia" w:eastAsiaTheme="minorEastAsia" w:hAnsiTheme="minorEastAsia" w:cstheme="minorEastAsia" w:hint="eastAsia"/>
                <w:color w:val="auto"/>
                <w:sz w:val="22"/>
                <w:szCs w:val="22"/>
                <w:highlight w:val="none"/>
              </w:rPr>
            </w:pPr>
          </w:p>
        </w:tc>
      </w:tr>
      <w:tr w14:paraId="2EF0EFA2">
        <w:tblPrEx>
          <w:tblW w:w="4999" w:type="pct"/>
          <w:tblInd w:w="0" w:type="dxa"/>
          <w:tblCellMar>
            <w:top w:w="0" w:type="dxa"/>
            <w:left w:w="108" w:type="dxa"/>
            <w:bottom w:w="0" w:type="dxa"/>
            <w:right w:w="108" w:type="dxa"/>
          </w:tblCellMar>
        </w:tblPrEx>
        <w:trPr>
          <w:trHeight w:val="552"/>
        </w:trPr>
        <w:tc>
          <w:tcPr>
            <w:tcW w:w="4483" w:type="pct"/>
            <w:gridSpan w:val="2"/>
            <w:tcBorders>
              <w:top w:val="single" w:sz="4" w:space="0" w:color="auto"/>
              <w:left w:val="single" w:sz="4" w:space="0" w:color="auto"/>
              <w:bottom w:val="single" w:sz="4" w:space="0" w:color="auto"/>
              <w:right w:val="single" w:sz="4" w:space="0" w:color="auto"/>
            </w:tcBorders>
            <w:vAlign w:val="center"/>
          </w:tcPr>
          <w:p w14:paraId="58B388E1">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合计得分</w:t>
            </w:r>
          </w:p>
        </w:tc>
        <w:tc>
          <w:tcPr>
            <w:tcW w:w="516" w:type="pct"/>
            <w:tcBorders>
              <w:top w:val="single" w:sz="4" w:space="0" w:color="auto"/>
              <w:left w:val="single" w:sz="4" w:space="0" w:color="auto"/>
              <w:bottom w:val="single" w:sz="4" w:space="0" w:color="auto"/>
              <w:right w:val="single" w:sz="4" w:space="0" w:color="auto"/>
            </w:tcBorders>
            <w:vAlign w:val="center"/>
          </w:tcPr>
          <w:p w14:paraId="0B7167C1">
            <w:pPr>
              <w:spacing w:line="460" w:lineRule="exact"/>
              <w:jc w:val="center"/>
              <w:rPr>
                <w:rFonts w:asciiTheme="minorEastAsia" w:eastAsiaTheme="minorEastAsia" w:hAnsiTheme="minorEastAsia" w:cstheme="minorEastAsia" w:hint="eastAsia"/>
                <w:color w:val="auto"/>
                <w:sz w:val="22"/>
                <w:szCs w:val="22"/>
                <w:highlight w:val="none"/>
              </w:rPr>
            </w:pPr>
          </w:p>
        </w:tc>
      </w:tr>
      <w:tr w14:paraId="0B74290E">
        <w:tblPrEx>
          <w:tblW w:w="4999" w:type="pct"/>
          <w:tblInd w:w="0" w:type="dxa"/>
          <w:tblCellMar>
            <w:top w:w="0" w:type="dxa"/>
            <w:left w:w="108" w:type="dxa"/>
            <w:bottom w:w="0" w:type="dxa"/>
            <w:right w:w="108" w:type="dxa"/>
          </w:tblCellMar>
        </w:tblPrEx>
        <w:trPr>
          <w:trHeight w:val="55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0E1AF2B">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rPr>
              <w:t>扣分项目说明：</w:t>
            </w:r>
            <w:r>
              <w:rPr>
                <w:rFonts w:asciiTheme="minorEastAsia" w:eastAsiaTheme="minorEastAsia" w:hAnsiTheme="minorEastAsia" w:cstheme="minorEastAsia" w:hint="eastAsia"/>
                <w:b/>
                <w:bCs w:val="0"/>
                <w:color w:val="auto"/>
                <w:sz w:val="22"/>
                <w:szCs w:val="22"/>
                <w:highlight w:val="none"/>
                <w:u w:val="single"/>
              </w:rPr>
              <w:t>如有站点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评价总分低于90分（含90分），扣除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10</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val="0"/>
                <w:color w:val="auto"/>
                <w:sz w:val="22"/>
                <w:szCs w:val="22"/>
                <w:highlight w:val="none"/>
                <w:u w:val="single"/>
                <w:lang w:eastAsia="zh-CN"/>
              </w:rPr>
              <w:t>；</w:t>
            </w:r>
            <w:r>
              <w:rPr>
                <w:rFonts w:asciiTheme="minorEastAsia" w:eastAsiaTheme="minorEastAsia" w:hAnsiTheme="minorEastAsia" w:cstheme="minorEastAsia" w:hint="eastAsia"/>
                <w:b/>
                <w:bCs w:val="0"/>
                <w:color w:val="auto"/>
                <w:sz w:val="22"/>
                <w:szCs w:val="22"/>
                <w:highlight w:val="none"/>
                <w:u w:val="single"/>
              </w:rPr>
              <w:t>低于</w:t>
            </w:r>
            <w:r>
              <w:rPr>
                <w:rFonts w:asciiTheme="minorEastAsia" w:eastAsiaTheme="minorEastAsia" w:hAnsiTheme="minorEastAsia" w:cstheme="minorEastAsia" w:hint="eastAsia"/>
                <w:b/>
                <w:bCs w:val="0"/>
                <w:color w:val="auto"/>
                <w:sz w:val="22"/>
                <w:szCs w:val="22"/>
                <w:highlight w:val="none"/>
                <w:u w:val="single"/>
                <w:lang w:val="en-US" w:eastAsia="zh-CN"/>
              </w:rPr>
              <w:t>85</w:t>
            </w:r>
            <w:r>
              <w:rPr>
                <w:rFonts w:asciiTheme="minorEastAsia" w:eastAsiaTheme="minorEastAsia" w:hAnsiTheme="minorEastAsia" w:cstheme="minorEastAsia" w:hint="eastAsia"/>
                <w:b/>
                <w:bCs w:val="0"/>
                <w:color w:val="auto"/>
                <w:sz w:val="22"/>
                <w:szCs w:val="22"/>
                <w:highlight w:val="none"/>
                <w:u w:val="single"/>
              </w:rPr>
              <w:t>分（含</w:t>
            </w:r>
            <w:r>
              <w:rPr>
                <w:rFonts w:asciiTheme="minorEastAsia" w:eastAsiaTheme="minorEastAsia" w:hAnsiTheme="minorEastAsia" w:cstheme="minorEastAsia" w:hint="eastAsia"/>
                <w:b/>
                <w:bCs w:val="0"/>
                <w:color w:val="auto"/>
                <w:sz w:val="22"/>
                <w:szCs w:val="22"/>
                <w:highlight w:val="none"/>
                <w:u w:val="single"/>
                <w:lang w:val="en-US" w:eastAsia="zh-CN"/>
              </w:rPr>
              <w:t>85</w:t>
            </w:r>
            <w:r>
              <w:rPr>
                <w:rFonts w:asciiTheme="minorEastAsia" w:eastAsiaTheme="minorEastAsia" w:hAnsiTheme="minorEastAsia" w:cstheme="minorEastAsia" w:hint="eastAsia"/>
                <w:b/>
                <w:bCs w:val="0"/>
                <w:color w:val="auto"/>
                <w:sz w:val="22"/>
                <w:szCs w:val="22"/>
                <w:highlight w:val="none"/>
                <w:u w:val="single"/>
              </w:rPr>
              <w:t>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15</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val="0"/>
                <w:color w:val="auto"/>
                <w:sz w:val="22"/>
                <w:szCs w:val="22"/>
                <w:highlight w:val="none"/>
                <w:u w:val="single"/>
                <w:lang w:eastAsia="zh-CN"/>
              </w:rPr>
              <w:t>；</w:t>
            </w:r>
            <w:r>
              <w:rPr>
                <w:rFonts w:asciiTheme="minorEastAsia" w:eastAsiaTheme="minorEastAsia" w:hAnsiTheme="minorEastAsia" w:cstheme="minorEastAsia" w:hint="eastAsia"/>
                <w:b/>
                <w:bCs w:val="0"/>
                <w:color w:val="auto"/>
                <w:sz w:val="22"/>
                <w:szCs w:val="22"/>
                <w:highlight w:val="none"/>
                <w:u w:val="single"/>
              </w:rPr>
              <w:t>低于</w:t>
            </w:r>
            <w:r>
              <w:rPr>
                <w:rFonts w:asciiTheme="minorEastAsia" w:eastAsiaTheme="minorEastAsia" w:hAnsiTheme="minorEastAsia" w:cstheme="minorEastAsia" w:hint="eastAsia"/>
                <w:b/>
                <w:bCs w:val="0"/>
                <w:color w:val="auto"/>
                <w:sz w:val="22"/>
                <w:szCs w:val="22"/>
                <w:highlight w:val="none"/>
                <w:u w:val="single"/>
                <w:lang w:val="en-US" w:eastAsia="zh-CN"/>
              </w:rPr>
              <w:t>8</w:t>
            </w:r>
            <w:r>
              <w:rPr>
                <w:rFonts w:asciiTheme="minorEastAsia" w:eastAsiaTheme="minorEastAsia" w:hAnsiTheme="minorEastAsia" w:cstheme="minorEastAsia" w:hint="eastAsia"/>
                <w:b/>
                <w:bCs w:val="0"/>
                <w:color w:val="auto"/>
                <w:sz w:val="22"/>
                <w:szCs w:val="22"/>
                <w:highlight w:val="none"/>
                <w:u w:val="single"/>
              </w:rPr>
              <w:t>0分（含</w:t>
            </w:r>
            <w:r>
              <w:rPr>
                <w:rFonts w:asciiTheme="minorEastAsia" w:eastAsiaTheme="minorEastAsia" w:hAnsiTheme="minorEastAsia" w:cstheme="minorEastAsia" w:hint="eastAsia"/>
                <w:b/>
                <w:bCs w:val="0"/>
                <w:color w:val="auto"/>
                <w:sz w:val="22"/>
                <w:szCs w:val="22"/>
                <w:highlight w:val="none"/>
                <w:u w:val="single"/>
                <w:lang w:val="en-US" w:eastAsia="zh-CN"/>
              </w:rPr>
              <w:t>8</w:t>
            </w:r>
            <w:r>
              <w:rPr>
                <w:rFonts w:asciiTheme="minorEastAsia" w:eastAsiaTheme="minorEastAsia" w:hAnsiTheme="minorEastAsia" w:cstheme="minorEastAsia" w:hint="eastAsia"/>
                <w:b/>
                <w:bCs w:val="0"/>
                <w:color w:val="auto"/>
                <w:sz w:val="22"/>
                <w:szCs w:val="22"/>
                <w:highlight w:val="none"/>
                <w:u w:val="single"/>
              </w:rPr>
              <w:t>0分），扣除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20</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color w:val="auto"/>
                <w:sz w:val="22"/>
                <w:szCs w:val="22"/>
                <w:highlight w:val="none"/>
              </w:rPr>
              <w:t>若</w:t>
            </w:r>
            <w:r>
              <w:rPr>
                <w:rFonts w:asciiTheme="minorEastAsia" w:eastAsiaTheme="minorEastAsia" w:hAnsiTheme="minorEastAsia" w:cstheme="minorEastAsia" w:hint="eastAsia"/>
                <w:b/>
                <w:bCs/>
                <w:color w:val="auto"/>
                <w:sz w:val="22"/>
                <w:szCs w:val="22"/>
                <w:highlight w:val="none"/>
                <w:lang w:val="en-US" w:eastAsia="zh-CN"/>
              </w:rPr>
              <w:t>单个站点</w:t>
            </w:r>
            <w:r>
              <w:rPr>
                <w:rFonts w:asciiTheme="minorEastAsia" w:eastAsiaTheme="minorEastAsia" w:hAnsiTheme="minorEastAsia" w:cstheme="minorEastAsia" w:hint="eastAsia"/>
                <w:b/>
                <w:bCs/>
                <w:color w:val="auto"/>
                <w:sz w:val="22"/>
                <w:szCs w:val="22"/>
                <w:highlight w:val="none"/>
              </w:rPr>
              <w:t>连续三个评价</w:t>
            </w:r>
            <w:r>
              <w:rPr>
                <w:rFonts w:asciiTheme="minorEastAsia" w:eastAsiaTheme="minorEastAsia" w:hAnsiTheme="minorEastAsia" w:cstheme="minorEastAsia" w:hint="eastAsia"/>
                <w:b/>
                <w:bCs/>
                <w:color w:val="auto"/>
                <w:sz w:val="22"/>
                <w:szCs w:val="22"/>
                <w:highlight w:val="none"/>
                <w:lang w:val="en-US" w:eastAsia="zh-CN"/>
              </w:rPr>
              <w:t>周期</w:t>
            </w:r>
            <w:r>
              <w:rPr>
                <w:rFonts w:asciiTheme="minorEastAsia" w:eastAsiaTheme="minorEastAsia" w:hAnsiTheme="minorEastAsia" w:cstheme="minorEastAsia" w:hint="eastAsia"/>
                <w:b/>
                <w:bCs/>
                <w:color w:val="auto"/>
                <w:sz w:val="22"/>
                <w:szCs w:val="22"/>
                <w:highlight w:val="none"/>
              </w:rPr>
              <w:t>总分低于</w:t>
            </w:r>
            <w:r>
              <w:rPr>
                <w:rFonts w:asciiTheme="minorEastAsia" w:eastAsiaTheme="minorEastAsia" w:hAnsiTheme="minorEastAsia" w:cstheme="minorEastAsia" w:hint="eastAsia"/>
                <w:b/>
                <w:bCs/>
                <w:color w:val="auto"/>
                <w:sz w:val="22"/>
                <w:szCs w:val="22"/>
                <w:highlight w:val="none"/>
                <w:lang w:val="en-US" w:eastAsia="zh-CN"/>
              </w:rPr>
              <w:t>8</w:t>
            </w:r>
            <w:r>
              <w:rPr>
                <w:rFonts w:asciiTheme="minorEastAsia" w:eastAsiaTheme="minorEastAsia" w:hAnsiTheme="minorEastAsia" w:cstheme="minorEastAsia" w:hint="eastAsia"/>
                <w:b/>
                <w:bCs/>
                <w:color w:val="auto"/>
                <w:sz w:val="22"/>
                <w:szCs w:val="22"/>
                <w:highlight w:val="none"/>
              </w:rPr>
              <w:t>0分（含</w:t>
            </w:r>
            <w:r>
              <w:rPr>
                <w:rFonts w:asciiTheme="minorEastAsia" w:eastAsiaTheme="minorEastAsia" w:hAnsiTheme="minorEastAsia" w:cstheme="minorEastAsia" w:hint="eastAsia"/>
                <w:b/>
                <w:bCs/>
                <w:color w:val="auto"/>
                <w:sz w:val="22"/>
                <w:szCs w:val="22"/>
                <w:highlight w:val="none"/>
                <w:lang w:val="en-US" w:eastAsia="zh-CN"/>
              </w:rPr>
              <w:t>8</w:t>
            </w:r>
            <w:r>
              <w:rPr>
                <w:rFonts w:asciiTheme="minorEastAsia" w:eastAsiaTheme="minorEastAsia" w:hAnsiTheme="minorEastAsia" w:cstheme="minorEastAsia" w:hint="eastAsia"/>
                <w:b/>
                <w:bCs/>
                <w:color w:val="auto"/>
                <w:sz w:val="22"/>
                <w:szCs w:val="22"/>
                <w:highlight w:val="none"/>
              </w:rPr>
              <w:t>0分），采购人有权解除合同。</w:t>
            </w:r>
          </w:p>
        </w:tc>
      </w:tr>
    </w:tbl>
    <w:p w14:paraId="5313EE46">
      <w:pPr>
        <w:rPr>
          <w:rFonts w:ascii="宋体" w:eastAsia="宋体" w:hAnsi="宋体" w:cs="宋体" w:hint="eastAsia"/>
          <w:b/>
          <w:color w:val="auto"/>
          <w:sz w:val="36"/>
          <w:szCs w:val="36"/>
          <w:highlight w:val="none"/>
        </w:rPr>
      </w:pPr>
    </w:p>
    <w:p w14:paraId="1DAC8DA0">
      <w:pPr>
        <w:pStyle w:val="BodyTextIndent"/>
        <w:spacing w:line="460" w:lineRule="exact"/>
        <w:ind w:left="602" w:hanging="602"/>
        <w:jc w:val="center"/>
        <w:outlineLvl w:val="0"/>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第三部分  附件</w:t>
      </w:r>
      <w:bookmarkEnd w:id="122"/>
    </w:p>
    <w:p w14:paraId="1F98BE00">
      <w:pPr>
        <w:spacing w:line="460" w:lineRule="exact"/>
        <w:jc w:val="left"/>
        <w:outlineLvl w:val="1"/>
        <w:rPr>
          <w:rFonts w:ascii="宋体" w:eastAsia="宋体" w:hAnsi="宋体" w:cs="宋体" w:hint="eastAsia"/>
          <w:b/>
          <w:bCs/>
          <w:color w:val="auto"/>
          <w:sz w:val="36"/>
          <w:szCs w:val="36"/>
          <w:highlight w:val="none"/>
        </w:rPr>
      </w:pPr>
      <w:bookmarkStart w:id="123" w:name="_Toc8425"/>
      <w:bookmarkStart w:id="124" w:name="_Toc19396"/>
      <w:bookmarkStart w:id="125" w:name="_Toc13962"/>
      <w:bookmarkStart w:id="126" w:name="_Toc4686"/>
      <w:r>
        <w:rPr>
          <w:rFonts w:ascii="宋体" w:eastAsia="宋体" w:hAnsi="宋体" w:cs="宋体" w:hint="eastAsia"/>
          <w:b/>
          <w:bCs/>
          <w:color w:val="auto"/>
          <w:sz w:val="36"/>
          <w:szCs w:val="36"/>
          <w:highlight w:val="none"/>
        </w:rPr>
        <w:t>附件一</w:t>
      </w:r>
      <w:bookmarkEnd w:id="123"/>
      <w:bookmarkEnd w:id="124"/>
      <w:bookmarkEnd w:id="125"/>
      <w:bookmarkEnd w:id="126"/>
    </w:p>
    <w:p w14:paraId="311E5406">
      <w:pPr>
        <w:spacing w:line="460" w:lineRule="exact"/>
        <w:jc w:val="center"/>
        <w:outlineLvl w:val="2"/>
        <w:rPr>
          <w:rFonts w:ascii="宋体" w:eastAsia="宋体" w:hAnsi="宋体" w:cs="宋体" w:hint="eastAsia"/>
          <w:b/>
          <w:bCs/>
          <w:color w:val="auto"/>
          <w:sz w:val="36"/>
          <w:szCs w:val="36"/>
          <w:highlight w:val="none"/>
          <w:lang w:val="zh-CN"/>
        </w:rPr>
      </w:pPr>
      <w:r>
        <w:rPr>
          <w:rFonts w:ascii="宋体" w:eastAsia="宋体" w:hAnsi="宋体" w:cs="宋体" w:hint="eastAsia"/>
          <w:b/>
          <w:bCs/>
          <w:color w:val="auto"/>
          <w:sz w:val="36"/>
          <w:szCs w:val="36"/>
          <w:highlight w:val="none"/>
          <w:lang w:val="zh-CN"/>
        </w:rPr>
        <w:t>投标函</w:t>
      </w:r>
    </w:p>
    <w:p w14:paraId="006C6B83">
      <w:pPr>
        <w:tabs>
          <w:tab w:val="center" w:pos="4819"/>
        </w:tabs>
        <w:spacing w:line="460" w:lineRule="exact"/>
        <w:rPr>
          <w:rFonts w:ascii="宋体" w:eastAsia="宋体" w:hAnsi="宋体" w:cs="宋体" w:hint="eastAsia"/>
          <w:color w:val="auto"/>
          <w:sz w:val="22"/>
          <w:szCs w:val="22"/>
          <w:highlight w:val="none"/>
          <w:lang w:eastAsia="zh-CN"/>
        </w:rPr>
      </w:pPr>
      <w:r>
        <w:rPr>
          <w:rFonts w:ascii="宋体" w:eastAsia="宋体" w:hAnsi="宋体" w:cs="宋体" w:hint="eastAsia"/>
          <w:color w:val="auto"/>
          <w:sz w:val="22"/>
          <w:szCs w:val="22"/>
          <w:highlight w:val="none"/>
        </w:rPr>
        <w:t>致：</w:t>
      </w:r>
      <w:r>
        <w:rPr>
          <w:rFonts w:ascii="宋体" w:hAnsi="宋体" w:cs="宋体" w:hint="eastAsia"/>
          <w:color w:val="auto"/>
          <w:sz w:val="22"/>
          <w:szCs w:val="22"/>
          <w:highlight w:val="none"/>
          <w:lang w:eastAsia="zh-CN"/>
        </w:rPr>
        <w:t>温州市洞头区消防救援大队</w:t>
      </w:r>
    </w:p>
    <w:p w14:paraId="4C6C351F">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根据贵方为</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项目（项目编号：</w:t>
      </w:r>
      <w:r>
        <w:rPr>
          <w:rFonts w:ascii="宋体" w:eastAsia="宋体" w:hAnsi="宋体" w:cs="宋体" w:hint="eastAsia"/>
          <w:bCs/>
          <w:color w:val="auto"/>
          <w:sz w:val="22"/>
          <w:szCs w:val="22"/>
          <w:highlight w:val="none"/>
          <w:u w:val="single"/>
        </w:rPr>
        <w:t xml:space="preserve">          </w:t>
      </w:r>
      <w:r>
        <w:rPr>
          <w:rFonts w:ascii="宋体" w:eastAsia="宋体" w:hAnsi="宋体" w:cs="宋体" w:hint="eastAsia"/>
          <w:color w:val="auto"/>
          <w:sz w:val="22"/>
          <w:szCs w:val="22"/>
          <w:highlight w:val="none"/>
        </w:rPr>
        <w:t>）的投标邀请，我方</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名称）作为</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正式授权</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（授权代表全名，职务）代表我方处理有关本投标的一切事宜。为此：</w:t>
      </w:r>
    </w:p>
    <w:p w14:paraId="0EF34BFE">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1、我方同意在</w:t>
      </w:r>
      <w:r>
        <w:rPr>
          <w:rFonts w:ascii="宋体" w:hAnsi="宋体" w:cs="宋体" w:hint="eastAsia"/>
          <w:color w:val="auto"/>
          <w:sz w:val="22"/>
          <w:szCs w:val="22"/>
          <w:highlight w:val="none"/>
          <w:lang w:eastAsia="zh-CN"/>
        </w:rPr>
        <w:t>供应商</w:t>
      </w:r>
      <w:r>
        <w:rPr>
          <w:rFonts w:ascii="宋体" w:eastAsia="宋体" w:hAnsi="宋体" w:cs="宋体" w:hint="eastAsia"/>
          <w:color w:val="auto"/>
          <w:kern w:val="44"/>
          <w:sz w:val="22"/>
          <w:szCs w:val="22"/>
          <w:highlight w:val="none"/>
        </w:rPr>
        <w:t>编制和提交</w:t>
      </w:r>
      <w:r>
        <w:rPr>
          <w:rFonts w:ascii="宋体" w:hAnsi="宋体" w:cs="宋体" w:hint="eastAsia"/>
          <w:color w:val="auto"/>
          <w:kern w:val="44"/>
          <w:sz w:val="22"/>
          <w:szCs w:val="22"/>
          <w:highlight w:val="none"/>
          <w:lang w:eastAsia="zh-CN"/>
        </w:rPr>
        <w:t>响应文件</w:t>
      </w:r>
      <w:r>
        <w:rPr>
          <w:rFonts w:ascii="宋体" w:eastAsia="宋体" w:hAnsi="宋体" w:cs="宋体" w:hint="eastAsia"/>
          <w:color w:val="auto"/>
          <w:kern w:val="44"/>
          <w:sz w:val="22"/>
          <w:szCs w:val="22"/>
          <w:highlight w:val="none"/>
        </w:rPr>
        <w:t>须知</w:t>
      </w:r>
      <w:r>
        <w:rPr>
          <w:rFonts w:ascii="宋体" w:eastAsia="宋体" w:hAnsi="宋体" w:cs="宋体" w:hint="eastAsia"/>
          <w:color w:val="auto"/>
          <w:sz w:val="22"/>
          <w:szCs w:val="22"/>
          <w:highlight w:val="none"/>
        </w:rPr>
        <w:t>规定的开标日期起遵守本投标书中的承诺且在投标有效期满之前均具有约束力。</w:t>
      </w:r>
    </w:p>
    <w:p w14:paraId="5956A199">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2、我方承诺已经具备《中华人民共和国政府采购法》中规定的参加政府采购活动的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应当具备的条件：</w:t>
      </w:r>
    </w:p>
    <w:p w14:paraId="53BC5A01">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（1）具有独立承担民事责任的能力；</w:t>
      </w:r>
    </w:p>
    <w:p w14:paraId="7CDFC220">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（2）遵守国家法律、行政法规，具有良好的信誉和商业道德；</w:t>
      </w:r>
    </w:p>
    <w:p w14:paraId="7473B9A2">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（3）具有履行合同的能力和良好的履行合同记录；</w:t>
      </w:r>
    </w:p>
    <w:p w14:paraId="019088F5">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（4）良好的资金、财务状况；</w:t>
      </w:r>
    </w:p>
    <w:p w14:paraId="624268B6">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（5）提供的产品和服务符合中国政府规定的相应标准和环保标准；</w:t>
      </w:r>
    </w:p>
    <w:p w14:paraId="0AD9954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（6）没有违反政府采购法规、政策的记录；</w:t>
      </w:r>
    </w:p>
    <w:p w14:paraId="4B40DEA2">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（7）没有发生重大经济纠纷和走私犯罪记录。</w:t>
      </w:r>
    </w:p>
    <w:p w14:paraId="228323DE">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3、提供</w:t>
      </w:r>
      <w:r>
        <w:rPr>
          <w:rFonts w:ascii="宋体" w:eastAsia="宋体" w:hAnsi="宋体" w:cs="宋体" w:hint="eastAsia"/>
          <w:color w:val="auto"/>
          <w:kern w:val="44"/>
          <w:sz w:val="22"/>
          <w:szCs w:val="22"/>
          <w:highlight w:val="none"/>
        </w:rPr>
        <w:t>编制和提交</w:t>
      </w:r>
      <w:r>
        <w:rPr>
          <w:rFonts w:ascii="宋体" w:hAnsi="宋体" w:cs="宋体" w:hint="eastAsia"/>
          <w:color w:val="auto"/>
          <w:kern w:val="44"/>
          <w:sz w:val="22"/>
          <w:szCs w:val="22"/>
          <w:highlight w:val="none"/>
          <w:lang w:eastAsia="zh-CN"/>
        </w:rPr>
        <w:t>响应文件</w:t>
      </w:r>
      <w:r>
        <w:rPr>
          <w:rFonts w:ascii="宋体" w:eastAsia="宋体" w:hAnsi="宋体" w:cs="宋体" w:hint="eastAsia"/>
          <w:color w:val="auto"/>
          <w:kern w:val="44"/>
          <w:sz w:val="22"/>
          <w:szCs w:val="22"/>
          <w:highlight w:val="none"/>
        </w:rPr>
        <w:t>须知</w:t>
      </w:r>
      <w:r>
        <w:rPr>
          <w:rFonts w:ascii="宋体" w:eastAsia="宋体" w:hAnsi="宋体" w:cs="宋体" w:hint="eastAsia"/>
          <w:color w:val="auto"/>
          <w:sz w:val="22"/>
          <w:szCs w:val="22"/>
          <w:highlight w:val="none"/>
        </w:rPr>
        <w:t>规定的全部</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，包括资格文件、报价文件、商务技术文件。具体内容为：</w:t>
      </w:r>
    </w:p>
    <w:p w14:paraId="73AC8AF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val="en-US" w:eastAsia="zh-CN"/>
        </w:rPr>
        <w:t>1</w:t>
      </w:r>
      <w:r>
        <w:rPr>
          <w:rFonts w:ascii="宋体" w:eastAsia="宋体" w:hAnsi="宋体" w:cs="宋体" w:hint="eastAsia"/>
          <w:color w:val="auto"/>
          <w:sz w:val="22"/>
          <w:szCs w:val="22"/>
          <w:highlight w:val="none"/>
        </w:rPr>
        <w:t>）编制和提交</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须知要求</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提交的全部文件；</w:t>
      </w:r>
    </w:p>
    <w:p w14:paraId="10079426">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val="en-US" w:eastAsia="zh-CN"/>
        </w:rPr>
        <w:t>2</w:t>
      </w:r>
      <w:r>
        <w:rPr>
          <w:rFonts w:ascii="宋体" w:eastAsia="宋体" w:hAnsi="宋体" w:cs="宋体" w:hint="eastAsia"/>
          <w:color w:val="auto"/>
          <w:sz w:val="22"/>
          <w:szCs w:val="22"/>
          <w:highlight w:val="none"/>
        </w:rPr>
        <w:t>）按</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要求提供和交付的货物和服务的投标报价详见开标一览表；</w:t>
      </w:r>
    </w:p>
    <w:p w14:paraId="767E99BC">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val="en-US" w:eastAsia="zh-CN"/>
        </w:rPr>
        <w:t>3</w:t>
      </w:r>
      <w:r>
        <w:rPr>
          <w:rFonts w:ascii="宋体" w:eastAsia="宋体" w:hAnsi="宋体" w:cs="宋体" w:hint="eastAsia"/>
          <w:color w:val="auto"/>
          <w:sz w:val="22"/>
          <w:szCs w:val="22"/>
          <w:highlight w:val="none"/>
        </w:rPr>
        <w:t>）保证忠实地执行双方所签订的合同，并承担合同规定的责任和义务；</w:t>
      </w:r>
    </w:p>
    <w:p w14:paraId="72B009F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val="en-US" w:eastAsia="zh-CN"/>
        </w:rPr>
        <w:t>4</w:t>
      </w:r>
      <w:r>
        <w:rPr>
          <w:rFonts w:ascii="宋体" w:eastAsia="宋体" w:hAnsi="宋体" w:cs="宋体" w:hint="eastAsia"/>
          <w:color w:val="auto"/>
          <w:sz w:val="22"/>
          <w:szCs w:val="22"/>
          <w:highlight w:val="none"/>
        </w:rPr>
        <w:t>）保证遵守</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中的其他有关规定。</w:t>
      </w:r>
    </w:p>
    <w:p w14:paraId="738E8E3C">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4、投标有效期内不撤销</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，如中标，有效期将延至合同终止日为止。</w:t>
      </w:r>
    </w:p>
    <w:p w14:paraId="558B64E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5、我方完全理解贵方不一定要接受最低价的投标。</w:t>
      </w:r>
    </w:p>
    <w:p w14:paraId="5998A23C">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6、如中标，按</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规定与</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签订合同。如拒绝签订合同，承诺按本项目预算金额的2%对</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进行赔偿；赔偿金额不足以弥补</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损失的，承诺继续承担超过部分的损失。</w:t>
      </w:r>
    </w:p>
    <w:p w14:paraId="2645C542">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7、如中标，按</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规定的</w:t>
      </w:r>
      <w:r>
        <w:rPr>
          <w:rFonts w:ascii="宋体" w:hAnsi="宋体" w:cs="宋体" w:hint="eastAsia"/>
          <w:color w:val="auto"/>
          <w:sz w:val="22"/>
          <w:szCs w:val="22"/>
          <w:highlight w:val="none"/>
          <w:lang w:eastAsia="zh-CN"/>
        </w:rPr>
        <w:t>采购代理</w:t>
      </w:r>
      <w:r>
        <w:rPr>
          <w:rFonts w:ascii="宋体" w:eastAsia="宋体" w:hAnsi="宋体" w:cs="宋体" w:hint="eastAsia"/>
          <w:color w:val="auto"/>
          <w:sz w:val="22"/>
          <w:szCs w:val="22"/>
          <w:highlight w:val="none"/>
        </w:rPr>
        <w:t>服务费标准，在领取中标通知书时向</w:t>
      </w:r>
      <w:r>
        <w:rPr>
          <w:rFonts w:ascii="宋体" w:hAnsi="宋体" w:cs="宋体" w:hint="eastAsia"/>
          <w:color w:val="auto"/>
          <w:sz w:val="22"/>
          <w:szCs w:val="22"/>
          <w:highlight w:val="none"/>
          <w:lang w:eastAsia="zh-CN"/>
        </w:rPr>
        <w:t>采购代理机构</w:t>
      </w:r>
      <w:r>
        <w:rPr>
          <w:rFonts w:ascii="宋体" w:eastAsia="宋体" w:hAnsi="宋体" w:cs="宋体" w:hint="eastAsia"/>
          <w:color w:val="auto"/>
          <w:sz w:val="22"/>
          <w:szCs w:val="22"/>
          <w:highlight w:val="none"/>
        </w:rPr>
        <w:t>支付</w:t>
      </w:r>
      <w:r>
        <w:rPr>
          <w:rFonts w:ascii="宋体" w:hAnsi="宋体" w:cs="宋体" w:hint="eastAsia"/>
          <w:color w:val="auto"/>
          <w:sz w:val="22"/>
          <w:szCs w:val="22"/>
          <w:highlight w:val="none"/>
          <w:lang w:eastAsia="zh-CN"/>
        </w:rPr>
        <w:t>采购代理</w:t>
      </w:r>
      <w:r>
        <w:rPr>
          <w:rFonts w:ascii="宋体" w:eastAsia="宋体" w:hAnsi="宋体" w:cs="宋体" w:hint="eastAsia"/>
          <w:color w:val="auto"/>
          <w:sz w:val="22"/>
          <w:szCs w:val="22"/>
          <w:highlight w:val="none"/>
        </w:rPr>
        <w:t>服务费。</w:t>
      </w:r>
    </w:p>
    <w:p w14:paraId="0655499E">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8、我方愿意向贵方提供任何与该项投标有关的数据、情况和服务资料。若贵方需要，我方愿意提供我方作出的一切承诺的证明材料。</w:t>
      </w:r>
    </w:p>
    <w:p w14:paraId="29557F12">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9、我方已详细审核全部</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，包括</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修改书（如有的话）、参考资料及有关附件，确认无误。我方完全理解并接受</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的各项规定和要求，对</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的合理性、合法性不再有异议。</w:t>
      </w:r>
    </w:p>
    <w:p w14:paraId="582B22C0">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10、我方将严格遵守《中华人民共和国政府采购法》第七十七条规定，</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D7B870">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（1）提供虚假材料谋取中标、成交的；</w:t>
      </w:r>
    </w:p>
    <w:p w14:paraId="175519D6">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（2）采取不正当手段诋毁、排挤其他</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的；</w:t>
      </w:r>
    </w:p>
    <w:p w14:paraId="3652A95F">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（3）与</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、其它</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或者</w:t>
      </w:r>
      <w:r>
        <w:rPr>
          <w:rFonts w:ascii="宋体" w:hAnsi="宋体" w:cs="宋体" w:hint="eastAsia"/>
          <w:color w:val="auto"/>
          <w:sz w:val="22"/>
          <w:szCs w:val="22"/>
          <w:highlight w:val="none"/>
          <w:lang w:eastAsia="zh-CN"/>
        </w:rPr>
        <w:t>采购代理机构</w:t>
      </w:r>
      <w:r>
        <w:rPr>
          <w:rFonts w:ascii="宋体" w:eastAsia="宋体" w:hAnsi="宋体" w:cs="宋体" w:hint="eastAsia"/>
          <w:color w:val="auto"/>
          <w:sz w:val="22"/>
          <w:szCs w:val="22"/>
          <w:highlight w:val="none"/>
        </w:rPr>
        <w:t>恶意串通的；</w:t>
      </w:r>
    </w:p>
    <w:p w14:paraId="525CF96E">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（4）向</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eastAsia="zh-CN"/>
        </w:rPr>
        <w:t>采购代理机构</w:t>
      </w:r>
      <w:r>
        <w:rPr>
          <w:rFonts w:ascii="宋体" w:eastAsia="宋体" w:hAnsi="宋体" w:cs="宋体" w:hint="eastAsia"/>
          <w:color w:val="auto"/>
          <w:sz w:val="22"/>
          <w:szCs w:val="22"/>
          <w:highlight w:val="none"/>
        </w:rPr>
        <w:t>行贿或者提供其他不正当利益的；</w:t>
      </w:r>
    </w:p>
    <w:p w14:paraId="10BB00DA">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（5）在招标采购过程中与</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进行协商谈判的；</w:t>
      </w:r>
    </w:p>
    <w:p w14:paraId="229ED91D">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（6）拒绝有关部门监督检查或提供虚假情况的。</w:t>
      </w:r>
    </w:p>
    <w:p w14:paraId="66A3DBB1">
      <w:pPr>
        <w:spacing w:line="460" w:lineRule="exact"/>
        <w:ind w:firstLine="440" w:firstLineChars="2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有前款第（1）至（5）项情形之一的，中标、成交无效。</w:t>
      </w:r>
    </w:p>
    <w:p w14:paraId="71EB13F4">
      <w:pPr>
        <w:spacing w:line="460" w:lineRule="exact"/>
        <w:ind w:firstLine="440" w:firstLineChars="200"/>
        <w:rPr>
          <w:rFonts w:ascii="宋体" w:eastAsia="宋体" w:hAnsi="宋体" w:cs="宋体" w:hint="eastAsia"/>
          <w:color w:val="auto"/>
          <w:kern w:val="0"/>
          <w:sz w:val="22"/>
          <w:szCs w:val="22"/>
          <w:highlight w:val="none"/>
          <w:lang w:val="zh-CN"/>
        </w:rPr>
      </w:pPr>
    </w:p>
    <w:p w14:paraId="4351C497">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lang w:val="zh-CN"/>
        </w:rPr>
        <w:t>法定（授权）代表人（签字）：</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rPr>
        <w:tab/>
      </w:r>
    </w:p>
    <w:p w14:paraId="3E85CB9B">
      <w:pPr>
        <w:spacing w:line="460" w:lineRule="exact"/>
        <w:ind w:firstLine="440" w:firstLineChars="200"/>
        <w:rPr>
          <w:rFonts w:ascii="宋体" w:eastAsia="宋体" w:hAnsi="宋体" w:cs="宋体" w:hint="eastAsia"/>
          <w:color w:val="auto"/>
          <w:kern w:val="0"/>
          <w:sz w:val="22"/>
          <w:szCs w:val="22"/>
          <w:highlight w:val="none"/>
          <w:u w:val="single"/>
          <w:lang w:val="zh-CN"/>
        </w:rPr>
      </w:pPr>
      <w:r>
        <w:rPr>
          <w:rFonts w:ascii="宋体" w:hAnsi="宋体" w:cs="宋体" w:hint="eastAsia"/>
          <w:color w:val="auto"/>
          <w:kern w:val="0"/>
          <w:sz w:val="22"/>
          <w:szCs w:val="22"/>
          <w:highlight w:val="none"/>
          <w:lang w:val="zh-CN"/>
        </w:rPr>
        <w:t>供应商</w:t>
      </w:r>
      <w:r>
        <w:rPr>
          <w:rFonts w:ascii="宋体" w:eastAsia="宋体" w:hAnsi="宋体" w:cs="宋体" w:hint="eastAsia"/>
          <w:color w:val="auto"/>
          <w:kern w:val="0"/>
          <w:sz w:val="22"/>
          <w:szCs w:val="22"/>
          <w:highlight w:val="none"/>
          <w:lang w:val="zh-CN"/>
        </w:rPr>
        <w:t>盖 章：</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rPr>
        <w:tab/>
      </w:r>
      <w:r>
        <w:rPr>
          <w:rFonts w:ascii="宋体" w:eastAsia="宋体" w:hAnsi="宋体" w:cs="宋体" w:hint="eastAsia"/>
          <w:color w:val="auto"/>
          <w:kern w:val="0"/>
          <w:sz w:val="22"/>
          <w:szCs w:val="22"/>
          <w:highlight w:val="none"/>
          <w:u w:val="single"/>
          <w:lang w:val="zh-CN"/>
        </w:rPr>
        <w:t xml:space="preserve">                      </w:t>
      </w:r>
    </w:p>
    <w:p w14:paraId="44409963">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lang w:val="zh-CN"/>
        </w:rPr>
        <w:t xml:space="preserve">联系电话： </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lang w:val="zh-CN"/>
        </w:rPr>
        <w:t>传真：</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lang w:val="zh-CN"/>
        </w:rPr>
        <w:t>电子邮件：</w:t>
      </w:r>
      <w:r>
        <w:rPr>
          <w:rFonts w:ascii="宋体" w:eastAsia="宋体" w:hAnsi="宋体" w:cs="宋体" w:hint="eastAsia"/>
          <w:color w:val="auto"/>
          <w:kern w:val="0"/>
          <w:sz w:val="22"/>
          <w:szCs w:val="22"/>
          <w:highlight w:val="none"/>
          <w:u w:val="single"/>
          <w:lang w:val="zh-CN"/>
        </w:rPr>
        <w:t xml:space="preserve">                </w:t>
      </w:r>
    </w:p>
    <w:p w14:paraId="7CCF61BB">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lang w:val="zh-CN"/>
        </w:rPr>
        <w:t>联系地址：</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rPr>
        <w:tab/>
      </w:r>
      <w:r>
        <w:rPr>
          <w:rFonts w:ascii="宋体" w:eastAsia="宋体" w:hAnsi="宋体" w:cs="宋体" w:hint="eastAsia"/>
          <w:color w:val="auto"/>
          <w:kern w:val="0"/>
          <w:sz w:val="22"/>
          <w:szCs w:val="22"/>
          <w:highlight w:val="none"/>
          <w:u w:val="single"/>
          <w:lang w:val="zh-CN"/>
        </w:rPr>
        <w:t xml:space="preserve">                                                    </w:t>
      </w:r>
    </w:p>
    <w:p w14:paraId="05F87491">
      <w:pPr>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lang w:val="zh-CN"/>
        </w:rPr>
        <w:t>邮政编码：</w:t>
      </w:r>
      <w:r>
        <w:rPr>
          <w:rFonts w:ascii="宋体" w:eastAsia="宋体" w:hAnsi="宋体" w:cs="宋体" w:hint="eastAsia"/>
          <w:color w:val="auto"/>
          <w:kern w:val="0"/>
          <w:sz w:val="22"/>
          <w:szCs w:val="22"/>
          <w:highlight w:val="none"/>
          <w:u w:val="single"/>
          <w:lang w:val="zh-CN"/>
        </w:rPr>
        <w:t xml:space="preserve">                     </w:t>
      </w:r>
    </w:p>
    <w:p w14:paraId="1189CCF3">
      <w:pPr>
        <w:spacing w:line="460" w:lineRule="exact"/>
        <w:ind w:firstLine="440" w:firstLineChars="200"/>
        <w:rPr>
          <w:rFonts w:ascii="宋体" w:eastAsia="宋体" w:hAnsi="宋体" w:cs="宋体" w:hint="eastAsia"/>
          <w:color w:val="auto"/>
          <w:kern w:val="0"/>
          <w:sz w:val="22"/>
          <w:szCs w:val="22"/>
          <w:highlight w:val="none"/>
          <w:u w:val="single"/>
        </w:rPr>
      </w:pPr>
      <w:r>
        <w:rPr>
          <w:rFonts w:ascii="宋体" w:eastAsia="宋体" w:hAnsi="宋体" w:cs="宋体" w:hint="eastAsia"/>
          <w:color w:val="auto"/>
          <w:kern w:val="0"/>
          <w:sz w:val="22"/>
          <w:szCs w:val="22"/>
          <w:highlight w:val="none"/>
          <w:lang w:val="zh-CN"/>
        </w:rPr>
        <w:t>日</w:t>
      </w:r>
      <w:r>
        <w:rPr>
          <w:rFonts w:ascii="宋体" w:eastAsia="宋体" w:hAnsi="宋体" w:cs="宋体" w:hint="eastAsia"/>
          <w:color w:val="auto"/>
          <w:kern w:val="0"/>
          <w:sz w:val="22"/>
          <w:szCs w:val="22"/>
          <w:highlight w:val="none"/>
        </w:rPr>
        <w:t xml:space="preserve">    </w:t>
      </w:r>
      <w:r>
        <w:rPr>
          <w:rFonts w:ascii="宋体" w:eastAsia="宋体" w:hAnsi="宋体" w:cs="宋体" w:hint="eastAsia"/>
          <w:color w:val="auto"/>
          <w:kern w:val="0"/>
          <w:sz w:val="22"/>
          <w:szCs w:val="22"/>
          <w:highlight w:val="none"/>
          <w:lang w:val="zh-CN"/>
        </w:rPr>
        <w:t>期</w:t>
      </w:r>
      <w:r>
        <w:rPr>
          <w:rFonts w:ascii="宋体" w:eastAsia="宋体" w:hAnsi="宋体" w:cs="宋体" w:hint="eastAsia"/>
          <w:color w:val="auto"/>
          <w:kern w:val="0"/>
          <w:sz w:val="22"/>
          <w:szCs w:val="22"/>
          <w:highlight w:val="none"/>
        </w:rPr>
        <w:t xml:space="preserve">： </w:t>
      </w:r>
      <w:r>
        <w:rPr>
          <w:rFonts w:ascii="宋体" w:eastAsia="宋体" w:hAnsi="宋体" w:cs="宋体" w:hint="eastAsia"/>
          <w:color w:val="auto"/>
          <w:kern w:val="0"/>
          <w:sz w:val="22"/>
          <w:szCs w:val="22"/>
          <w:highlight w:val="none"/>
          <w:u w:val="single"/>
        </w:rPr>
        <w:t xml:space="preserve">       </w:t>
      </w:r>
      <w:r>
        <w:rPr>
          <w:rFonts w:ascii="宋体" w:eastAsia="宋体" w:hAnsi="宋体" w:cs="宋体" w:hint="eastAsia"/>
          <w:color w:val="auto"/>
          <w:kern w:val="0"/>
          <w:sz w:val="22"/>
          <w:szCs w:val="22"/>
          <w:highlight w:val="none"/>
          <w:lang w:val="zh-CN"/>
        </w:rPr>
        <w:t>年</w:t>
      </w:r>
      <w:r>
        <w:rPr>
          <w:rFonts w:ascii="宋体" w:eastAsia="宋体" w:hAnsi="宋体" w:cs="宋体" w:hint="eastAsia"/>
          <w:color w:val="auto"/>
          <w:kern w:val="0"/>
          <w:sz w:val="22"/>
          <w:szCs w:val="22"/>
          <w:highlight w:val="none"/>
          <w:u w:val="single"/>
        </w:rPr>
        <w:t xml:space="preserve">  </w:t>
      </w:r>
      <w:r>
        <w:rPr>
          <w:rFonts w:ascii="宋体" w:eastAsia="宋体" w:hAnsi="宋体" w:cs="宋体" w:hint="eastAsia"/>
          <w:color w:val="auto"/>
          <w:kern w:val="0"/>
          <w:sz w:val="22"/>
          <w:szCs w:val="22"/>
          <w:highlight w:val="none"/>
          <w:u w:val="single"/>
        </w:rPr>
        <w:tab/>
      </w:r>
      <w:r>
        <w:rPr>
          <w:rFonts w:ascii="宋体" w:eastAsia="宋体" w:hAnsi="宋体" w:cs="宋体" w:hint="eastAsia"/>
          <w:color w:val="auto"/>
          <w:kern w:val="0"/>
          <w:sz w:val="22"/>
          <w:szCs w:val="22"/>
          <w:highlight w:val="none"/>
          <w:lang w:val="zh-CN"/>
        </w:rPr>
        <w:t>月</w:t>
      </w:r>
      <w:r>
        <w:rPr>
          <w:rFonts w:ascii="宋体" w:eastAsia="宋体" w:hAnsi="宋体" w:cs="宋体" w:hint="eastAsia"/>
          <w:color w:val="auto"/>
          <w:kern w:val="0"/>
          <w:sz w:val="22"/>
          <w:szCs w:val="22"/>
          <w:highlight w:val="none"/>
          <w:u w:val="single"/>
          <w:lang w:val="zh-CN"/>
        </w:rPr>
        <w:t xml:space="preserve">    </w:t>
      </w:r>
      <w:r>
        <w:rPr>
          <w:rFonts w:ascii="宋体" w:eastAsia="宋体" w:hAnsi="宋体" w:cs="宋体" w:hint="eastAsia"/>
          <w:color w:val="auto"/>
          <w:kern w:val="0"/>
          <w:sz w:val="22"/>
          <w:szCs w:val="22"/>
          <w:highlight w:val="none"/>
          <w:lang w:val="zh-CN"/>
        </w:rPr>
        <w:t>日</w:t>
      </w:r>
    </w:p>
    <w:p w14:paraId="289E4659">
      <w:pPr>
        <w:spacing w:line="460" w:lineRule="exact"/>
        <w:ind w:firstLine="435"/>
        <w:rPr>
          <w:rFonts w:ascii="宋体" w:eastAsia="宋体" w:hAnsi="宋体" w:cs="宋体" w:hint="eastAsia"/>
          <w:color w:val="auto"/>
          <w:sz w:val="22"/>
          <w:szCs w:val="22"/>
          <w:highlight w:val="none"/>
          <w:u w:val="single"/>
        </w:rPr>
      </w:pPr>
      <w:r>
        <w:rPr>
          <w:rFonts w:ascii="宋体" w:eastAsia="宋体" w:hAnsi="宋体" w:cs="宋体" w:hint="eastAsia"/>
          <w:b/>
          <w:bCs/>
          <w:color w:val="auto"/>
          <w:kern w:val="0"/>
          <w:sz w:val="22"/>
          <w:szCs w:val="22"/>
          <w:highlight w:val="none"/>
          <w:lang w:val="zh-CN"/>
        </w:rPr>
        <w:t>注：未按照本投标响应函要求填报的将被视为非实质性响应，从而可能导致该</w:t>
      </w:r>
      <w:r>
        <w:rPr>
          <w:rFonts w:ascii="宋体" w:hAnsi="宋体" w:cs="宋体" w:hint="eastAsia"/>
          <w:b/>
          <w:bCs/>
          <w:color w:val="auto"/>
          <w:kern w:val="0"/>
          <w:sz w:val="22"/>
          <w:szCs w:val="22"/>
          <w:highlight w:val="none"/>
          <w:lang w:val="zh-CN"/>
        </w:rPr>
        <w:t>响应文件</w:t>
      </w:r>
      <w:r>
        <w:rPr>
          <w:rFonts w:ascii="宋体" w:eastAsia="宋体" w:hAnsi="宋体" w:cs="宋体" w:hint="eastAsia"/>
          <w:b/>
          <w:bCs/>
          <w:color w:val="auto"/>
          <w:kern w:val="0"/>
          <w:sz w:val="22"/>
          <w:szCs w:val="22"/>
          <w:highlight w:val="none"/>
          <w:lang w:val="zh-CN"/>
        </w:rPr>
        <w:t>被拒绝。</w:t>
      </w:r>
    </w:p>
    <w:p w14:paraId="01B4030E">
      <w:pPr>
        <w:pStyle w:val="a"/>
        <w:rPr>
          <w:rFonts w:ascii="宋体" w:eastAsia="宋体" w:hAnsi="宋体" w:cs="宋体" w:hint="eastAsia"/>
          <w:color w:val="auto"/>
          <w:highlight w:val="none"/>
        </w:rPr>
      </w:pPr>
    </w:p>
    <w:p w14:paraId="2413E9C7">
      <w:pPr>
        <w:pStyle w:val="a"/>
        <w:rPr>
          <w:rFonts w:ascii="宋体" w:eastAsia="宋体" w:hAnsi="宋体" w:cs="宋体" w:hint="eastAsia"/>
          <w:color w:val="auto"/>
          <w:highlight w:val="none"/>
        </w:rPr>
        <w:sectPr>
          <w:footerReference w:type="default" r:id="rId13"/>
          <w:footerReference w:type="first" r:id="rId14"/>
          <w:pgSz w:w="11907" w:h="16840"/>
          <w:pgMar w:top="1134" w:right="1134" w:bottom="1134" w:left="1134" w:header="851" w:footer="992" w:gutter="0"/>
          <w:pgNumType w:fmt="decimal" w:start="1"/>
          <w:cols w:num="1" w:space="720"/>
          <w:docGrid w:linePitch="312" w:charSpace="0"/>
        </w:sectPr>
      </w:pPr>
    </w:p>
    <w:p w14:paraId="03D7DE64">
      <w:pPr>
        <w:spacing w:line="460" w:lineRule="exact"/>
        <w:jc w:val="left"/>
        <w:outlineLvl w:val="1"/>
        <w:rPr>
          <w:rFonts w:ascii="宋体" w:eastAsia="宋体" w:hAnsi="宋体" w:cs="宋体" w:hint="eastAsia"/>
          <w:b/>
          <w:bCs/>
          <w:color w:val="auto"/>
          <w:sz w:val="36"/>
          <w:szCs w:val="36"/>
          <w:highlight w:val="none"/>
        </w:rPr>
      </w:pPr>
      <w:bookmarkStart w:id="127" w:name="_Toc16532"/>
      <w:bookmarkStart w:id="128" w:name="_Toc13036"/>
      <w:bookmarkStart w:id="129" w:name="_Toc25178"/>
      <w:r>
        <w:rPr>
          <w:rFonts w:ascii="宋体" w:eastAsia="宋体" w:hAnsi="宋体" w:cs="宋体" w:hint="eastAsia"/>
          <w:b/>
          <w:bCs/>
          <w:color w:val="auto"/>
          <w:sz w:val="36"/>
          <w:szCs w:val="36"/>
          <w:highlight w:val="none"/>
        </w:rPr>
        <w:t>附件二</w:t>
      </w:r>
      <w:bookmarkEnd w:id="127"/>
      <w:bookmarkEnd w:id="128"/>
      <w:bookmarkEnd w:id="129"/>
    </w:p>
    <w:p w14:paraId="3CD59386">
      <w:pPr>
        <w:spacing w:line="460" w:lineRule="exact"/>
        <w:jc w:val="center"/>
        <w:outlineLvl w:val="2"/>
        <w:rPr>
          <w:rFonts w:ascii="宋体" w:eastAsia="宋体" w:hAnsi="宋体" w:cs="宋体" w:hint="eastAsia"/>
          <w:b/>
          <w:bCs/>
          <w:color w:val="auto"/>
          <w:sz w:val="36"/>
          <w:szCs w:val="36"/>
          <w:highlight w:val="none"/>
          <w:lang w:val="zh-CN"/>
        </w:rPr>
      </w:pPr>
      <w:r>
        <w:rPr>
          <w:rFonts w:ascii="宋体" w:eastAsia="宋体" w:hAnsi="宋体" w:cs="宋体" w:hint="eastAsia"/>
          <w:b/>
          <w:bCs/>
          <w:color w:val="auto"/>
          <w:sz w:val="36"/>
          <w:szCs w:val="36"/>
          <w:highlight w:val="none"/>
          <w:lang w:val="zh-CN"/>
        </w:rPr>
        <w:t>投标报价一览表</w:t>
      </w:r>
    </w:p>
    <w:p w14:paraId="28A852FE">
      <w:pPr>
        <w:spacing w:line="460" w:lineRule="exact"/>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项目名称：                                     项目编号：</w:t>
      </w:r>
    </w:p>
    <w:tbl>
      <w:tblPr>
        <w:tblStyle w:val="TableNormal"/>
        <w:tblW w:w="941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514"/>
        <w:gridCol w:w="2789"/>
        <w:gridCol w:w="2111"/>
      </w:tblGrid>
      <w:tr w14:paraId="5BDD44D9">
        <w:tblPrEx>
          <w:tblW w:w="941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cantSplit/>
          <w:trHeight w:val="997"/>
          <w:jc w:val="center"/>
        </w:trPr>
        <w:tc>
          <w:tcPr>
            <w:tcW w:w="4514" w:type="dxa"/>
            <w:vAlign w:val="center"/>
          </w:tcPr>
          <w:p w14:paraId="229E8E89">
            <w:pPr>
              <w:pStyle w:val="PlainText"/>
              <w:spacing w:line="460" w:lineRule="exact"/>
              <w:jc w:val="center"/>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项目名称</w:t>
            </w:r>
          </w:p>
        </w:tc>
        <w:tc>
          <w:tcPr>
            <w:tcW w:w="2789" w:type="dxa"/>
            <w:tcBorders>
              <w:right w:val="single" w:sz="4" w:space="0" w:color="auto"/>
            </w:tcBorders>
            <w:vAlign w:val="center"/>
          </w:tcPr>
          <w:p w14:paraId="536B2781">
            <w:pPr>
              <w:pStyle w:val="PlainText"/>
              <w:spacing w:line="460" w:lineRule="exact"/>
              <w:jc w:val="center"/>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投标报价（折扣）</w:t>
            </w:r>
          </w:p>
        </w:tc>
        <w:tc>
          <w:tcPr>
            <w:tcW w:w="2111" w:type="dxa"/>
            <w:vAlign w:val="center"/>
          </w:tcPr>
          <w:p w14:paraId="5F753B7F">
            <w:pPr>
              <w:pStyle w:val="PlainText"/>
              <w:spacing w:line="460" w:lineRule="exact"/>
              <w:jc w:val="center"/>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备注</w:t>
            </w:r>
          </w:p>
        </w:tc>
      </w:tr>
      <w:tr w14:paraId="7BDBB0E2">
        <w:tblPrEx>
          <w:tblW w:w="9414" w:type="dxa"/>
          <w:jc w:val="center"/>
          <w:tblLayout w:type="fixed"/>
          <w:tblCellMar>
            <w:top w:w="0" w:type="dxa"/>
            <w:left w:w="108" w:type="dxa"/>
            <w:bottom w:w="0" w:type="dxa"/>
            <w:right w:w="108" w:type="dxa"/>
          </w:tblCellMar>
        </w:tblPrEx>
        <w:trPr>
          <w:cantSplit/>
          <w:trHeight w:val="1025"/>
          <w:jc w:val="center"/>
        </w:trPr>
        <w:tc>
          <w:tcPr>
            <w:tcW w:w="4514" w:type="dxa"/>
            <w:vAlign w:val="center"/>
          </w:tcPr>
          <w:p w14:paraId="01AB0FD8">
            <w:pPr>
              <w:spacing w:line="400" w:lineRule="exact"/>
              <w:jc w:val="center"/>
              <w:rPr>
                <w:rFonts w:ascii="宋体" w:eastAsia="宋体" w:hAnsi="宋体" w:cs="宋体" w:hint="eastAsia"/>
                <w:color w:val="auto"/>
                <w:kern w:val="0"/>
                <w:sz w:val="22"/>
                <w:szCs w:val="22"/>
                <w:highlight w:val="none"/>
              </w:rPr>
            </w:pPr>
            <w:r>
              <w:rPr>
                <w:rFonts w:ascii="宋体" w:hAnsi="宋体" w:cs="宋体" w:hint="eastAsia"/>
                <w:color w:val="auto"/>
                <w:sz w:val="22"/>
                <w:szCs w:val="22"/>
                <w:highlight w:val="none"/>
                <w:lang w:val="zh-CN"/>
              </w:rPr>
              <w:t>浙江省温州支队洞头大队2026年度伙食原材料采购及配送项目</w:t>
            </w:r>
          </w:p>
        </w:tc>
        <w:tc>
          <w:tcPr>
            <w:tcW w:w="2789" w:type="dxa"/>
            <w:tcBorders>
              <w:right w:val="single" w:sz="4" w:space="0" w:color="auto"/>
            </w:tcBorders>
            <w:vAlign w:val="center"/>
          </w:tcPr>
          <w:p w14:paraId="5BC66846">
            <w:pPr>
              <w:pStyle w:val="PlainText"/>
              <w:spacing w:line="400" w:lineRule="atLeast"/>
              <w:jc w:val="center"/>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w:t>
            </w:r>
          </w:p>
        </w:tc>
        <w:tc>
          <w:tcPr>
            <w:tcW w:w="2111" w:type="dxa"/>
            <w:vAlign w:val="center"/>
          </w:tcPr>
          <w:p w14:paraId="324276D8">
            <w:pPr>
              <w:pStyle w:val="PlainText"/>
              <w:spacing w:line="460" w:lineRule="exact"/>
              <w:rPr>
                <w:rFonts w:ascii="宋体" w:eastAsia="宋体" w:hAnsi="宋体" w:cs="宋体" w:hint="eastAsia"/>
                <w:color w:val="auto"/>
                <w:sz w:val="22"/>
                <w:szCs w:val="22"/>
                <w:highlight w:val="none"/>
              </w:rPr>
            </w:pPr>
          </w:p>
        </w:tc>
      </w:tr>
    </w:tbl>
    <w:p w14:paraId="596C503F">
      <w:pPr>
        <w:spacing w:line="460" w:lineRule="exact"/>
        <w:ind w:firstLine="539" w:firstLineChars="245"/>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说明：</w:t>
      </w:r>
    </w:p>
    <w:p w14:paraId="06C55CB4">
      <w:pPr>
        <w:wordWrap/>
        <w:adjustRightInd w:val="0"/>
        <w:snapToGrid w:val="0"/>
        <w:spacing w:line="460" w:lineRule="exact"/>
        <w:ind w:firstLine="440" w:firstLineChars="200"/>
        <w:rPr>
          <w:rFonts w:ascii="宋体" w:hAnsi="宋体" w:cs="宋体"/>
          <w:color w:val="auto"/>
          <w:sz w:val="22"/>
          <w:szCs w:val="22"/>
          <w:highlight w:val="none"/>
        </w:rPr>
      </w:pPr>
      <w:r>
        <w:rPr>
          <w:rFonts w:ascii="宋体" w:eastAsia="宋体" w:hAnsi="宋体" w:cs="宋体" w:hint="eastAsia"/>
          <w:bCs/>
          <w:color w:val="auto"/>
          <w:sz w:val="22"/>
          <w:szCs w:val="22"/>
          <w:highlight w:val="none"/>
        </w:rPr>
        <w:t>1.</w:t>
      </w:r>
      <w:r>
        <w:rPr>
          <w:rFonts w:ascii="宋体" w:eastAsia="宋体" w:hAnsi="宋体" w:cs="宋体" w:hint="eastAsia"/>
          <w:color w:val="auto"/>
          <w:sz w:val="22"/>
          <w:highlight w:val="none"/>
          <w:u w:val="single"/>
        </w:rPr>
        <w:t>▲</w:t>
      </w:r>
      <w:r>
        <w:rPr>
          <w:rFonts w:ascii="宋体" w:hAnsi="宋体" w:cs="宋体" w:hint="eastAsia"/>
          <w:b/>
          <w:color w:val="auto"/>
          <w:sz w:val="22"/>
          <w:highlight w:val="none"/>
          <w:u w:val="single"/>
        </w:rPr>
        <w:t>以市场价折扣方式进行报价（投标人根据温州市发展和改革委员会官方网站（http：//wzfgw.wenzhou.gov.cn/col/col1216782/index.html）最近之日公布的温州市区农贸市场商品价格监测表中</w:t>
      </w:r>
      <w:r>
        <w:rPr>
          <w:rFonts w:ascii="宋体" w:hAnsi="宋体" w:cs="宋体" w:hint="eastAsia"/>
          <w:b/>
          <w:color w:val="auto"/>
          <w:sz w:val="22"/>
          <w:highlight w:val="none"/>
          <w:u w:val="single"/>
          <w:lang w:val="en-US" w:eastAsia="zh-CN"/>
        </w:rPr>
        <w:t>所有</w:t>
      </w:r>
      <w:r>
        <w:rPr>
          <w:rFonts w:ascii="宋体" w:hAnsi="宋体" w:cs="宋体" w:hint="eastAsia"/>
          <w:b/>
          <w:color w:val="auto"/>
          <w:sz w:val="22"/>
          <w:highlight w:val="none"/>
          <w:u w:val="single"/>
        </w:rPr>
        <w:t>菜市场的平均价格</w:t>
      </w:r>
      <w:r>
        <w:rPr>
          <w:rFonts w:ascii="宋体" w:hAnsi="宋体" w:cs="宋体" w:hint="eastAsia"/>
          <w:b/>
          <w:color w:val="auto"/>
          <w:sz w:val="22"/>
          <w:highlight w:val="none"/>
          <w:u w:val="single"/>
          <w:lang w:eastAsia="zh-CN"/>
        </w:rPr>
        <w:t>作为</w:t>
      </w:r>
      <w:r>
        <w:rPr>
          <w:rFonts w:ascii="宋体" w:hAnsi="宋体" w:cs="宋体" w:hint="eastAsia"/>
          <w:b/>
          <w:color w:val="auto"/>
          <w:sz w:val="22"/>
          <w:highlight w:val="none"/>
          <w:u w:val="single"/>
        </w:rPr>
        <w:t>所需产品参考价格。温州市发展和改革委员会官方网站上监测表中菜市场未列明的货品，采购人有权</w:t>
      </w:r>
      <w:r>
        <w:rPr>
          <w:rFonts w:ascii="宋体" w:hAnsi="宋体" w:cs="宋体" w:hint="eastAsia"/>
          <w:b/>
          <w:color w:val="auto"/>
          <w:sz w:val="22"/>
          <w:highlight w:val="none"/>
          <w:u w:val="single"/>
          <w:lang w:val="en-US" w:eastAsia="zh-CN"/>
        </w:rPr>
        <w:t>选择洞头区</w:t>
      </w:r>
      <w:r>
        <w:rPr>
          <w:rFonts w:ascii="宋体" w:hAnsi="宋体" w:cs="宋体" w:hint="eastAsia"/>
          <w:b/>
          <w:color w:val="auto"/>
          <w:sz w:val="22"/>
          <w:highlight w:val="none"/>
          <w:u w:val="single"/>
        </w:rPr>
        <w:t>北岙农贸市场的市场价作为产品参考价格</w:t>
      </w:r>
      <w:r>
        <w:rPr>
          <w:rFonts w:ascii="宋体" w:hAnsi="宋体" w:cs="宋体" w:hint="eastAsia"/>
          <w:b/>
          <w:color w:val="auto"/>
          <w:sz w:val="22"/>
          <w:highlight w:val="none"/>
          <w:u w:val="single"/>
          <w:lang w:eastAsia="zh-CN"/>
        </w:rPr>
        <w:t>，若</w:t>
      </w:r>
      <w:r>
        <w:rPr>
          <w:rFonts w:ascii="宋体" w:hAnsi="宋体" w:cs="宋体" w:hint="eastAsia"/>
          <w:b/>
          <w:color w:val="auto"/>
          <w:sz w:val="22"/>
          <w:highlight w:val="none"/>
          <w:u w:val="single"/>
        </w:rPr>
        <w:t>温州市发展和改革委员会官方网站上监测表中菜市场</w:t>
      </w:r>
      <w:r>
        <w:rPr>
          <w:rFonts w:ascii="宋体" w:hAnsi="宋体" w:cs="宋体" w:hint="eastAsia"/>
          <w:b/>
          <w:color w:val="auto"/>
          <w:sz w:val="22"/>
          <w:highlight w:val="none"/>
          <w:u w:val="single"/>
          <w:lang w:eastAsia="zh-CN"/>
        </w:rPr>
        <w:t>和洞头区北岙农贸市场都无法获取的商品的市场价格价格，由双方协商确定价格。</w:t>
      </w:r>
      <w:r>
        <w:rPr>
          <w:rFonts w:ascii="宋体" w:hAnsi="宋体" w:cs="宋体" w:hint="eastAsia"/>
          <w:b/>
          <w:color w:val="auto"/>
          <w:sz w:val="22"/>
          <w:highlight w:val="none"/>
          <w:u w:val="single"/>
        </w:rPr>
        <w:t>中标人所报折扣将作为下一周期供货商所供货品</w:t>
      </w:r>
      <w:r>
        <w:rPr>
          <w:rFonts w:ascii="宋体" w:hAnsi="宋体" w:cs="宋体" w:hint="eastAsia"/>
          <w:b/>
          <w:color w:val="auto"/>
          <w:sz w:val="22"/>
          <w:highlight w:val="none"/>
          <w:u w:val="single"/>
          <w:lang w:val="en-US" w:eastAsia="zh-CN"/>
        </w:rPr>
        <w:t>价格的</w:t>
      </w:r>
      <w:r>
        <w:rPr>
          <w:rFonts w:ascii="宋体" w:hAnsi="宋体" w:cs="宋体" w:hint="eastAsia"/>
          <w:b/>
          <w:color w:val="auto"/>
          <w:sz w:val="22"/>
          <w:highlight w:val="none"/>
          <w:u w:val="single"/>
        </w:rPr>
        <w:t>重要依据，采购人成立采价组，</w:t>
      </w:r>
      <w:r>
        <w:rPr>
          <w:rFonts w:ascii="宋体" w:hAnsi="宋体" w:cs="宋体" w:hint="eastAsia"/>
          <w:b/>
          <w:color w:val="auto"/>
          <w:sz w:val="22"/>
          <w:highlight w:val="none"/>
          <w:u w:val="single"/>
          <w:lang w:val="en-US" w:eastAsia="zh-CN"/>
        </w:rPr>
        <w:t>供应商</w:t>
      </w:r>
      <w:r>
        <w:rPr>
          <w:rFonts w:ascii="宋体" w:hAnsi="宋体" w:cs="宋体" w:hint="eastAsia"/>
          <w:b/>
          <w:color w:val="auto"/>
          <w:sz w:val="22"/>
          <w:highlight w:val="none"/>
          <w:u w:val="single"/>
        </w:rPr>
        <w:t>委派一名工作人员配合</w:t>
      </w:r>
      <w:r>
        <w:rPr>
          <w:rFonts w:ascii="宋体" w:hAnsi="宋体" w:cs="宋体" w:hint="eastAsia"/>
          <w:b/>
          <w:color w:val="auto"/>
          <w:sz w:val="22"/>
          <w:highlight w:val="none"/>
          <w:u w:val="single"/>
          <w:lang w:val="en-US" w:eastAsia="zh-CN"/>
        </w:rPr>
        <w:t>采购人，</w:t>
      </w:r>
      <w:r>
        <w:rPr>
          <w:rFonts w:ascii="宋体" w:hAnsi="宋体" w:cs="宋体" w:hint="eastAsia"/>
          <w:b/>
          <w:color w:val="auto"/>
          <w:sz w:val="22"/>
          <w:highlight w:val="none"/>
          <w:u w:val="single"/>
        </w:rPr>
        <w:t>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对食堂食品原料的价格进行采集，参考相关部门发布的市场信息，</w:t>
      </w:r>
      <w:r>
        <w:rPr>
          <w:rFonts w:ascii="宋体" w:hAnsi="宋体" w:cs="宋体" w:hint="eastAsia"/>
          <w:b/>
          <w:color w:val="auto"/>
          <w:sz w:val="22"/>
          <w:highlight w:val="none"/>
          <w:u w:val="single"/>
          <w:lang w:val="en-US" w:eastAsia="zh-CN"/>
        </w:rPr>
        <w:t>询价后需经双方签字确认方可执行该参考价，</w:t>
      </w:r>
      <w:r>
        <w:rPr>
          <w:rFonts w:ascii="宋体" w:hAnsi="宋体" w:cs="宋体" w:hint="eastAsia"/>
          <w:b/>
          <w:color w:val="auto"/>
          <w:sz w:val="22"/>
          <w:highlight w:val="none"/>
          <w:u w:val="single"/>
        </w:rPr>
        <w:t>原则上每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确定一次</w:t>
      </w:r>
      <w:r>
        <w:rPr>
          <w:rFonts w:ascii="宋体" w:hAnsi="宋体" w:cs="宋体" w:hint="eastAsia"/>
          <w:b/>
          <w:color w:val="auto"/>
          <w:sz w:val="22"/>
          <w:highlight w:val="none"/>
          <w:u w:val="single"/>
          <w:lang w:eastAsia="zh-CN"/>
        </w:rPr>
        <w:t>，</w:t>
      </w:r>
      <w:r>
        <w:rPr>
          <w:rFonts w:ascii="宋体" w:hAnsi="宋体" w:cs="宋体" w:hint="eastAsia"/>
          <w:b/>
          <w:color w:val="auto"/>
          <w:sz w:val="22"/>
          <w:highlight w:val="none"/>
        </w:rPr>
        <w:t>询价全过程录音录像并存档，录音录像设备由</w:t>
      </w:r>
      <w:r>
        <w:rPr>
          <w:rFonts w:ascii="宋体" w:hAnsi="宋体" w:cs="宋体" w:hint="eastAsia"/>
          <w:b/>
          <w:color w:val="auto"/>
          <w:sz w:val="22"/>
          <w:highlight w:val="none"/>
          <w:lang w:eastAsia="zh-CN"/>
        </w:rPr>
        <w:t>供应商</w:t>
      </w:r>
      <w:r>
        <w:rPr>
          <w:rFonts w:ascii="宋体" w:hAnsi="宋体" w:cs="宋体" w:hint="eastAsia"/>
          <w:b/>
          <w:color w:val="auto"/>
          <w:sz w:val="22"/>
          <w:highlight w:val="none"/>
        </w:rPr>
        <w:t>提供</w:t>
      </w:r>
      <w:r>
        <w:rPr>
          <w:rFonts w:ascii="宋体" w:hAnsi="宋体" w:cs="宋体" w:hint="eastAsia"/>
          <w:b/>
          <w:color w:val="auto"/>
          <w:sz w:val="22"/>
          <w:highlight w:val="none"/>
          <w:u w:val="single"/>
        </w:rPr>
        <w:t>。），投标人应自行考虑食材的供货、税金、包装、运输、装卸、验收及其所有税费、</w:t>
      </w:r>
      <w:r>
        <w:rPr>
          <w:rFonts w:ascii="宋体" w:hAnsi="宋体" w:cs="宋体" w:hint="eastAsia"/>
          <w:b/>
          <w:color w:val="auto"/>
          <w:sz w:val="22"/>
          <w:highlight w:val="none"/>
          <w:u w:val="single"/>
          <w:lang w:eastAsia="zh-CN"/>
        </w:rPr>
        <w:t>采购</w:t>
      </w:r>
      <w:r>
        <w:rPr>
          <w:rFonts w:ascii="宋体" w:hAnsi="宋体" w:cs="宋体" w:hint="eastAsia"/>
          <w:b/>
          <w:color w:val="auto"/>
          <w:sz w:val="22"/>
          <w:highlight w:val="none"/>
          <w:u w:val="single"/>
        </w:rPr>
        <w:t>代理服务费等全部费用后计算价格折扣。</w:t>
      </w:r>
    </w:p>
    <w:p w14:paraId="05467DDA">
      <w:pPr>
        <w:tabs>
          <w:tab w:val="left" w:pos="540"/>
        </w:tabs>
        <w:spacing w:line="460" w:lineRule="exact"/>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 xml:space="preserve">      2. </w:t>
      </w:r>
      <w:r>
        <w:rPr>
          <w:rFonts w:ascii="宋体" w:hAnsi="宋体" w:cs="宋体" w:hint="eastAsia"/>
          <w:b/>
          <w:color w:val="auto"/>
          <w:sz w:val="22"/>
          <w:szCs w:val="22"/>
          <w:highlight w:val="none"/>
          <w:u w:val="single"/>
          <w:lang w:eastAsia="zh-CN"/>
        </w:rPr>
        <w:t>供应商</w:t>
      </w:r>
      <w:r>
        <w:rPr>
          <w:rFonts w:ascii="宋体" w:eastAsia="宋体" w:hAnsi="宋体" w:cs="宋体" w:hint="eastAsia"/>
          <w:b/>
          <w:color w:val="auto"/>
          <w:sz w:val="22"/>
          <w:szCs w:val="22"/>
          <w:highlight w:val="none"/>
          <w:u w:val="single"/>
        </w:rPr>
        <w:t>所报的折扣在合同执行过程中作为</w:t>
      </w:r>
      <w:r>
        <w:rPr>
          <w:rFonts w:ascii="宋体" w:hAnsi="宋体" w:cs="宋体" w:hint="eastAsia"/>
          <w:b/>
          <w:color w:val="auto"/>
          <w:sz w:val="22"/>
          <w:szCs w:val="22"/>
          <w:highlight w:val="none"/>
          <w:u w:val="single"/>
          <w:lang w:val="en-US" w:eastAsia="zh-CN"/>
        </w:rPr>
        <w:t>结算价</w:t>
      </w:r>
      <w:r>
        <w:rPr>
          <w:rFonts w:ascii="宋体" w:eastAsia="宋体" w:hAnsi="宋体" w:cs="宋体" w:hint="eastAsia"/>
          <w:b/>
          <w:color w:val="auto"/>
          <w:sz w:val="22"/>
          <w:szCs w:val="22"/>
          <w:highlight w:val="none"/>
          <w:u w:val="single"/>
        </w:rPr>
        <w:t>（结算价=当期所供产品市场价格*投标所报折扣）</w:t>
      </w:r>
      <w:r>
        <w:rPr>
          <w:rFonts w:ascii="宋体" w:eastAsia="宋体" w:hAnsi="宋体" w:cs="宋体" w:hint="eastAsia"/>
          <w:b/>
          <w:color w:val="auto"/>
          <w:sz w:val="22"/>
          <w:szCs w:val="22"/>
          <w:highlight w:val="none"/>
        </w:rPr>
        <w:t>，合同执行过程中</w:t>
      </w:r>
      <w:r>
        <w:rPr>
          <w:rFonts w:ascii="宋体" w:hAnsi="宋体" w:cs="宋体" w:hint="eastAsia"/>
          <w:b/>
          <w:color w:val="auto"/>
          <w:sz w:val="22"/>
          <w:szCs w:val="22"/>
          <w:highlight w:val="none"/>
          <w:lang w:eastAsia="zh-CN"/>
        </w:rPr>
        <w:t>供应商</w:t>
      </w:r>
      <w:r>
        <w:rPr>
          <w:rFonts w:ascii="宋体" w:eastAsia="宋体" w:hAnsi="宋体" w:cs="宋体" w:hint="eastAsia"/>
          <w:b/>
          <w:color w:val="auto"/>
          <w:sz w:val="22"/>
          <w:szCs w:val="22"/>
          <w:highlight w:val="none"/>
        </w:rPr>
        <w:t>不得以任何理由要求调整投标折扣。</w:t>
      </w:r>
      <w:r>
        <w:rPr>
          <w:rFonts w:ascii="宋体" w:eastAsia="宋体" w:hAnsi="宋体" w:cs="宋体" w:hint="eastAsia"/>
          <w:b/>
          <w:color w:val="auto"/>
          <w:sz w:val="22"/>
          <w:szCs w:val="22"/>
          <w:highlight w:val="none"/>
          <w:u w:val="single"/>
        </w:rPr>
        <w:t>▲本项目</w:t>
      </w:r>
      <w:r>
        <w:rPr>
          <w:rFonts w:ascii="宋体" w:eastAsia="宋体" w:hAnsi="宋体" w:cs="宋体" w:hint="eastAsia"/>
          <w:b/>
          <w:bCs/>
          <w:color w:val="auto"/>
          <w:sz w:val="22"/>
          <w:szCs w:val="22"/>
          <w:highlight w:val="none"/>
          <w:u w:val="single"/>
        </w:rPr>
        <w:t>投标报价</w:t>
      </w:r>
      <w:r>
        <w:rPr>
          <w:rFonts w:ascii="宋体" w:hAnsi="宋体" w:cs="宋体" w:hint="eastAsia"/>
          <w:b/>
          <w:bCs/>
          <w:color w:val="auto"/>
          <w:sz w:val="22"/>
          <w:szCs w:val="22"/>
          <w:highlight w:val="none"/>
          <w:u w:val="single"/>
          <w:lang w:val="en-US" w:eastAsia="zh-CN"/>
        </w:rPr>
        <w:t>不得高于100%，否则按无效投标处理。</w:t>
      </w:r>
    </w:p>
    <w:p w14:paraId="75318A84">
      <w:pPr>
        <w:tabs>
          <w:tab w:val="left" w:pos="540"/>
        </w:tabs>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如果中标人的禽蛋中标</w:t>
      </w:r>
      <w:r>
        <w:rPr>
          <w:rFonts w:ascii="宋体" w:hAnsi="宋体" w:cs="宋体" w:hint="eastAsia"/>
          <w:b/>
          <w:color w:val="auto"/>
          <w:sz w:val="22"/>
          <w:szCs w:val="22"/>
          <w:highlight w:val="none"/>
          <w:lang w:val="en-US" w:eastAsia="zh-CN"/>
        </w:rPr>
        <w:t>折扣</w:t>
      </w:r>
      <w:r>
        <w:rPr>
          <w:rFonts w:ascii="宋体" w:eastAsia="宋体" w:hAnsi="宋体" w:cs="宋体" w:hint="eastAsia"/>
          <w:b/>
          <w:color w:val="auto"/>
          <w:sz w:val="22"/>
          <w:szCs w:val="22"/>
          <w:highlight w:val="none"/>
        </w:rPr>
        <w:t>为80%，</w:t>
      </w:r>
    </w:p>
    <w:p w14:paraId="0092DCD0">
      <w:pPr>
        <w:tabs>
          <w:tab w:val="left" w:pos="540"/>
        </w:tabs>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则该</w:t>
      </w:r>
      <w:r>
        <w:rPr>
          <w:rFonts w:ascii="宋体" w:hAnsi="宋体" w:cs="宋体" w:hint="eastAsia"/>
          <w:b/>
          <w:color w:val="auto"/>
          <w:sz w:val="22"/>
          <w:szCs w:val="22"/>
          <w:highlight w:val="none"/>
          <w:lang w:val="en-US" w:eastAsia="zh-CN"/>
        </w:rPr>
        <w:t>期</w:t>
      </w:r>
      <w:r>
        <w:rPr>
          <w:rFonts w:ascii="宋体" w:eastAsia="宋体" w:hAnsi="宋体" w:cs="宋体" w:hint="eastAsia"/>
          <w:b/>
          <w:color w:val="auto"/>
          <w:sz w:val="22"/>
          <w:szCs w:val="22"/>
          <w:highlight w:val="none"/>
        </w:rPr>
        <w:t>鸡蛋结算单价=4.0</w:t>
      </w:r>
      <w:r>
        <w:rPr>
          <w:rFonts w:ascii="宋体" w:hAnsi="宋体" w:cs="宋体" w:hint="eastAsia"/>
          <w:b/>
          <w:color w:val="auto"/>
          <w:sz w:val="22"/>
          <w:szCs w:val="22"/>
          <w:highlight w:val="none"/>
          <w:lang w:val="en-US" w:eastAsia="zh-CN"/>
        </w:rPr>
        <w:t>*</w:t>
      </w:r>
      <w:r>
        <w:rPr>
          <w:rFonts w:ascii="宋体" w:eastAsia="宋体" w:hAnsi="宋体" w:cs="宋体" w:hint="eastAsia"/>
          <w:b/>
          <w:color w:val="auto"/>
          <w:sz w:val="22"/>
          <w:szCs w:val="22"/>
          <w:highlight w:val="none"/>
        </w:rPr>
        <w:t>80%=3.2元/斤，</w:t>
      </w:r>
    </w:p>
    <w:p w14:paraId="6F2A47D0">
      <w:pPr>
        <w:tabs>
          <w:tab w:val="left" w:pos="540"/>
        </w:tabs>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如采购人该</w:t>
      </w:r>
      <w:r>
        <w:rPr>
          <w:rFonts w:ascii="宋体" w:hAnsi="宋体" w:cs="宋体" w:hint="eastAsia"/>
          <w:b/>
          <w:color w:val="auto"/>
          <w:sz w:val="22"/>
          <w:szCs w:val="22"/>
          <w:highlight w:val="none"/>
          <w:lang w:val="en-US" w:eastAsia="zh-CN"/>
        </w:rPr>
        <w:t>期</w:t>
      </w:r>
      <w:r>
        <w:rPr>
          <w:rFonts w:ascii="宋体" w:eastAsia="宋体" w:hAnsi="宋体" w:cs="宋体" w:hint="eastAsia"/>
          <w:b/>
          <w:color w:val="auto"/>
          <w:sz w:val="22"/>
          <w:szCs w:val="22"/>
          <w:highlight w:val="none"/>
        </w:rPr>
        <w:t>实际鸡蛋用量100斤，</w:t>
      </w:r>
    </w:p>
    <w:p w14:paraId="2E463E63">
      <w:pPr>
        <w:tabs>
          <w:tab w:val="left" w:pos="540"/>
        </w:tabs>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则鸡蛋该</w:t>
      </w:r>
      <w:r>
        <w:rPr>
          <w:rFonts w:ascii="宋体" w:hAnsi="宋体" w:cs="宋体" w:hint="eastAsia"/>
          <w:b/>
          <w:color w:val="auto"/>
          <w:sz w:val="22"/>
          <w:szCs w:val="22"/>
          <w:highlight w:val="none"/>
          <w:lang w:val="en-US" w:eastAsia="zh-CN"/>
        </w:rPr>
        <w:t>期</w:t>
      </w:r>
      <w:r>
        <w:rPr>
          <w:rFonts w:ascii="宋体" w:eastAsia="宋体" w:hAnsi="宋体" w:cs="宋体" w:hint="eastAsia"/>
          <w:b/>
          <w:color w:val="auto"/>
          <w:sz w:val="22"/>
          <w:szCs w:val="22"/>
          <w:highlight w:val="none"/>
        </w:rPr>
        <w:t>结算价格=3.2</w:t>
      </w:r>
      <w:r>
        <w:rPr>
          <w:rFonts w:ascii="宋体" w:hAnsi="宋体" w:cs="宋体" w:hint="eastAsia"/>
          <w:b/>
          <w:color w:val="auto"/>
          <w:sz w:val="22"/>
          <w:szCs w:val="22"/>
          <w:highlight w:val="none"/>
          <w:lang w:val="en-US" w:eastAsia="zh-CN"/>
        </w:rPr>
        <w:t>*</w:t>
      </w:r>
      <w:r>
        <w:rPr>
          <w:rFonts w:ascii="宋体" w:eastAsia="宋体" w:hAnsi="宋体" w:cs="宋体" w:hint="eastAsia"/>
          <w:b/>
          <w:color w:val="auto"/>
          <w:sz w:val="22"/>
          <w:szCs w:val="22"/>
          <w:highlight w:val="none"/>
        </w:rPr>
        <w:t xml:space="preserve">100=320元。 </w:t>
      </w:r>
    </w:p>
    <w:p w14:paraId="544E6E54">
      <w:pPr>
        <w:tabs>
          <w:tab w:val="left" w:pos="540"/>
        </w:tabs>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 xml:space="preserve"> </w:t>
      </w:r>
      <w:r>
        <w:rPr>
          <w:rFonts w:ascii="宋体" w:hAnsi="宋体" w:cs="宋体" w:hint="eastAsia"/>
          <w:b/>
          <w:color w:val="auto"/>
          <w:sz w:val="22"/>
          <w:szCs w:val="22"/>
          <w:highlight w:val="none"/>
          <w:lang w:val="en-US" w:eastAsia="zh-CN"/>
        </w:rPr>
        <w:t xml:space="preserve"> </w:t>
      </w:r>
      <w:r>
        <w:rPr>
          <w:rFonts w:ascii="宋体" w:eastAsia="宋体" w:hAnsi="宋体" w:cs="宋体" w:hint="eastAsia"/>
          <w:b/>
          <w:color w:val="auto"/>
          <w:sz w:val="22"/>
          <w:szCs w:val="22"/>
          <w:highlight w:val="none"/>
        </w:rPr>
        <w:t>3.▲不提供开标一览表的</w:t>
      </w:r>
      <w:r>
        <w:rPr>
          <w:rFonts w:ascii="宋体" w:hAnsi="宋体" w:cs="宋体" w:hint="eastAsia"/>
          <w:b/>
          <w:color w:val="auto"/>
          <w:sz w:val="22"/>
          <w:szCs w:val="22"/>
          <w:highlight w:val="none"/>
          <w:lang w:eastAsia="zh-CN"/>
        </w:rPr>
        <w:t>响应文件</w:t>
      </w:r>
      <w:r>
        <w:rPr>
          <w:rFonts w:ascii="宋体" w:eastAsia="宋体" w:hAnsi="宋体" w:cs="宋体" w:hint="eastAsia"/>
          <w:b/>
          <w:color w:val="auto"/>
          <w:sz w:val="22"/>
          <w:szCs w:val="22"/>
          <w:highlight w:val="none"/>
        </w:rPr>
        <w:t>将被视为未实质性响应</w:t>
      </w:r>
      <w:r>
        <w:rPr>
          <w:rFonts w:ascii="宋体" w:hAnsi="宋体" w:cs="宋体" w:hint="eastAsia"/>
          <w:b/>
          <w:color w:val="auto"/>
          <w:sz w:val="22"/>
          <w:szCs w:val="22"/>
          <w:highlight w:val="none"/>
          <w:lang w:eastAsia="zh-CN"/>
        </w:rPr>
        <w:t>采购文件</w:t>
      </w:r>
      <w:r>
        <w:rPr>
          <w:rFonts w:ascii="宋体" w:eastAsia="宋体" w:hAnsi="宋体" w:cs="宋体" w:hint="eastAsia"/>
          <w:b/>
          <w:color w:val="auto"/>
          <w:sz w:val="22"/>
          <w:szCs w:val="22"/>
          <w:highlight w:val="none"/>
        </w:rPr>
        <w:t>。</w:t>
      </w:r>
    </w:p>
    <w:p w14:paraId="458B9BE9">
      <w:pPr>
        <w:tabs>
          <w:tab w:val="left" w:pos="540"/>
        </w:tabs>
        <w:spacing w:line="460" w:lineRule="exact"/>
        <w:ind w:firstLine="660" w:firstLineChars="300"/>
        <w:jc w:val="left"/>
        <w:rPr>
          <w:rFonts w:ascii="宋体" w:eastAsia="宋体" w:hAnsi="宋体" w:cs="宋体" w:hint="eastAsia"/>
          <w:color w:val="auto"/>
          <w:sz w:val="22"/>
          <w:szCs w:val="22"/>
          <w:highlight w:val="none"/>
        </w:rPr>
      </w:pPr>
      <w:r>
        <w:rPr>
          <w:rFonts w:ascii="宋体" w:hAnsi="宋体" w:cs="宋体" w:hint="eastAsia"/>
          <w:b/>
          <w:color w:val="auto"/>
          <w:sz w:val="22"/>
          <w:szCs w:val="22"/>
          <w:highlight w:val="none"/>
          <w:lang w:val="en-US" w:eastAsia="zh-CN"/>
        </w:rPr>
        <w:t>4</w:t>
      </w:r>
      <w:r>
        <w:rPr>
          <w:rFonts w:ascii="宋体" w:eastAsia="宋体" w:hAnsi="宋体" w:cs="宋体" w:hint="eastAsia"/>
          <w:b/>
          <w:color w:val="auto"/>
          <w:sz w:val="22"/>
          <w:szCs w:val="22"/>
          <w:highlight w:val="none"/>
        </w:rPr>
        <w:t>.</w:t>
      </w:r>
      <w:r>
        <w:rPr>
          <w:rFonts w:ascii="宋体" w:hAnsi="宋体" w:cs="宋体" w:hint="eastAsia"/>
          <w:b/>
          <w:color w:val="auto"/>
          <w:sz w:val="22"/>
          <w:szCs w:val="22"/>
          <w:highlight w:val="none"/>
          <w:lang w:eastAsia="zh-CN"/>
        </w:rPr>
        <w:t>供应商</w:t>
      </w:r>
      <w:r>
        <w:rPr>
          <w:rFonts w:ascii="宋体" w:eastAsia="宋体" w:hAnsi="宋体" w:cs="宋体" w:hint="eastAsia"/>
          <w:b/>
          <w:color w:val="auto"/>
          <w:sz w:val="22"/>
          <w:szCs w:val="22"/>
          <w:highlight w:val="none"/>
        </w:rPr>
        <w:t>应综合考虑投标折扣，</w:t>
      </w:r>
      <w:r>
        <w:rPr>
          <w:rFonts w:ascii="宋体" w:eastAsia="宋体" w:hAnsi="宋体" w:cs="宋体" w:hint="eastAsia"/>
          <w:b/>
          <w:bCs/>
          <w:color w:val="auto"/>
          <w:sz w:val="22"/>
          <w:szCs w:val="22"/>
          <w:highlight w:val="none"/>
        </w:rPr>
        <w:t>报价明显低于其他通过符合性审查</w:t>
      </w:r>
      <w:r>
        <w:rPr>
          <w:rFonts w:ascii="宋体" w:hAnsi="宋体" w:cs="宋体" w:hint="eastAsia"/>
          <w:b/>
          <w:bCs/>
          <w:color w:val="auto"/>
          <w:sz w:val="22"/>
          <w:szCs w:val="22"/>
          <w:highlight w:val="none"/>
          <w:lang w:eastAsia="zh-CN"/>
        </w:rPr>
        <w:t>供应商</w:t>
      </w:r>
      <w:r>
        <w:rPr>
          <w:rFonts w:ascii="宋体" w:eastAsia="宋体" w:hAnsi="宋体" w:cs="宋体" w:hint="eastAsia"/>
          <w:b/>
          <w:bCs/>
          <w:color w:val="auto"/>
          <w:sz w:val="22"/>
          <w:szCs w:val="22"/>
          <w:highlight w:val="none"/>
        </w:rPr>
        <w:t>的报价，有可能影响产品质量或者不能诚信履约的，且在合理的时间内不能说明、证明其报价合理性的，将作为无效投标</w:t>
      </w:r>
      <w:r>
        <w:rPr>
          <w:rFonts w:ascii="宋体" w:eastAsia="宋体" w:hAnsi="宋体" w:cs="宋体" w:hint="eastAsia"/>
          <w:b/>
          <w:color w:val="auto"/>
          <w:sz w:val="22"/>
          <w:szCs w:val="22"/>
          <w:highlight w:val="none"/>
        </w:rPr>
        <w:t>。</w:t>
      </w:r>
    </w:p>
    <w:p w14:paraId="194D42E6">
      <w:pPr>
        <w:spacing w:line="460" w:lineRule="exact"/>
        <w:jc w:val="center"/>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全称（盖章）：</w:t>
      </w:r>
    </w:p>
    <w:p w14:paraId="7F4E75E3">
      <w:pPr>
        <w:spacing w:line="460" w:lineRule="exact"/>
        <w:jc w:val="center"/>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代表（签字）：</w:t>
      </w:r>
    </w:p>
    <w:p w14:paraId="098B62ED">
      <w:pPr>
        <w:spacing w:line="460" w:lineRule="exact"/>
        <w:ind w:firstLine="220" w:firstLineChars="1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                                日    期：</w:t>
      </w:r>
    </w:p>
    <w:p w14:paraId="5C94BF19">
      <w:pPr>
        <w:spacing w:line="460" w:lineRule="exact"/>
        <w:jc w:val="left"/>
        <w:outlineLvl w:val="1"/>
        <w:rPr>
          <w:rFonts w:ascii="宋体" w:eastAsia="宋体" w:hAnsi="宋体" w:cs="宋体" w:hint="eastAsia"/>
          <w:color w:val="auto"/>
          <w:sz w:val="36"/>
          <w:szCs w:val="36"/>
          <w:highlight w:val="none"/>
        </w:rPr>
      </w:pPr>
      <w:r>
        <w:rPr>
          <w:rFonts w:ascii="宋体" w:eastAsia="宋体" w:hAnsi="宋体" w:cs="宋体" w:hint="eastAsia"/>
          <w:b/>
          <w:color w:val="auto"/>
          <w:sz w:val="22"/>
          <w:highlight w:val="none"/>
        </w:rPr>
        <w:br w:type="page"/>
      </w:r>
      <w:bookmarkStart w:id="130" w:name="_Toc17639"/>
      <w:bookmarkStart w:id="131" w:name="_Toc6346"/>
      <w:bookmarkStart w:id="132" w:name="_Toc11427"/>
      <w:bookmarkStart w:id="133" w:name="_Toc22810"/>
      <w:r>
        <w:rPr>
          <w:rFonts w:ascii="宋体" w:eastAsia="宋体" w:hAnsi="宋体" w:cs="宋体" w:hint="eastAsia"/>
          <w:b/>
          <w:bCs/>
          <w:color w:val="auto"/>
          <w:sz w:val="36"/>
          <w:szCs w:val="36"/>
          <w:highlight w:val="none"/>
        </w:rPr>
        <w:t>附件</w:t>
      </w:r>
      <w:bookmarkEnd w:id="130"/>
      <w:r>
        <w:rPr>
          <w:rFonts w:ascii="宋体" w:eastAsia="宋体" w:hAnsi="宋体" w:cs="宋体" w:hint="eastAsia"/>
          <w:b/>
          <w:bCs/>
          <w:color w:val="auto"/>
          <w:sz w:val="36"/>
          <w:szCs w:val="36"/>
          <w:highlight w:val="none"/>
        </w:rPr>
        <w:t>三</w:t>
      </w:r>
      <w:bookmarkEnd w:id="131"/>
      <w:bookmarkEnd w:id="132"/>
      <w:bookmarkEnd w:id="133"/>
      <w:r>
        <w:rPr>
          <w:rFonts w:ascii="宋体" w:hAnsi="宋体" w:cs="宋体" w:hint="eastAsia"/>
          <w:b/>
          <w:bCs/>
          <w:color w:val="auto"/>
          <w:sz w:val="36"/>
          <w:szCs w:val="36"/>
          <w:highlight w:val="none"/>
          <w:lang w:val="en-US" w:eastAsia="zh-CN"/>
        </w:rPr>
        <w:t xml:space="preserve"> </w:t>
      </w:r>
    </w:p>
    <w:p w14:paraId="03D50FB8">
      <w:pPr>
        <w:spacing w:line="380" w:lineRule="exact"/>
        <w:jc w:val="center"/>
        <w:outlineLvl w:val="2"/>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法定代表人授权书</w:t>
      </w:r>
    </w:p>
    <w:p w14:paraId="4DF66AB7">
      <w:pPr>
        <w:spacing w:line="460" w:lineRule="exact"/>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温州市洞头区消防救援大队</w:t>
      </w:r>
      <w:r>
        <w:rPr>
          <w:rFonts w:ascii="宋体" w:eastAsia="宋体" w:hAnsi="宋体" w:cs="宋体" w:hint="eastAsia"/>
          <w:color w:val="auto"/>
          <w:sz w:val="22"/>
          <w:szCs w:val="22"/>
          <w:highlight w:val="none"/>
        </w:rPr>
        <w:t>：</w:t>
      </w:r>
    </w:p>
    <w:p w14:paraId="5F17F51C">
      <w:pPr>
        <w:spacing w:line="460" w:lineRule="exact"/>
        <w:ind w:firstLine="550" w:firstLineChars="25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全称）法定代表人</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授权</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（全权代表姓名）为全权代表，参加贵处组织的（项目名称</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、编号</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）的</w:t>
      </w:r>
      <w:r>
        <w:rPr>
          <w:rFonts w:ascii="宋体" w:hAnsi="宋体" w:cs="宋体" w:hint="eastAsia"/>
          <w:color w:val="auto"/>
          <w:sz w:val="22"/>
          <w:szCs w:val="22"/>
          <w:highlight w:val="none"/>
          <w:lang w:eastAsia="zh-CN"/>
        </w:rPr>
        <w:t>采购活动</w:t>
      </w:r>
      <w:r>
        <w:rPr>
          <w:rFonts w:ascii="宋体" w:eastAsia="宋体" w:hAnsi="宋体" w:cs="宋体" w:hint="eastAsia"/>
          <w:color w:val="auto"/>
          <w:sz w:val="22"/>
          <w:szCs w:val="22"/>
          <w:highlight w:val="none"/>
        </w:rPr>
        <w:t>，全权代表我方处理</w:t>
      </w:r>
      <w:r>
        <w:rPr>
          <w:rFonts w:ascii="宋体" w:hAnsi="宋体" w:cs="宋体" w:hint="eastAsia"/>
          <w:color w:val="auto"/>
          <w:sz w:val="22"/>
          <w:szCs w:val="22"/>
          <w:highlight w:val="none"/>
          <w:lang w:eastAsia="zh-CN"/>
        </w:rPr>
        <w:t>采购活动</w:t>
      </w:r>
      <w:r>
        <w:rPr>
          <w:rFonts w:ascii="宋体" w:eastAsia="宋体" w:hAnsi="宋体" w:cs="宋体" w:hint="eastAsia"/>
          <w:color w:val="auto"/>
          <w:sz w:val="22"/>
          <w:szCs w:val="22"/>
          <w:highlight w:val="none"/>
        </w:rPr>
        <w:t>中的一切事宜。</w:t>
      </w:r>
    </w:p>
    <w:p w14:paraId="20071A3A">
      <w:pPr>
        <w:spacing w:line="460" w:lineRule="exact"/>
        <w:rPr>
          <w:rFonts w:ascii="宋体" w:eastAsia="宋体" w:hAnsi="宋体" w:cs="宋体" w:hint="eastAsia"/>
          <w:color w:val="auto"/>
          <w:sz w:val="22"/>
          <w:szCs w:val="22"/>
          <w:highlight w:val="none"/>
        </w:rPr>
      </w:pPr>
    </w:p>
    <w:p w14:paraId="4ECFC747">
      <w:pPr>
        <w:spacing w:line="460" w:lineRule="exact"/>
        <w:rPr>
          <w:rFonts w:ascii="宋体" w:eastAsia="宋体" w:hAnsi="宋体" w:cs="宋体" w:hint="eastAsia"/>
          <w:color w:val="auto"/>
          <w:sz w:val="22"/>
          <w:szCs w:val="22"/>
          <w:highlight w:val="none"/>
        </w:rPr>
      </w:pPr>
    </w:p>
    <w:p w14:paraId="1A2395BF">
      <w:pPr>
        <w:spacing w:line="460" w:lineRule="exact"/>
        <w:ind w:firstLine="4081" w:firstLineChars="1855"/>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法定代表人（签字或盖章）：</w:t>
      </w:r>
    </w:p>
    <w:p w14:paraId="5AF43866">
      <w:pPr>
        <w:spacing w:line="460" w:lineRule="exact"/>
        <w:ind w:firstLine="4081" w:firstLineChars="1855"/>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全称（公章）：</w:t>
      </w:r>
    </w:p>
    <w:p w14:paraId="074F82A8">
      <w:pPr>
        <w:spacing w:line="460" w:lineRule="exact"/>
        <w:ind w:firstLine="4081" w:firstLineChars="1855"/>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日   期：  </w:t>
      </w:r>
    </w:p>
    <w:p w14:paraId="42D4CE11">
      <w:pPr>
        <w:spacing w:line="380" w:lineRule="exact"/>
        <w:rPr>
          <w:rFonts w:ascii="宋体" w:eastAsia="宋体" w:hAnsi="宋体" w:cs="宋体" w:hint="eastAsia"/>
          <w:color w:val="auto"/>
          <w:sz w:val="22"/>
          <w:szCs w:val="22"/>
          <w:highlight w:val="none"/>
        </w:rPr>
      </w:pPr>
    </w:p>
    <w:p w14:paraId="31F60472">
      <w:pPr>
        <w:spacing w:line="380" w:lineRule="exact"/>
        <w:rPr>
          <w:rFonts w:ascii="宋体" w:eastAsia="宋体" w:hAnsi="宋体" w:cs="宋体" w:hint="eastAsia"/>
          <w:color w:val="auto"/>
          <w:sz w:val="22"/>
          <w:szCs w:val="22"/>
          <w:highlight w:val="none"/>
        </w:rPr>
      </w:pPr>
    </w:p>
    <w:p w14:paraId="01D45D20">
      <w:pPr>
        <w:spacing w:line="380" w:lineRule="exact"/>
        <w:rPr>
          <w:rFonts w:ascii="宋体" w:eastAsia="宋体" w:hAnsi="宋体" w:cs="宋体" w:hint="eastAsia"/>
          <w:color w:val="auto"/>
          <w:sz w:val="22"/>
          <w:szCs w:val="22"/>
          <w:highlight w:val="none"/>
        </w:rPr>
      </w:pPr>
    </w:p>
    <w:p w14:paraId="600BE94F">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b/>
          <w:bCs/>
          <w:color w:val="auto"/>
          <w:sz w:val="22"/>
          <w:szCs w:val="22"/>
          <w:highlight w:val="none"/>
        </w:rPr>
        <w:t>附：</w:t>
      </w:r>
    </w:p>
    <w:p w14:paraId="53824249">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 xml:space="preserve">授权代表姓名：                               </w:t>
      </w:r>
    </w:p>
    <w:p w14:paraId="16EA3D28">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职务：</w:t>
      </w:r>
    </w:p>
    <w:p w14:paraId="11CF1AAF">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详细通讯地址：</w:t>
      </w:r>
    </w:p>
    <w:p w14:paraId="6DD9E6A5">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电话：</w:t>
      </w:r>
    </w:p>
    <w:p w14:paraId="4AA6C50A">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传真：</w:t>
      </w:r>
    </w:p>
    <w:p w14:paraId="6F3B204E">
      <w:pPr>
        <w:spacing w:line="460" w:lineRule="exact"/>
        <w:ind w:firstLine="539" w:firstLineChars="245"/>
        <w:rPr>
          <w:rFonts w:ascii="宋体" w:eastAsia="宋体" w:hAnsi="宋体" w:cs="宋体" w:hint="eastAsia"/>
          <w:b/>
          <w:bCs/>
          <w:color w:val="auto"/>
          <w:sz w:val="22"/>
          <w:szCs w:val="22"/>
          <w:highlight w:val="none"/>
        </w:rPr>
      </w:pPr>
      <w:r>
        <w:rPr>
          <w:rFonts w:ascii="宋体" w:eastAsia="宋体" w:hAnsi="宋体" w:cs="宋体" w:hint="eastAsia"/>
          <w:color w:val="auto"/>
          <w:sz w:val="22"/>
          <w:szCs w:val="22"/>
          <w:highlight w:val="none"/>
        </w:rPr>
        <w:t>邮政编码：</w:t>
      </w:r>
    </w:p>
    <w:p w14:paraId="1DB0AFCD">
      <w:pPr>
        <w:spacing w:line="380" w:lineRule="exact"/>
        <w:rPr>
          <w:rFonts w:ascii="宋体" w:eastAsia="宋体" w:hAnsi="宋体" w:cs="宋体" w:hint="eastAsia"/>
          <w:color w:val="auto"/>
          <w:sz w:val="22"/>
          <w:szCs w:val="22"/>
          <w:highlight w:val="none"/>
        </w:rPr>
      </w:pPr>
    </w:p>
    <w:p w14:paraId="13F44D3D">
      <w:pPr>
        <w:spacing w:line="380" w:lineRule="exact"/>
        <w:rPr>
          <w:rFonts w:ascii="宋体" w:eastAsia="宋体" w:hAnsi="宋体" w:cs="宋体" w:hint="eastAsia"/>
          <w:color w:val="auto"/>
          <w:sz w:val="22"/>
          <w:szCs w:val="22"/>
          <w:highlight w:val="none"/>
        </w:rPr>
      </w:pPr>
    </w:p>
    <w:p w14:paraId="6F88AEDD">
      <w:pPr>
        <w:spacing w:line="380" w:lineRule="exact"/>
        <w:rPr>
          <w:rFonts w:ascii="宋体" w:eastAsia="宋体" w:hAnsi="宋体" w:cs="宋体" w:hint="eastAsia"/>
          <w:color w:val="auto"/>
          <w:sz w:val="22"/>
          <w:szCs w:val="22"/>
          <w:highlight w:val="none"/>
        </w:rPr>
      </w:pPr>
    </w:p>
    <w:p w14:paraId="79680EE4">
      <w:pPr>
        <w:rPr>
          <w:rFonts w:ascii="宋体" w:eastAsia="宋体" w:hAnsi="宋体" w:cs="宋体" w:hint="eastAsia"/>
          <w:color w:val="auto"/>
          <w:highlight w:val="none"/>
        </w:rPr>
      </w:pPr>
    </w:p>
    <w:p w14:paraId="26A014CD">
      <w:pPr>
        <w:rPr>
          <w:rFonts w:ascii="宋体" w:eastAsia="宋体" w:hAnsi="宋体" w:cs="宋体" w:hint="eastAsia"/>
          <w:color w:val="auto"/>
          <w:highlight w:val="none"/>
        </w:rPr>
      </w:pPr>
    </w:p>
    <w:p w14:paraId="46911395">
      <w:pPr>
        <w:rPr>
          <w:rFonts w:ascii="宋体" w:eastAsia="宋体" w:hAnsi="宋体" w:cs="宋体" w:hint="eastAsia"/>
          <w:color w:val="auto"/>
          <w:highlight w:val="none"/>
        </w:rPr>
      </w:pPr>
    </w:p>
    <w:p w14:paraId="23BBA395">
      <w:pPr>
        <w:rPr>
          <w:rFonts w:ascii="宋体" w:eastAsia="宋体" w:hAnsi="宋体" w:cs="宋体" w:hint="eastAsia"/>
          <w:color w:val="auto"/>
          <w:highlight w:val="none"/>
        </w:rPr>
      </w:pPr>
    </w:p>
    <w:p w14:paraId="50D1D441">
      <w:pPr>
        <w:rPr>
          <w:rFonts w:ascii="宋体" w:eastAsia="宋体" w:hAnsi="宋体" w:cs="宋体" w:hint="eastAsia"/>
          <w:color w:val="auto"/>
          <w:highlight w:val="none"/>
        </w:rPr>
      </w:pPr>
    </w:p>
    <w:p w14:paraId="0C67A643">
      <w:pPr>
        <w:rPr>
          <w:rFonts w:ascii="宋体" w:eastAsia="宋体" w:hAnsi="宋体" w:cs="宋体" w:hint="eastAsia"/>
          <w:color w:val="auto"/>
          <w:highlight w:val="none"/>
        </w:rPr>
      </w:pPr>
    </w:p>
    <w:p w14:paraId="03A6D39B">
      <w:pPr>
        <w:rPr>
          <w:rFonts w:ascii="宋体" w:eastAsia="宋体" w:hAnsi="宋体" w:cs="宋体" w:hint="eastAsia"/>
          <w:color w:val="auto"/>
          <w:highlight w:val="none"/>
        </w:rPr>
      </w:pPr>
    </w:p>
    <w:p w14:paraId="1BEA8CB0">
      <w:pPr>
        <w:spacing w:line="380" w:lineRule="exact"/>
        <w:rPr>
          <w:rFonts w:ascii="宋体" w:eastAsia="宋体" w:hAnsi="宋体" w:cs="宋体" w:hint="eastAsia"/>
          <w:color w:val="auto"/>
          <w:sz w:val="22"/>
          <w:szCs w:val="22"/>
          <w:highlight w:val="none"/>
        </w:rPr>
      </w:pPr>
    </w:p>
    <w:p w14:paraId="5EC2CD41">
      <w:pPr>
        <w:rPr>
          <w:rFonts w:ascii="宋体" w:eastAsia="宋体" w:hAnsi="宋体" w:cs="宋体" w:hint="eastAsia"/>
          <w:color w:val="auto"/>
          <w:highlight w:val="none"/>
        </w:rPr>
      </w:pPr>
    </w:p>
    <w:p w14:paraId="243FAED2">
      <w:pPr>
        <w:rPr>
          <w:rFonts w:ascii="宋体" w:eastAsia="宋体" w:hAnsi="宋体" w:cs="宋体" w:hint="eastAsia"/>
          <w:color w:val="auto"/>
          <w:highlight w:val="none"/>
        </w:rPr>
      </w:pPr>
    </w:p>
    <w:p w14:paraId="7C3F561E">
      <w:pPr>
        <w:rPr>
          <w:rFonts w:ascii="宋体" w:eastAsia="宋体" w:hAnsi="宋体" w:cs="宋体" w:hint="eastAsia"/>
          <w:color w:val="auto"/>
          <w:highlight w:val="none"/>
        </w:rPr>
      </w:pPr>
    </w:p>
    <w:p w14:paraId="0F94ACC0">
      <w:pPr>
        <w:rPr>
          <w:rFonts w:ascii="宋体" w:eastAsia="宋体" w:hAnsi="宋体" w:cs="宋体" w:hint="eastAsia"/>
          <w:color w:val="auto"/>
          <w:highlight w:val="none"/>
        </w:rPr>
      </w:pPr>
    </w:p>
    <w:p w14:paraId="1A1ED460">
      <w:pPr>
        <w:rPr>
          <w:rFonts w:ascii="宋体" w:eastAsia="宋体" w:hAnsi="宋体" w:cs="宋体" w:hint="eastAsia"/>
          <w:color w:val="auto"/>
          <w:highlight w:val="none"/>
        </w:rPr>
      </w:pPr>
    </w:p>
    <w:p w14:paraId="2C058377">
      <w:pPr>
        <w:spacing w:line="380" w:lineRule="exact"/>
        <w:rPr>
          <w:rFonts w:ascii="宋体" w:eastAsia="宋体" w:hAnsi="宋体" w:cs="宋体" w:hint="eastAsia"/>
          <w:color w:val="auto"/>
          <w:sz w:val="22"/>
          <w:szCs w:val="22"/>
          <w:highlight w:val="none"/>
        </w:rPr>
      </w:pPr>
    </w:p>
    <w:p w14:paraId="4BB6A0C4">
      <w:pPr>
        <w:spacing w:line="380" w:lineRule="exact"/>
        <w:rPr>
          <w:rFonts w:ascii="宋体" w:eastAsia="宋体" w:hAnsi="宋体" w:cs="宋体" w:hint="eastAsia"/>
          <w:color w:val="auto"/>
          <w:sz w:val="22"/>
          <w:szCs w:val="22"/>
          <w:highlight w:val="none"/>
        </w:rPr>
      </w:pPr>
    </w:p>
    <w:p w14:paraId="29138FA8">
      <w:pPr>
        <w:spacing w:line="380" w:lineRule="exact"/>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lang w:val="zh-CN"/>
        </w:rPr>
        <mc:AlternateContent>
          <mc:Choice Requires="wps">
            <w:drawing>
              <wp:anchor distT="0" distB="0" distL="114300" distR="114300" simplePos="0" relativeHeight="251658240"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3605" cy="3274060"/>
                        </a:xfrm>
                        <a:prstGeom prst="rect">
                          <a:avLst/>
                        </a:prstGeom>
                        <a:solidFill>
                          <a:srgbClr val="FFFFFF"/>
                        </a:solidFill>
                        <a:ln w="9525">
                          <a:solidFill>
                            <a:srgbClr val="000000"/>
                          </a:solidFill>
                          <a:miter lim="0"/>
                          <a:headEnd/>
                          <a:tailEnd/>
                        </a:ln>
                        <a:effectLst/>
                      </wps:spPr>
                      <wps:txbx>
                        <w:txbxContent>
                          <w:p>
                            <w:pPr>
                              <w:rPr>
                                <w:rFonts w:eastAsia="新宋体"/>
                              </w:rPr>
                            </w:pPr>
                            <w:r>
                              <w:rPr>
                                <w:rFonts w:ascii="新宋体" w:eastAsia="新宋体" w:hAnsi="新宋体" w:hint="eastAsia"/>
                                <w:sz w:val="22"/>
                                <w:szCs w:val="22"/>
                              </w:rPr>
                              <w:t xml:space="preserve">  法定代表人身份证（正反面）：</w:t>
                            </w:r>
                          </w:p>
                        </w:txbxContent>
                      </wps:txbx>
                      <wps:bodyPr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width:471.15pt;height:257.8pt;margin-top:6.25pt;margin-left:8.95pt;mso-height-relative:page;mso-width-relative:page;position:absolute;z-index:251659264" coordsize="21600,21600" filled="t" fillcolor="white" stroked="t" strokecolor="black">
                <v:stroke joinstyle="miter"/>
                <o:lock v:ext="edit" aspectratio="f"/>
                <v:textbox>
                  <w:txbxContent>
                    <w:p w14:paraId="4FB77408">
                      <w:pPr>
                        <w:rPr>
                          <w:rFonts w:eastAsia="新宋体"/>
                        </w:rPr>
                      </w:pPr>
                      <w:r>
                        <w:rPr>
                          <w:rFonts w:ascii="新宋体" w:eastAsia="新宋体" w:hAnsi="新宋体" w:hint="eastAsia"/>
                          <w:sz w:val="22"/>
                          <w:szCs w:val="22"/>
                        </w:rPr>
                        <w:t xml:space="preserve">  法定代表人身份证（正反面）：</w:t>
                      </w:r>
                    </w:p>
                  </w:txbxContent>
                </v:textbox>
              </v:shape>
            </w:pict>
          </mc:Fallback>
        </mc:AlternateContent>
      </w:r>
    </w:p>
    <w:p w14:paraId="5A74D25F">
      <w:pPr>
        <w:spacing w:line="380" w:lineRule="exact"/>
        <w:rPr>
          <w:rFonts w:ascii="宋体" w:eastAsia="宋体" w:hAnsi="宋体" w:cs="宋体" w:hint="eastAsia"/>
          <w:color w:val="auto"/>
          <w:sz w:val="22"/>
          <w:szCs w:val="22"/>
          <w:highlight w:val="none"/>
        </w:rPr>
      </w:pPr>
    </w:p>
    <w:p w14:paraId="37456CF7">
      <w:pPr>
        <w:spacing w:line="380" w:lineRule="exact"/>
        <w:rPr>
          <w:rFonts w:ascii="宋体" w:eastAsia="宋体" w:hAnsi="宋体" w:cs="宋体" w:hint="eastAsia"/>
          <w:color w:val="auto"/>
          <w:sz w:val="22"/>
          <w:szCs w:val="22"/>
          <w:highlight w:val="none"/>
        </w:rPr>
      </w:pPr>
    </w:p>
    <w:p w14:paraId="78595BF8">
      <w:pPr>
        <w:spacing w:line="380" w:lineRule="exact"/>
        <w:rPr>
          <w:rFonts w:ascii="宋体" w:eastAsia="宋体" w:hAnsi="宋体" w:cs="宋体" w:hint="eastAsia"/>
          <w:color w:val="auto"/>
          <w:sz w:val="22"/>
          <w:szCs w:val="22"/>
          <w:highlight w:val="none"/>
        </w:rPr>
      </w:pPr>
    </w:p>
    <w:p w14:paraId="18F6BF31">
      <w:pPr>
        <w:spacing w:line="380" w:lineRule="exact"/>
        <w:rPr>
          <w:rFonts w:ascii="宋体" w:eastAsia="宋体" w:hAnsi="宋体" w:cs="宋体" w:hint="eastAsia"/>
          <w:color w:val="auto"/>
          <w:sz w:val="22"/>
          <w:szCs w:val="22"/>
          <w:highlight w:val="none"/>
        </w:rPr>
      </w:pPr>
    </w:p>
    <w:p w14:paraId="33806AD9">
      <w:pPr>
        <w:spacing w:line="380" w:lineRule="exact"/>
        <w:rPr>
          <w:rFonts w:ascii="宋体" w:eastAsia="宋体" w:hAnsi="宋体" w:cs="宋体" w:hint="eastAsia"/>
          <w:color w:val="auto"/>
          <w:sz w:val="22"/>
          <w:szCs w:val="22"/>
          <w:highlight w:val="none"/>
        </w:rPr>
      </w:pPr>
    </w:p>
    <w:p w14:paraId="3101866B">
      <w:pPr>
        <w:spacing w:line="460" w:lineRule="exact"/>
        <w:jc w:val="center"/>
        <w:rPr>
          <w:rFonts w:ascii="宋体" w:eastAsia="宋体" w:hAnsi="宋体" w:cs="宋体" w:hint="eastAsia"/>
          <w:b/>
          <w:bCs/>
          <w:color w:val="auto"/>
          <w:sz w:val="28"/>
          <w:szCs w:val="28"/>
          <w:highlight w:val="none"/>
        </w:rPr>
      </w:pPr>
    </w:p>
    <w:p w14:paraId="3284CDA0">
      <w:pPr>
        <w:spacing w:line="460" w:lineRule="exact"/>
        <w:jc w:val="center"/>
        <w:rPr>
          <w:rFonts w:ascii="宋体" w:eastAsia="宋体" w:hAnsi="宋体" w:cs="宋体" w:hint="eastAsia"/>
          <w:b/>
          <w:bCs/>
          <w:color w:val="auto"/>
          <w:sz w:val="28"/>
          <w:szCs w:val="28"/>
          <w:highlight w:val="none"/>
        </w:rPr>
      </w:pPr>
    </w:p>
    <w:p w14:paraId="76E2D538">
      <w:pPr>
        <w:spacing w:line="460" w:lineRule="exact"/>
        <w:jc w:val="center"/>
        <w:rPr>
          <w:rFonts w:ascii="宋体" w:eastAsia="宋体" w:hAnsi="宋体" w:cs="宋体" w:hint="eastAsia"/>
          <w:b/>
          <w:bCs/>
          <w:color w:val="auto"/>
          <w:sz w:val="28"/>
          <w:szCs w:val="28"/>
          <w:highlight w:val="none"/>
        </w:rPr>
      </w:pPr>
    </w:p>
    <w:p w14:paraId="7D7145AB">
      <w:pPr>
        <w:spacing w:line="460" w:lineRule="exact"/>
        <w:jc w:val="center"/>
        <w:rPr>
          <w:rFonts w:ascii="宋体" w:eastAsia="宋体" w:hAnsi="宋体" w:cs="宋体" w:hint="eastAsia"/>
          <w:b/>
          <w:bCs/>
          <w:color w:val="auto"/>
          <w:sz w:val="28"/>
          <w:szCs w:val="28"/>
          <w:highlight w:val="none"/>
        </w:rPr>
      </w:pPr>
    </w:p>
    <w:p w14:paraId="1ACD7315">
      <w:pPr>
        <w:spacing w:line="460" w:lineRule="exact"/>
        <w:jc w:val="center"/>
        <w:rPr>
          <w:rFonts w:ascii="宋体" w:eastAsia="宋体" w:hAnsi="宋体" w:cs="宋体" w:hint="eastAsia"/>
          <w:b/>
          <w:bCs/>
          <w:color w:val="auto"/>
          <w:sz w:val="28"/>
          <w:szCs w:val="28"/>
          <w:highlight w:val="none"/>
        </w:rPr>
      </w:pPr>
    </w:p>
    <w:p w14:paraId="65C8BB10">
      <w:pPr>
        <w:spacing w:line="460" w:lineRule="exact"/>
        <w:jc w:val="center"/>
        <w:rPr>
          <w:rFonts w:ascii="宋体" w:eastAsia="宋体" w:hAnsi="宋体" w:cs="宋体" w:hint="eastAsia"/>
          <w:b/>
          <w:bCs/>
          <w:color w:val="auto"/>
          <w:sz w:val="28"/>
          <w:szCs w:val="28"/>
          <w:highlight w:val="none"/>
        </w:rPr>
      </w:pPr>
    </w:p>
    <w:p w14:paraId="352C677A">
      <w:pPr>
        <w:spacing w:line="460" w:lineRule="exact"/>
        <w:jc w:val="center"/>
        <w:rPr>
          <w:rFonts w:ascii="宋体" w:eastAsia="宋体" w:hAnsi="宋体" w:cs="宋体" w:hint="eastAsia"/>
          <w:b/>
          <w:bCs/>
          <w:color w:val="auto"/>
          <w:sz w:val="28"/>
          <w:szCs w:val="28"/>
          <w:highlight w:val="none"/>
        </w:rPr>
      </w:pPr>
    </w:p>
    <w:p w14:paraId="1530CD8E">
      <w:pPr>
        <w:rPr>
          <w:rFonts w:ascii="宋体" w:eastAsia="宋体" w:hAnsi="宋体" w:cs="宋体" w:hint="eastAsia"/>
          <w:color w:val="auto"/>
          <w:highlight w:val="none"/>
        </w:rPr>
      </w:pPr>
    </w:p>
    <w:p w14:paraId="539E6CFB">
      <w:pPr>
        <w:spacing w:line="460" w:lineRule="exact"/>
        <w:jc w:val="center"/>
        <w:rPr>
          <w:rFonts w:ascii="宋体" w:eastAsia="宋体" w:hAnsi="宋体" w:cs="宋体" w:hint="eastAsia"/>
          <w:b/>
          <w:bCs/>
          <w:color w:val="auto"/>
          <w:sz w:val="28"/>
          <w:szCs w:val="28"/>
          <w:highlight w:val="none"/>
        </w:rPr>
      </w:pPr>
      <w:r>
        <w:rPr>
          <w:rFonts w:ascii="宋体" w:eastAsia="宋体" w:hAnsi="宋体" w:cs="宋体" w:hint="eastAsia"/>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5830" cy="3270250"/>
                        </a:xfrm>
                        <a:prstGeom prst="rect">
                          <a:avLst/>
                        </a:prstGeom>
                        <a:solidFill>
                          <a:srgbClr val="FFFFFF"/>
                        </a:solidFill>
                        <a:ln w="9525">
                          <a:solidFill>
                            <a:srgbClr val="000000"/>
                          </a:solidFill>
                          <a:miter lim="0"/>
                          <a:headEnd/>
                          <a:tailEnd/>
                        </a:ln>
                        <a:effectLst/>
                      </wps:spPr>
                      <wps:txbx>
                        <w:txbxContent>
                          <w:p>
                            <w:pPr>
                              <w:rPr>
                                <w:rFonts w:eastAsia="新宋体"/>
                              </w:rPr>
                            </w:pPr>
                            <w:r>
                              <w:rPr>
                                <w:rFonts w:ascii="新宋体" w:eastAsia="新宋体" w:hAnsi="新宋体" w:hint="eastAsia"/>
                                <w:sz w:val="22"/>
                                <w:szCs w:val="22"/>
                              </w:rPr>
                              <w:t xml:space="preserve">  授权代表身份证（正反面）：</w:t>
                            </w:r>
                          </w:p>
                        </w:txbxContent>
                      </wps:txbx>
                      <wps:bodyPr vert="horz" wrap="square" anchor="t" anchorCtr="0" upright="1"/>
                    </wps:wsp>
                  </a:graphicData>
                </a:graphic>
              </wp:anchor>
            </w:drawing>
          </mc:Choice>
          <mc:Fallback>
            <w:pict>
              <v:shape id="Text Box 2" o:spid="_x0000_s1027" type="#_x0000_t202" style="width:472.9pt;height:257.5pt;margin-top:0.75pt;margin-left:6.95pt;mso-height-relative:page;mso-width-relative:page;position:absolute;z-index:251661312" coordsize="21600,21600" filled="t" fillcolor="white" stroked="t" strokecolor="black">
                <v:stroke joinstyle="miter"/>
                <o:lock v:ext="edit" aspectratio="f"/>
                <v:textbox>
                  <w:txbxContent>
                    <w:p w14:paraId="21C2C388">
                      <w:pPr>
                        <w:rPr>
                          <w:rFonts w:eastAsia="新宋体"/>
                        </w:rPr>
                      </w:pPr>
                      <w:r>
                        <w:rPr>
                          <w:rFonts w:ascii="新宋体" w:eastAsia="新宋体" w:hAnsi="新宋体" w:hint="eastAsia"/>
                          <w:sz w:val="22"/>
                          <w:szCs w:val="22"/>
                        </w:rPr>
                        <w:t xml:space="preserve">  授权代表身份证（正反面）：</w:t>
                      </w:r>
                    </w:p>
                  </w:txbxContent>
                </v:textbox>
              </v:shape>
            </w:pict>
          </mc:Fallback>
        </mc:AlternateContent>
      </w:r>
    </w:p>
    <w:p w14:paraId="1A3C3C9C">
      <w:pPr>
        <w:spacing w:line="460" w:lineRule="exact"/>
        <w:jc w:val="center"/>
        <w:rPr>
          <w:rFonts w:ascii="宋体" w:eastAsia="宋体" w:hAnsi="宋体" w:cs="宋体" w:hint="eastAsia"/>
          <w:b/>
          <w:bCs/>
          <w:color w:val="auto"/>
          <w:sz w:val="28"/>
          <w:szCs w:val="28"/>
          <w:highlight w:val="none"/>
        </w:rPr>
      </w:pPr>
    </w:p>
    <w:p w14:paraId="7AF26002">
      <w:pPr>
        <w:spacing w:line="460" w:lineRule="exact"/>
        <w:jc w:val="center"/>
        <w:rPr>
          <w:rFonts w:ascii="宋体" w:eastAsia="宋体" w:hAnsi="宋体" w:cs="宋体" w:hint="eastAsia"/>
          <w:b/>
          <w:bCs/>
          <w:color w:val="auto"/>
          <w:sz w:val="28"/>
          <w:szCs w:val="28"/>
          <w:highlight w:val="none"/>
        </w:rPr>
      </w:pPr>
    </w:p>
    <w:p w14:paraId="4FFAF9F1">
      <w:pPr>
        <w:spacing w:line="460" w:lineRule="exact"/>
        <w:jc w:val="center"/>
        <w:rPr>
          <w:rFonts w:ascii="宋体" w:eastAsia="宋体" w:hAnsi="宋体" w:cs="宋体" w:hint="eastAsia"/>
          <w:b/>
          <w:bCs/>
          <w:color w:val="auto"/>
          <w:sz w:val="28"/>
          <w:szCs w:val="28"/>
          <w:highlight w:val="none"/>
        </w:rPr>
      </w:pPr>
    </w:p>
    <w:p w14:paraId="3CD012F7">
      <w:pPr>
        <w:spacing w:line="460" w:lineRule="exact"/>
        <w:jc w:val="center"/>
        <w:rPr>
          <w:rFonts w:ascii="宋体" w:eastAsia="宋体" w:hAnsi="宋体" w:cs="宋体" w:hint="eastAsia"/>
          <w:b/>
          <w:bCs/>
          <w:color w:val="auto"/>
          <w:sz w:val="28"/>
          <w:szCs w:val="28"/>
          <w:highlight w:val="none"/>
        </w:rPr>
      </w:pPr>
    </w:p>
    <w:p w14:paraId="64C8E981">
      <w:pPr>
        <w:spacing w:line="460" w:lineRule="exact"/>
        <w:jc w:val="center"/>
        <w:rPr>
          <w:rFonts w:ascii="宋体" w:eastAsia="宋体" w:hAnsi="宋体" w:cs="宋体" w:hint="eastAsia"/>
          <w:b/>
          <w:bCs/>
          <w:color w:val="auto"/>
          <w:sz w:val="28"/>
          <w:szCs w:val="28"/>
          <w:highlight w:val="none"/>
        </w:rPr>
      </w:pPr>
    </w:p>
    <w:p w14:paraId="04E53010">
      <w:pPr>
        <w:spacing w:line="460" w:lineRule="exact"/>
        <w:jc w:val="center"/>
        <w:rPr>
          <w:rFonts w:ascii="宋体" w:eastAsia="宋体" w:hAnsi="宋体" w:cs="宋体" w:hint="eastAsia"/>
          <w:b/>
          <w:bCs/>
          <w:color w:val="auto"/>
          <w:sz w:val="28"/>
          <w:szCs w:val="28"/>
          <w:highlight w:val="none"/>
        </w:rPr>
      </w:pPr>
    </w:p>
    <w:p w14:paraId="52953195">
      <w:pPr>
        <w:spacing w:line="460" w:lineRule="exact"/>
        <w:jc w:val="center"/>
        <w:rPr>
          <w:rFonts w:ascii="宋体" w:eastAsia="宋体" w:hAnsi="宋体" w:cs="宋体" w:hint="eastAsia"/>
          <w:b/>
          <w:bCs/>
          <w:color w:val="auto"/>
          <w:sz w:val="28"/>
          <w:szCs w:val="28"/>
          <w:highlight w:val="none"/>
        </w:rPr>
      </w:pPr>
    </w:p>
    <w:p w14:paraId="36140ECD">
      <w:pPr>
        <w:spacing w:line="460" w:lineRule="exact"/>
        <w:jc w:val="center"/>
        <w:rPr>
          <w:rFonts w:ascii="宋体" w:eastAsia="宋体" w:hAnsi="宋体" w:cs="宋体" w:hint="eastAsia"/>
          <w:b/>
          <w:bCs/>
          <w:color w:val="auto"/>
          <w:sz w:val="28"/>
          <w:szCs w:val="28"/>
          <w:highlight w:val="none"/>
        </w:rPr>
      </w:pPr>
    </w:p>
    <w:p w14:paraId="4811163E">
      <w:pPr>
        <w:spacing w:line="460" w:lineRule="exact"/>
        <w:jc w:val="center"/>
        <w:rPr>
          <w:rFonts w:ascii="宋体" w:eastAsia="宋体" w:hAnsi="宋体" w:cs="宋体" w:hint="eastAsia"/>
          <w:b/>
          <w:bCs/>
          <w:color w:val="auto"/>
          <w:sz w:val="28"/>
          <w:szCs w:val="28"/>
          <w:highlight w:val="none"/>
        </w:rPr>
      </w:pPr>
    </w:p>
    <w:p w14:paraId="69539D00">
      <w:pPr>
        <w:spacing w:line="460" w:lineRule="exact"/>
        <w:jc w:val="center"/>
        <w:rPr>
          <w:rFonts w:ascii="宋体" w:eastAsia="宋体" w:hAnsi="宋体" w:cs="宋体" w:hint="eastAsia"/>
          <w:b/>
          <w:bCs/>
          <w:color w:val="auto"/>
          <w:sz w:val="28"/>
          <w:szCs w:val="28"/>
          <w:highlight w:val="none"/>
        </w:rPr>
      </w:pPr>
    </w:p>
    <w:p w14:paraId="1EB45B5B">
      <w:pPr>
        <w:spacing w:line="460" w:lineRule="exact"/>
        <w:jc w:val="center"/>
        <w:rPr>
          <w:rFonts w:ascii="宋体" w:eastAsia="宋体" w:hAnsi="宋体" w:cs="宋体" w:hint="eastAsia"/>
          <w:b/>
          <w:bCs/>
          <w:color w:val="auto"/>
          <w:sz w:val="28"/>
          <w:szCs w:val="28"/>
          <w:highlight w:val="none"/>
        </w:rPr>
      </w:pPr>
    </w:p>
    <w:p w14:paraId="5BB8C86F">
      <w:pPr>
        <w:spacing w:line="460" w:lineRule="exact"/>
        <w:jc w:val="center"/>
        <w:rPr>
          <w:rFonts w:ascii="宋体" w:eastAsia="宋体" w:hAnsi="宋体" w:cs="宋体" w:hint="eastAsia"/>
          <w:b/>
          <w:bCs/>
          <w:color w:val="auto"/>
          <w:sz w:val="28"/>
          <w:szCs w:val="28"/>
          <w:highlight w:val="none"/>
        </w:rPr>
      </w:pPr>
    </w:p>
    <w:p w14:paraId="5D6A4615">
      <w:pPr>
        <w:spacing w:line="460" w:lineRule="exact"/>
        <w:jc w:val="center"/>
        <w:rPr>
          <w:rFonts w:ascii="宋体" w:eastAsia="宋体" w:hAnsi="宋体" w:cs="宋体" w:hint="eastAsia"/>
          <w:b/>
          <w:bCs/>
          <w:color w:val="auto"/>
          <w:sz w:val="28"/>
          <w:szCs w:val="28"/>
          <w:highlight w:val="none"/>
        </w:rPr>
      </w:pPr>
    </w:p>
    <w:p w14:paraId="7F23509C">
      <w:pPr>
        <w:spacing w:line="460" w:lineRule="exact"/>
        <w:jc w:val="center"/>
        <w:rPr>
          <w:rFonts w:ascii="宋体" w:eastAsia="宋体" w:hAnsi="宋体" w:cs="宋体" w:hint="eastAsia"/>
          <w:b/>
          <w:bCs/>
          <w:color w:val="auto"/>
          <w:sz w:val="28"/>
          <w:szCs w:val="28"/>
          <w:highlight w:val="none"/>
        </w:rPr>
      </w:pPr>
    </w:p>
    <w:p w14:paraId="2FDFCB1D">
      <w:pPr>
        <w:spacing w:line="460" w:lineRule="exact"/>
        <w:jc w:val="center"/>
        <w:rPr>
          <w:rFonts w:ascii="宋体" w:eastAsia="宋体" w:hAnsi="宋体" w:cs="宋体" w:hint="eastAsia"/>
          <w:b/>
          <w:bCs/>
          <w:color w:val="auto"/>
          <w:sz w:val="28"/>
          <w:szCs w:val="28"/>
          <w:highlight w:val="none"/>
        </w:rPr>
      </w:pPr>
    </w:p>
    <w:p w14:paraId="7E57F895">
      <w:pPr>
        <w:pStyle w:val="BodyText"/>
        <w:rPr>
          <w:rFonts w:ascii="宋体" w:eastAsia="宋体" w:hAnsi="宋体" w:cs="宋体" w:hint="eastAsia"/>
          <w:color w:val="auto"/>
          <w:highlight w:val="none"/>
        </w:rPr>
      </w:pPr>
    </w:p>
    <w:p w14:paraId="354E01B5">
      <w:pPr>
        <w:spacing w:line="460" w:lineRule="exact"/>
        <w:jc w:val="left"/>
        <w:outlineLvl w:val="1"/>
        <w:rPr>
          <w:rFonts w:ascii="宋体" w:eastAsia="宋体" w:hAnsi="宋体" w:cs="宋体" w:hint="eastAsia"/>
          <w:b/>
          <w:bCs/>
          <w:color w:val="auto"/>
          <w:sz w:val="36"/>
          <w:szCs w:val="36"/>
          <w:highlight w:val="none"/>
          <w:lang w:eastAsia="zh-CN"/>
        </w:rPr>
      </w:pPr>
      <w:r>
        <w:rPr>
          <w:rFonts w:ascii="宋体" w:eastAsia="宋体" w:hAnsi="宋体" w:cs="宋体" w:hint="eastAsia"/>
          <w:b/>
          <w:bCs/>
          <w:color w:val="auto"/>
          <w:sz w:val="36"/>
          <w:szCs w:val="36"/>
          <w:highlight w:val="none"/>
        </w:rPr>
        <w:t>附件</w:t>
      </w:r>
      <w:r>
        <w:rPr>
          <w:rFonts w:ascii="宋体" w:hAnsi="宋体" w:cs="宋体" w:hint="eastAsia"/>
          <w:b/>
          <w:bCs/>
          <w:color w:val="auto"/>
          <w:sz w:val="36"/>
          <w:szCs w:val="36"/>
          <w:highlight w:val="none"/>
          <w:lang w:val="en-US" w:eastAsia="zh-CN"/>
        </w:rPr>
        <w:t>四</w:t>
      </w:r>
    </w:p>
    <w:p w14:paraId="35C80957">
      <w:pPr>
        <w:spacing w:line="460" w:lineRule="exact"/>
        <w:jc w:val="center"/>
        <w:outlineLvl w:val="2"/>
        <w:rPr>
          <w:rFonts w:ascii="宋体" w:eastAsia="宋体" w:hAnsi="宋体" w:cs="宋体" w:hint="eastAsia"/>
          <w:b/>
          <w:bCs/>
          <w:color w:val="auto"/>
          <w:sz w:val="36"/>
          <w:szCs w:val="36"/>
          <w:highlight w:val="none"/>
        </w:rPr>
      </w:pPr>
      <w:r>
        <w:rPr>
          <w:rFonts w:ascii="宋体" w:eastAsia="宋体" w:hAnsi="宋体" w:cs="宋体" w:hint="eastAsia"/>
          <w:b/>
          <w:bCs/>
          <w:color w:val="auto"/>
          <w:sz w:val="36"/>
          <w:szCs w:val="36"/>
          <w:highlight w:val="none"/>
        </w:rPr>
        <w:t>资格证明文件</w:t>
      </w:r>
    </w:p>
    <w:p w14:paraId="6588F28A">
      <w:pPr>
        <w:spacing w:line="460" w:lineRule="exact"/>
        <w:jc w:val="center"/>
        <w:outlineLvl w:val="3"/>
        <w:rPr>
          <w:rFonts w:ascii="宋体" w:eastAsia="宋体" w:hAnsi="宋体" w:cs="宋体" w:hint="eastAsia"/>
          <w:b/>
          <w:bCs/>
          <w:color w:val="auto"/>
          <w:sz w:val="36"/>
          <w:szCs w:val="36"/>
          <w:highlight w:val="none"/>
        </w:rPr>
      </w:pPr>
      <w:r>
        <w:rPr>
          <w:rFonts w:ascii="宋体" w:eastAsia="宋体" w:hAnsi="宋体" w:cs="宋体" w:hint="eastAsia"/>
          <w:b/>
          <w:bCs/>
          <w:color w:val="auto"/>
          <w:sz w:val="36"/>
          <w:szCs w:val="36"/>
          <w:highlight w:val="none"/>
        </w:rPr>
        <w:t>（</w:t>
      </w:r>
      <w:r>
        <w:rPr>
          <w:rFonts w:ascii="宋体" w:hAnsi="宋体" w:cs="宋体" w:hint="eastAsia"/>
          <w:b/>
          <w:bCs/>
          <w:color w:val="auto"/>
          <w:sz w:val="36"/>
          <w:szCs w:val="36"/>
          <w:highlight w:val="none"/>
          <w:lang w:val="en-US" w:eastAsia="zh-CN"/>
        </w:rPr>
        <w:t>1</w:t>
      </w:r>
      <w:r>
        <w:rPr>
          <w:rFonts w:ascii="宋体" w:eastAsia="宋体" w:hAnsi="宋体" w:cs="宋体" w:hint="eastAsia"/>
          <w:b/>
          <w:bCs/>
          <w:color w:val="auto"/>
          <w:sz w:val="36"/>
          <w:szCs w:val="36"/>
          <w:highlight w:val="none"/>
        </w:rPr>
        <w:t>）资格条件承诺函</w:t>
      </w:r>
    </w:p>
    <w:p w14:paraId="1BF7EAF2">
      <w:pPr>
        <w:widowControl/>
        <w:spacing w:line="460" w:lineRule="exact"/>
        <w:rPr>
          <w:rFonts w:ascii="宋体" w:eastAsia="宋体" w:hAnsi="宋体" w:cs="宋体" w:hint="eastAsia"/>
          <w:color w:val="auto"/>
          <w:kern w:val="0"/>
          <w:sz w:val="22"/>
          <w:szCs w:val="22"/>
          <w:highlight w:val="none"/>
        </w:rPr>
      </w:pPr>
      <w:r>
        <w:rPr>
          <w:rFonts w:ascii="宋体" w:hAnsi="宋体" w:cs="宋体" w:hint="eastAsia"/>
          <w:color w:val="auto"/>
          <w:kern w:val="0"/>
          <w:sz w:val="22"/>
          <w:szCs w:val="22"/>
          <w:highlight w:val="none"/>
          <w:lang w:eastAsia="zh-CN"/>
        </w:rPr>
        <w:t>温州市洞头区消防救援大队</w:t>
      </w:r>
      <w:r>
        <w:rPr>
          <w:rFonts w:ascii="宋体" w:eastAsia="宋体" w:hAnsi="宋体" w:cs="宋体" w:hint="eastAsia"/>
          <w:color w:val="auto"/>
          <w:kern w:val="0"/>
          <w:sz w:val="22"/>
          <w:szCs w:val="22"/>
          <w:highlight w:val="none"/>
        </w:rPr>
        <w:t>、</w:t>
      </w:r>
      <w:r>
        <w:rPr>
          <w:rFonts w:ascii="宋体" w:hAnsi="宋体" w:cs="宋体" w:hint="eastAsia"/>
          <w:color w:val="auto"/>
          <w:kern w:val="0"/>
          <w:sz w:val="22"/>
          <w:szCs w:val="22"/>
          <w:highlight w:val="none"/>
          <w:lang w:eastAsia="zh-CN"/>
        </w:rPr>
        <w:t>温州联合产权交易中心有限公司</w:t>
      </w:r>
      <w:r>
        <w:rPr>
          <w:rFonts w:ascii="宋体" w:eastAsia="宋体" w:hAnsi="宋体" w:cs="宋体" w:hint="eastAsia"/>
          <w:color w:val="auto"/>
          <w:kern w:val="0"/>
          <w:sz w:val="22"/>
          <w:szCs w:val="22"/>
          <w:highlight w:val="none"/>
        </w:rPr>
        <w:t>：</w:t>
      </w:r>
    </w:p>
    <w:p w14:paraId="418BD47D">
      <w:pPr>
        <w:widowControl/>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我方参与</w:t>
      </w:r>
      <w:r>
        <w:rPr>
          <w:rFonts w:ascii="宋体" w:eastAsia="宋体" w:hAnsi="宋体" w:cs="宋体" w:hint="eastAsia"/>
          <w:color w:val="auto"/>
          <w:sz w:val="22"/>
          <w:szCs w:val="22"/>
          <w:highlight w:val="none"/>
          <w:u w:val="single"/>
        </w:rPr>
        <w:t xml:space="preserve">                          </w:t>
      </w:r>
      <w:r>
        <w:rPr>
          <w:rFonts w:ascii="宋体" w:eastAsia="宋体" w:hAnsi="宋体" w:cs="宋体" w:hint="eastAsia"/>
          <w:color w:val="auto"/>
          <w:sz w:val="22"/>
          <w:szCs w:val="22"/>
          <w:highlight w:val="none"/>
        </w:rPr>
        <w:t>（项目名称、编号）投标，现郑重承诺，</w:t>
      </w:r>
      <w:r>
        <w:rPr>
          <w:rFonts w:ascii="宋体" w:eastAsia="宋体" w:hAnsi="宋体" w:cs="宋体" w:hint="eastAsia"/>
          <w:color w:val="auto"/>
          <w:kern w:val="0"/>
          <w:sz w:val="22"/>
          <w:szCs w:val="22"/>
          <w:highlight w:val="none"/>
        </w:rPr>
        <w:t>参加本次采购活动前3年内</w:t>
      </w:r>
      <w:r>
        <w:rPr>
          <w:rFonts w:ascii="宋体" w:eastAsia="宋体" w:hAnsi="宋体" w:cs="宋体" w:hint="eastAsia"/>
          <w:color w:val="auto"/>
          <w:sz w:val="22"/>
          <w:szCs w:val="22"/>
          <w:highlight w:val="none"/>
        </w:rPr>
        <w:t>：</w:t>
      </w:r>
    </w:p>
    <w:p w14:paraId="6AE34B64">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1、我方符合《中华人民共和国政府采购法》第22条规定的资格条件，即</w:t>
      </w:r>
    </w:p>
    <w:p w14:paraId="7B1458B3">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（1）我方具有独立承担民事责任的能力；</w:t>
      </w:r>
    </w:p>
    <w:p w14:paraId="0B754A2D">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（2）我方具有良好的商业信誉和健全的财务会计制度；</w:t>
      </w:r>
    </w:p>
    <w:p w14:paraId="1809BD02">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（3）我方具有履行合同所必需的设备和专业技术能力；</w:t>
      </w:r>
    </w:p>
    <w:p w14:paraId="3EB28E17">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（4）我方有依法缴纳税收和社会保障资金的良好记录；</w:t>
      </w:r>
    </w:p>
    <w:p w14:paraId="282096CD">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85504CB">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2、到本项目投标截止时间为止，我方未被“信用中国（</w:t>
      </w:r>
      <w:hyperlink r:id="rId15" w:history="1">
        <w:r>
          <w:rPr>
            <w:rFonts w:ascii="宋体" w:eastAsia="宋体" w:hAnsi="宋体" w:cs="宋体" w:hint="eastAsia"/>
            <w:color w:val="auto"/>
            <w:kern w:val="0"/>
            <w:sz w:val="22"/>
            <w:szCs w:val="22"/>
            <w:highlight w:val="none"/>
          </w:rPr>
          <w:t>www.creditchina.gov.cn）、</w:t>
        </w:r>
      </w:hyperlink>
      <w:r>
        <w:rPr>
          <w:rFonts w:ascii="宋体" w:eastAsia="宋体" w:hAnsi="宋体" w:cs="宋体" w:hint="eastAsia"/>
          <w:color w:val="auto"/>
          <w:kern w:val="0"/>
          <w:sz w:val="22"/>
          <w:szCs w:val="22"/>
          <w:highlight w:val="none"/>
        </w:rPr>
        <w:t xml:space="preserve"> 中国政府采购网（www.ccgp.gov.cn）列入失信被执行人名单、</w:t>
      </w:r>
      <w:r>
        <w:rPr>
          <w:rFonts w:hint="eastAsia"/>
          <w:color w:val="auto"/>
          <w:highlight w:val="none"/>
          <w:lang w:val="en-US" w:eastAsia="zh-CN"/>
        </w:rPr>
        <w:t>重大税收违法案件当事人名单</w:t>
      </w:r>
      <w:r>
        <w:rPr>
          <w:rFonts w:ascii="宋体" w:eastAsia="宋体" w:hAnsi="宋体" w:cs="宋体" w:hint="eastAsia"/>
          <w:color w:val="auto"/>
          <w:kern w:val="0"/>
          <w:sz w:val="22"/>
          <w:szCs w:val="22"/>
          <w:highlight w:val="none"/>
        </w:rPr>
        <w:t>、政府采购严重违法失信行为记录名单。</w:t>
      </w:r>
    </w:p>
    <w:p w14:paraId="136FDD13">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3、我方与参加本次项目同一合同项下政府采购活动的其他</w:t>
      </w:r>
      <w:r>
        <w:rPr>
          <w:rFonts w:ascii="宋体" w:hAnsi="宋体" w:cs="宋体" w:hint="eastAsia"/>
          <w:color w:val="auto"/>
          <w:kern w:val="0"/>
          <w:sz w:val="22"/>
          <w:szCs w:val="22"/>
          <w:highlight w:val="none"/>
          <w:lang w:eastAsia="zh-CN"/>
        </w:rPr>
        <w:t>供应商</w:t>
      </w:r>
      <w:r>
        <w:rPr>
          <w:rFonts w:ascii="宋体" w:eastAsia="宋体" w:hAnsi="宋体" w:cs="宋体" w:hint="eastAsia"/>
          <w:color w:val="auto"/>
          <w:kern w:val="0"/>
          <w:sz w:val="22"/>
          <w:szCs w:val="22"/>
          <w:highlight w:val="none"/>
        </w:rPr>
        <w:t>不存在单位负责人为同一人或者直接控股、管理关系。</w:t>
      </w:r>
    </w:p>
    <w:p w14:paraId="0C467E83">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4、我方不属于公益一类事业单位。</w:t>
      </w:r>
    </w:p>
    <w:p w14:paraId="33AD2842">
      <w:pPr>
        <w:widowControl/>
        <w:snapToGrid w:val="0"/>
        <w:spacing w:line="460" w:lineRule="exact"/>
        <w:ind w:firstLine="440" w:firstLineChars="200"/>
        <w:jc w:val="left"/>
        <w:rPr>
          <w:rFonts w:ascii="宋体" w:eastAsia="宋体" w:hAnsi="宋体" w:cs="宋体" w:hint="eastAsia"/>
          <w:color w:val="auto"/>
          <w:kern w:val="0"/>
          <w:sz w:val="22"/>
          <w:szCs w:val="22"/>
          <w:highlight w:val="none"/>
        </w:rPr>
      </w:pPr>
    </w:p>
    <w:p w14:paraId="2D7C7CC7">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以上承诺如有虚假，愿接受取消我方任何资格（投标/成交/签订合同）及其他任何形式的处理。</w:t>
      </w:r>
    </w:p>
    <w:p w14:paraId="0CAB1EFF">
      <w:pPr>
        <w:widowControl/>
        <w:snapToGrid w:val="0"/>
        <w:spacing w:line="460" w:lineRule="exact"/>
        <w:ind w:firstLine="440" w:firstLineChars="200"/>
        <w:jc w:val="left"/>
        <w:rPr>
          <w:rFonts w:ascii="宋体" w:eastAsia="宋体" w:hAnsi="宋体" w:cs="宋体" w:hint="eastAsia"/>
          <w:color w:val="auto"/>
          <w:kern w:val="0"/>
          <w:sz w:val="22"/>
          <w:szCs w:val="22"/>
          <w:highlight w:val="none"/>
        </w:rPr>
      </w:pPr>
    </w:p>
    <w:p w14:paraId="761E5731">
      <w:pPr>
        <w:snapToGrid w:val="0"/>
        <w:spacing w:line="460" w:lineRule="exact"/>
        <w:ind w:firstLine="5060" w:firstLineChars="2300"/>
        <w:rPr>
          <w:rFonts w:ascii="宋体" w:eastAsia="宋体" w:hAnsi="宋体" w:cs="宋体" w:hint="eastAsia"/>
          <w:color w:val="auto"/>
          <w:kern w:val="0"/>
          <w:sz w:val="22"/>
          <w:szCs w:val="22"/>
          <w:highlight w:val="none"/>
          <w:lang w:val="zh-CN"/>
        </w:rPr>
      </w:pPr>
    </w:p>
    <w:p w14:paraId="28B11CB4">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hAnsi="宋体" w:cs="宋体" w:hint="eastAsia"/>
          <w:color w:val="auto"/>
          <w:kern w:val="0"/>
          <w:sz w:val="22"/>
          <w:szCs w:val="22"/>
          <w:highlight w:val="none"/>
          <w:lang w:eastAsia="zh-CN"/>
        </w:rPr>
        <w:t>供应商</w:t>
      </w:r>
      <w:r>
        <w:rPr>
          <w:rFonts w:ascii="宋体" w:eastAsia="宋体" w:hAnsi="宋体" w:cs="宋体" w:hint="eastAsia"/>
          <w:color w:val="auto"/>
          <w:kern w:val="0"/>
          <w:sz w:val="22"/>
          <w:szCs w:val="22"/>
          <w:highlight w:val="none"/>
        </w:rPr>
        <w:t>全称（盖章） ：</w:t>
      </w:r>
    </w:p>
    <w:p w14:paraId="05EF1319">
      <w:pPr>
        <w:widowControl/>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法定代表人或其授权代表（签字或盖章）：</w:t>
      </w:r>
    </w:p>
    <w:p w14:paraId="6988AB0C">
      <w:pPr>
        <w:widowControl/>
        <w:snapToGrid w:val="0"/>
        <w:spacing w:line="460" w:lineRule="exact"/>
        <w:ind w:firstLine="440" w:firstLineChars="200"/>
        <w:jc w:val="left"/>
        <w:rPr>
          <w:rFonts w:ascii="宋体" w:eastAsia="宋体" w:hAnsi="宋体" w:cs="宋体" w:hint="eastAsia"/>
          <w:color w:val="auto"/>
          <w:kern w:val="0"/>
          <w:sz w:val="22"/>
          <w:szCs w:val="22"/>
          <w:highlight w:val="none"/>
        </w:rPr>
      </w:pPr>
    </w:p>
    <w:p w14:paraId="3690960E">
      <w:pPr>
        <w:widowControl/>
        <w:spacing w:line="460" w:lineRule="exact"/>
        <w:ind w:firstLine="440" w:firstLineChars="200"/>
        <w:jc w:val="right"/>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日期：     年  月  日</w:t>
      </w:r>
    </w:p>
    <w:p w14:paraId="45C8FFD0">
      <w:pPr>
        <w:widowControl/>
        <w:spacing w:line="460" w:lineRule="exact"/>
        <w:ind w:firstLine="440" w:firstLineChars="200"/>
        <w:rPr>
          <w:rFonts w:ascii="宋体" w:eastAsia="宋体" w:hAnsi="宋体" w:cs="宋体" w:hint="eastAsia"/>
          <w:color w:val="auto"/>
          <w:kern w:val="0"/>
          <w:sz w:val="22"/>
          <w:szCs w:val="22"/>
          <w:highlight w:val="none"/>
        </w:rPr>
        <w:sectPr>
          <w:headerReference w:type="default" r:id="rId16"/>
          <w:footerReference w:type="default" r:id="rId17"/>
          <w:pgSz w:w="11907" w:h="16840"/>
          <w:pgMar w:top="1134" w:right="1134" w:bottom="1134" w:left="1134" w:header="851" w:footer="992" w:gutter="0"/>
          <w:pgNumType w:fmt="decimal"/>
          <w:cols w:num="1" w:space="720"/>
          <w:docGrid w:linePitch="312" w:charSpace="0"/>
        </w:sectPr>
      </w:pPr>
    </w:p>
    <w:p w14:paraId="19D12835">
      <w:pPr>
        <w:spacing w:line="460" w:lineRule="exact"/>
        <w:outlineLvl w:val="3"/>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w:t>
      </w:r>
      <w:r>
        <w:rPr>
          <w:rFonts w:ascii="宋体" w:hAnsi="宋体" w:cs="宋体" w:hint="eastAsia"/>
          <w:b/>
          <w:color w:val="auto"/>
          <w:sz w:val="22"/>
          <w:szCs w:val="22"/>
          <w:highlight w:val="none"/>
          <w:lang w:val="en-US" w:eastAsia="zh-CN"/>
        </w:rPr>
        <w:t>2</w:t>
      </w:r>
      <w:r>
        <w:rPr>
          <w:rFonts w:ascii="宋体" w:eastAsia="宋体" w:hAnsi="宋体" w:cs="宋体" w:hint="eastAsia"/>
          <w:b/>
          <w:color w:val="auto"/>
          <w:sz w:val="22"/>
          <w:szCs w:val="22"/>
          <w:highlight w:val="none"/>
        </w:rPr>
        <w:t>）企业法人有效营业执照（复印件盖单位公章）</w:t>
      </w:r>
    </w:p>
    <w:p w14:paraId="5AA23A11">
      <w:pPr>
        <w:spacing w:line="460" w:lineRule="exact"/>
        <w:outlineLvl w:val="3"/>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w:t>
      </w:r>
      <w:r>
        <w:rPr>
          <w:rFonts w:ascii="宋体" w:hAnsi="宋体" w:cs="宋体" w:hint="eastAsia"/>
          <w:b/>
          <w:color w:val="auto"/>
          <w:sz w:val="22"/>
          <w:szCs w:val="22"/>
          <w:highlight w:val="none"/>
          <w:lang w:val="en-US" w:eastAsia="zh-CN"/>
        </w:rPr>
        <w:t>3</w:t>
      </w:r>
      <w:r>
        <w:rPr>
          <w:rFonts w:ascii="宋体" w:eastAsia="宋体" w:hAnsi="宋体" w:cs="宋体" w:hint="eastAsia"/>
          <w:b/>
          <w:color w:val="auto"/>
          <w:sz w:val="22"/>
          <w:szCs w:val="22"/>
          <w:highlight w:val="none"/>
        </w:rPr>
        <w:t>）具有有效的食品经营许可证或食品生产许可证</w:t>
      </w:r>
    </w:p>
    <w:p w14:paraId="51715940">
      <w:pP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br w:type="page"/>
      </w:r>
    </w:p>
    <w:p w14:paraId="428FBA8B">
      <w:pPr>
        <w:pStyle w:val="NormalWeb"/>
        <w:tabs>
          <w:tab w:val="left" w:pos="630"/>
          <w:tab w:val="left" w:pos="840"/>
          <w:tab w:val="left" w:pos="1050"/>
        </w:tabs>
        <w:adjustRightInd w:val="0"/>
        <w:snapToGrid w:val="0"/>
        <w:spacing w:beforeAutospacing="0" w:afterAutospacing="0" w:line="360" w:lineRule="auto"/>
        <w:jc w:val="center"/>
        <w:outlineLvl w:val="3"/>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w:t>
      </w:r>
      <w:r>
        <w:rPr>
          <w:rFonts w:cs="宋体" w:hint="eastAsia"/>
          <w:b/>
          <w:color w:val="auto"/>
          <w:sz w:val="36"/>
          <w:szCs w:val="36"/>
          <w:highlight w:val="none"/>
          <w:lang w:val="en-US" w:eastAsia="zh-CN"/>
        </w:rPr>
        <w:t>4</w:t>
      </w:r>
      <w:r>
        <w:rPr>
          <w:rFonts w:ascii="宋体" w:eastAsia="宋体" w:hAnsi="宋体" w:cs="宋体" w:hint="eastAsia"/>
          <w:b/>
          <w:color w:val="auto"/>
          <w:sz w:val="36"/>
          <w:szCs w:val="36"/>
          <w:highlight w:val="none"/>
        </w:rPr>
        <w:t>）</w:t>
      </w:r>
      <w:r>
        <w:rPr>
          <w:rFonts w:cs="宋体" w:hint="eastAsia"/>
          <w:b/>
          <w:color w:val="auto"/>
          <w:sz w:val="36"/>
          <w:szCs w:val="36"/>
          <w:highlight w:val="none"/>
          <w:lang w:eastAsia="zh-CN"/>
        </w:rPr>
        <w:t>供应商</w:t>
      </w:r>
      <w:r>
        <w:rPr>
          <w:rFonts w:ascii="宋体" w:eastAsia="宋体" w:hAnsi="宋体" w:cs="宋体" w:hint="eastAsia"/>
          <w:b/>
          <w:color w:val="auto"/>
          <w:sz w:val="36"/>
          <w:szCs w:val="36"/>
          <w:highlight w:val="none"/>
        </w:rPr>
        <w:t>信用查询</w:t>
      </w:r>
    </w:p>
    <w:p w14:paraId="33C83644">
      <w:pPr>
        <w:tabs>
          <w:tab w:val="left" w:pos="360"/>
        </w:tabs>
        <w:spacing w:line="460" w:lineRule="exact"/>
        <w:ind w:firstLine="550" w:firstLineChars="250"/>
        <w:rPr>
          <w:rFonts w:ascii="宋体" w:eastAsia="宋体" w:hAnsi="宋体" w:cs="宋体" w:hint="eastAsia"/>
          <w:color w:val="auto"/>
          <w:sz w:val="22"/>
          <w:highlight w:val="none"/>
        </w:rPr>
      </w:pPr>
      <w:r>
        <w:rPr>
          <w:rFonts w:ascii="宋体" w:eastAsia="宋体" w:hAnsi="宋体" w:cs="宋体" w:hint="eastAsia"/>
          <w:color w:val="auto"/>
          <w:sz w:val="22"/>
          <w:highlight w:val="none"/>
        </w:rPr>
        <w:t>1、</w:t>
      </w:r>
      <w:r>
        <w:rPr>
          <w:rFonts w:ascii="宋体" w:hAnsi="宋体" w:cs="宋体" w:hint="eastAsia"/>
          <w:color w:val="auto"/>
          <w:sz w:val="22"/>
          <w:highlight w:val="none"/>
          <w:lang w:eastAsia="zh-CN"/>
        </w:rPr>
        <w:t>供应商</w:t>
      </w:r>
      <w:r>
        <w:rPr>
          <w:rFonts w:ascii="宋体" w:eastAsia="宋体" w:hAnsi="宋体" w:cs="宋体" w:hint="eastAsia"/>
          <w:color w:val="auto"/>
          <w:sz w:val="22"/>
          <w:highlight w:val="none"/>
        </w:rPr>
        <w:t>信用信息查询的查询渠道：“信用中国”(www.creditchina.gov.cn)；“中国政府采购网”（http://www.ccgp.gov.cn/）；</w:t>
      </w:r>
    </w:p>
    <w:p w14:paraId="60A8594A">
      <w:pPr>
        <w:tabs>
          <w:tab w:val="left" w:pos="360"/>
        </w:tabs>
        <w:spacing w:line="460" w:lineRule="exact"/>
        <w:ind w:firstLine="550" w:firstLineChars="250"/>
        <w:rPr>
          <w:rFonts w:ascii="宋体" w:eastAsia="宋体" w:hAnsi="宋体" w:cs="宋体" w:hint="eastAsia"/>
          <w:color w:val="auto"/>
          <w:sz w:val="22"/>
          <w:highlight w:val="none"/>
        </w:rPr>
      </w:pPr>
      <w:r>
        <w:rPr>
          <w:rFonts w:ascii="宋体" w:eastAsia="宋体" w:hAnsi="宋体" w:cs="宋体" w:hint="eastAsia"/>
          <w:color w:val="auto"/>
          <w:sz w:val="22"/>
          <w:highlight w:val="none"/>
        </w:rPr>
        <w:t>2、</w:t>
      </w:r>
      <w:r>
        <w:rPr>
          <w:rFonts w:ascii="宋体" w:hAnsi="宋体" w:cs="宋体" w:hint="eastAsia"/>
          <w:color w:val="auto"/>
          <w:sz w:val="22"/>
          <w:highlight w:val="none"/>
          <w:lang w:eastAsia="zh-CN"/>
        </w:rPr>
        <w:t>供应商</w:t>
      </w:r>
      <w:r>
        <w:rPr>
          <w:rFonts w:ascii="宋体" w:eastAsia="宋体" w:hAnsi="宋体" w:cs="宋体" w:hint="eastAsia"/>
          <w:color w:val="auto"/>
          <w:sz w:val="22"/>
          <w:highlight w:val="none"/>
        </w:rPr>
        <w:t>信用信息查询截止时点：</w:t>
      </w:r>
      <w:r>
        <w:rPr>
          <w:rFonts w:ascii="宋体" w:hAnsi="宋体" w:cs="宋体" w:hint="eastAsia"/>
          <w:color w:val="auto"/>
          <w:sz w:val="22"/>
          <w:highlight w:val="none"/>
          <w:lang w:eastAsia="zh-CN"/>
        </w:rPr>
        <w:t>采购公告</w:t>
      </w:r>
      <w:r>
        <w:rPr>
          <w:rFonts w:ascii="宋体" w:eastAsia="宋体" w:hAnsi="宋体" w:cs="宋体" w:hint="eastAsia"/>
          <w:color w:val="auto"/>
          <w:sz w:val="22"/>
          <w:highlight w:val="none"/>
        </w:rPr>
        <w:t>发布之日至投标截止时间前。</w:t>
      </w:r>
    </w:p>
    <w:p w14:paraId="7DE5E7E5">
      <w:pPr>
        <w:tabs>
          <w:tab w:val="left" w:pos="360"/>
        </w:tabs>
        <w:spacing w:line="460" w:lineRule="exact"/>
        <w:ind w:firstLine="550" w:firstLineChars="250"/>
        <w:rPr>
          <w:rFonts w:ascii="宋体" w:eastAsia="宋体" w:hAnsi="宋体" w:cs="宋体" w:hint="eastAsia"/>
          <w:color w:val="auto"/>
          <w:sz w:val="22"/>
          <w:highlight w:val="none"/>
        </w:rPr>
      </w:pPr>
      <w:r>
        <w:rPr>
          <w:rFonts w:ascii="宋体" w:eastAsia="宋体" w:hAnsi="宋体" w:cs="宋体" w:hint="eastAsia"/>
          <w:color w:val="auto"/>
          <w:sz w:val="22"/>
          <w:highlight w:val="none"/>
        </w:rPr>
        <w:t>3、</w:t>
      </w:r>
      <w:r>
        <w:rPr>
          <w:rFonts w:ascii="宋体" w:hAnsi="宋体" w:cs="宋体" w:hint="eastAsia"/>
          <w:color w:val="auto"/>
          <w:sz w:val="22"/>
          <w:highlight w:val="none"/>
          <w:lang w:eastAsia="zh-CN"/>
        </w:rPr>
        <w:t>供应商</w:t>
      </w:r>
      <w:r>
        <w:rPr>
          <w:rFonts w:ascii="宋体" w:eastAsia="宋体" w:hAnsi="宋体" w:cs="宋体" w:hint="eastAsia"/>
          <w:color w:val="auto"/>
          <w:sz w:val="22"/>
          <w:highlight w:val="none"/>
        </w:rPr>
        <w:t>信用信息查询记录和证据留存的具体方式：</w:t>
      </w:r>
      <w:r>
        <w:rPr>
          <w:rFonts w:ascii="宋体" w:eastAsia="宋体" w:hAnsi="宋体" w:cs="宋体" w:hint="eastAsia"/>
          <w:b/>
          <w:bCs/>
          <w:color w:val="auto"/>
          <w:sz w:val="22"/>
          <w:highlight w:val="none"/>
        </w:rPr>
        <w:t>网页截图</w:t>
      </w:r>
      <w:r>
        <w:rPr>
          <w:rFonts w:ascii="宋体" w:eastAsia="宋体" w:hAnsi="宋体" w:cs="宋体" w:hint="eastAsia"/>
          <w:color w:val="auto"/>
          <w:sz w:val="22"/>
          <w:highlight w:val="none"/>
        </w:rPr>
        <w:t>；</w:t>
      </w:r>
    </w:p>
    <w:p w14:paraId="6F8C1C4B">
      <w:pPr>
        <w:tabs>
          <w:tab w:val="left" w:pos="360"/>
        </w:tabs>
        <w:spacing w:line="460" w:lineRule="exact"/>
        <w:ind w:firstLine="550" w:firstLineChars="250"/>
        <w:rPr>
          <w:rFonts w:ascii="宋体" w:eastAsia="宋体" w:hAnsi="宋体" w:cs="宋体" w:hint="eastAsia"/>
          <w:color w:val="auto"/>
          <w:sz w:val="22"/>
          <w:szCs w:val="22"/>
          <w:highlight w:val="none"/>
        </w:rPr>
      </w:pPr>
      <w:r>
        <w:rPr>
          <w:rFonts w:ascii="宋体" w:eastAsia="宋体" w:hAnsi="宋体" w:cs="宋体" w:hint="eastAsia"/>
          <w:color w:val="auto"/>
          <w:sz w:val="22"/>
          <w:highlight w:val="none"/>
        </w:rPr>
        <w:t>4、信用信息的使用规则：对列入失信被执行人、</w:t>
      </w:r>
      <w:r>
        <w:rPr>
          <w:rFonts w:hint="eastAsia"/>
          <w:color w:val="auto"/>
          <w:highlight w:val="none"/>
          <w:lang w:val="en-US" w:eastAsia="zh-CN"/>
        </w:rPr>
        <w:t>重大税收违法案件当事人名单</w:t>
      </w:r>
      <w:r>
        <w:rPr>
          <w:rFonts w:ascii="宋体" w:eastAsia="宋体" w:hAnsi="宋体" w:cs="宋体" w:hint="eastAsia"/>
          <w:color w:val="auto"/>
          <w:sz w:val="22"/>
          <w:highlight w:val="none"/>
        </w:rPr>
        <w:t>、政府采购严重违法失信行为记录名单的</w:t>
      </w:r>
      <w:r>
        <w:rPr>
          <w:rFonts w:ascii="宋体" w:hAnsi="宋体" w:cs="宋体" w:hint="eastAsia"/>
          <w:color w:val="auto"/>
          <w:sz w:val="22"/>
          <w:highlight w:val="none"/>
          <w:lang w:eastAsia="zh-CN"/>
        </w:rPr>
        <w:t>供应商</w:t>
      </w:r>
      <w:r>
        <w:rPr>
          <w:rFonts w:ascii="宋体" w:eastAsia="宋体" w:hAnsi="宋体" w:cs="宋体" w:hint="eastAsia"/>
          <w:color w:val="auto"/>
          <w:sz w:val="22"/>
          <w:highlight w:val="none"/>
        </w:rPr>
        <w:t>，其投标将作无效标处理。</w:t>
      </w:r>
    </w:p>
    <w:p w14:paraId="0B4E5606">
      <w:pPr>
        <w:spacing w:line="460" w:lineRule="exact"/>
        <w:rPr>
          <w:rFonts w:ascii="宋体" w:eastAsia="宋体" w:hAnsi="宋体" w:cs="宋体" w:hint="eastAsia"/>
          <w:color w:val="auto"/>
          <w:highlight w:val="none"/>
        </w:rPr>
      </w:pPr>
    </w:p>
    <w:p w14:paraId="396C6CEE">
      <w:pPr>
        <w:rPr>
          <w:rFonts w:ascii="宋体" w:eastAsia="宋体" w:hAnsi="宋体" w:cs="宋体" w:hint="eastAsia"/>
          <w:color w:val="auto"/>
          <w:highlight w:val="none"/>
        </w:rPr>
      </w:pPr>
      <w:r>
        <w:rPr>
          <w:rFonts w:ascii="宋体" w:eastAsia="宋体" w:hAnsi="宋体" w:cs="宋体" w:hint="eastAsia"/>
          <w:b/>
          <w:color w:val="auto"/>
          <w:sz w:val="22"/>
          <w:szCs w:val="22"/>
          <w:highlight w:val="none"/>
        </w:rPr>
        <w:br w:type="page"/>
      </w:r>
    </w:p>
    <w:p w14:paraId="255B8EE4">
      <w:pPr>
        <w:spacing w:line="460" w:lineRule="exact"/>
        <w:outlineLvl w:val="3"/>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w:t>
      </w:r>
      <w:r>
        <w:rPr>
          <w:rFonts w:ascii="宋体" w:hAnsi="宋体" w:cs="宋体" w:hint="eastAsia"/>
          <w:b/>
          <w:color w:val="auto"/>
          <w:sz w:val="36"/>
          <w:szCs w:val="36"/>
          <w:highlight w:val="none"/>
          <w:lang w:val="en-US" w:eastAsia="zh-CN"/>
        </w:rPr>
        <w:t>5</w:t>
      </w:r>
      <w:r>
        <w:rPr>
          <w:rFonts w:ascii="宋体" w:eastAsia="宋体" w:hAnsi="宋体" w:cs="宋体" w:hint="eastAsia"/>
          <w:b/>
          <w:color w:val="auto"/>
          <w:sz w:val="36"/>
          <w:szCs w:val="36"/>
          <w:highlight w:val="none"/>
        </w:rPr>
        <w:t>）中小企业的相关证明材料</w:t>
      </w:r>
    </w:p>
    <w:p w14:paraId="7BB9E344">
      <w:pPr>
        <w:spacing w:line="460" w:lineRule="exact"/>
        <w:jc w:val="center"/>
        <w:rPr>
          <w:rFonts w:ascii="宋体" w:eastAsia="宋体" w:hAnsi="宋体" w:cs="宋体" w:hint="eastAsia"/>
          <w:b/>
          <w:bCs/>
          <w:color w:val="auto"/>
          <w:sz w:val="22"/>
          <w:szCs w:val="22"/>
          <w:highlight w:val="none"/>
        </w:rPr>
      </w:pPr>
    </w:p>
    <w:p w14:paraId="68875336">
      <w:pPr>
        <w:spacing w:line="460" w:lineRule="exact"/>
        <w:jc w:val="center"/>
        <w:rPr>
          <w:rFonts w:ascii="宋体" w:eastAsia="宋体" w:hAnsi="宋体" w:cs="宋体" w:hint="eastAsia"/>
          <w:color w:val="auto"/>
          <w:sz w:val="36"/>
          <w:szCs w:val="36"/>
          <w:highlight w:val="none"/>
        </w:rPr>
      </w:pPr>
      <w:r>
        <w:rPr>
          <w:rFonts w:ascii="宋体" w:eastAsia="宋体" w:hAnsi="宋体" w:cs="宋体" w:hint="eastAsia"/>
          <w:b/>
          <w:bCs/>
          <w:color w:val="auto"/>
          <w:sz w:val="36"/>
          <w:szCs w:val="36"/>
          <w:highlight w:val="none"/>
        </w:rPr>
        <w:t>《中小企业声明函（服务）》</w:t>
      </w:r>
    </w:p>
    <w:p w14:paraId="7D96E069">
      <w:pPr>
        <w:spacing w:line="460" w:lineRule="exact"/>
        <w:ind w:firstLine="539" w:firstLineChars="245"/>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本公司（联合体）郑重声明，根据《政府采购促进中小企业发展管理办法》（财库﹝2020﹞46 号）的规定，本公司（联合体）参加</w:t>
      </w:r>
      <w:r>
        <w:rPr>
          <w:rFonts w:ascii="宋体" w:eastAsia="宋体" w:hAnsi="宋体" w:cs="宋体" w:hint="eastAsia"/>
          <w:color w:val="auto"/>
          <w:spacing w:val="20"/>
          <w:sz w:val="22"/>
          <w:szCs w:val="22"/>
          <w:highlight w:val="none"/>
          <w:u w:val="single"/>
        </w:rPr>
        <w:t>（单位名称）</w:t>
      </w:r>
      <w:r>
        <w:rPr>
          <w:rFonts w:ascii="宋体" w:eastAsia="宋体" w:hAnsi="宋体" w:cs="宋体" w:hint="eastAsia"/>
          <w:color w:val="auto"/>
          <w:spacing w:val="20"/>
          <w:sz w:val="22"/>
          <w:szCs w:val="22"/>
          <w:highlight w:val="none"/>
        </w:rPr>
        <w:t>的</w:t>
      </w:r>
      <w:r>
        <w:rPr>
          <w:rFonts w:ascii="宋体" w:eastAsia="宋体" w:hAnsi="宋体" w:cs="宋体" w:hint="eastAsia"/>
          <w:color w:val="auto"/>
          <w:spacing w:val="20"/>
          <w:sz w:val="22"/>
          <w:szCs w:val="22"/>
          <w:highlight w:val="none"/>
          <w:u w:val="single"/>
        </w:rPr>
        <w:t>（项目名称）</w:t>
      </w:r>
      <w:r>
        <w:rPr>
          <w:rFonts w:ascii="宋体" w:eastAsia="宋体" w:hAnsi="宋体" w:cs="宋体" w:hint="eastAsia"/>
          <w:color w:val="auto"/>
          <w:spacing w:val="20"/>
          <w:sz w:val="22"/>
          <w:szCs w:val="22"/>
          <w:highlight w:val="none"/>
        </w:rPr>
        <w:t xml:space="preserve">采购活动，服务全部由符合政策要求的中小企业承接。相关企业的具体情况如下： </w:t>
      </w:r>
    </w:p>
    <w:p w14:paraId="4640DD89">
      <w:pPr>
        <w:spacing w:line="460" w:lineRule="exact"/>
        <w:ind w:firstLine="539" w:firstLineChars="245"/>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1.</w:t>
      </w:r>
      <w:r>
        <w:rPr>
          <w:rFonts w:ascii="宋体" w:eastAsia="宋体" w:hAnsi="宋体" w:cs="宋体" w:hint="eastAsia"/>
          <w:color w:val="auto"/>
          <w:spacing w:val="20"/>
          <w:sz w:val="22"/>
          <w:szCs w:val="22"/>
          <w:highlight w:val="none"/>
          <w:u w:val="single"/>
        </w:rPr>
        <w:t>（标的名称）</w:t>
      </w:r>
      <w:r>
        <w:rPr>
          <w:rFonts w:ascii="宋体" w:eastAsia="宋体" w:hAnsi="宋体" w:cs="宋体" w:hint="eastAsia"/>
          <w:color w:val="auto"/>
          <w:spacing w:val="20"/>
          <w:sz w:val="22"/>
          <w:szCs w:val="22"/>
          <w:highlight w:val="none"/>
        </w:rPr>
        <w:t>，属于</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行业； 承建（承接）企业为</w:t>
      </w:r>
      <w:r>
        <w:rPr>
          <w:rFonts w:ascii="宋体" w:eastAsia="宋体" w:hAnsi="宋体" w:cs="宋体" w:hint="eastAsia"/>
          <w:color w:val="auto"/>
          <w:spacing w:val="20"/>
          <w:sz w:val="22"/>
          <w:szCs w:val="22"/>
          <w:highlight w:val="none"/>
          <w:u w:val="single"/>
        </w:rPr>
        <w:t>（企业名称）</w:t>
      </w:r>
      <w:r>
        <w:rPr>
          <w:rFonts w:ascii="宋体" w:eastAsia="宋体" w:hAnsi="宋体" w:cs="宋体" w:hint="eastAsia"/>
          <w:color w:val="auto"/>
          <w:spacing w:val="20"/>
          <w:sz w:val="22"/>
          <w:szCs w:val="22"/>
          <w:highlight w:val="none"/>
        </w:rPr>
        <w:t>，从业人员</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人，营业收入为</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万元，资产总额为</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万元，属于</w:t>
      </w:r>
      <w:r>
        <w:rPr>
          <w:rFonts w:ascii="宋体" w:eastAsia="宋体" w:hAnsi="宋体" w:cs="宋体" w:hint="eastAsia"/>
          <w:color w:val="auto"/>
          <w:spacing w:val="20"/>
          <w:sz w:val="22"/>
          <w:szCs w:val="22"/>
          <w:highlight w:val="none"/>
          <w:u w:val="single"/>
        </w:rPr>
        <w:t>（中型企业、 小型企业、微型企业）</w:t>
      </w:r>
      <w:r>
        <w:rPr>
          <w:rFonts w:ascii="宋体" w:eastAsia="宋体" w:hAnsi="宋体" w:cs="宋体" w:hint="eastAsia"/>
          <w:color w:val="auto"/>
          <w:spacing w:val="20"/>
          <w:sz w:val="22"/>
          <w:szCs w:val="22"/>
          <w:highlight w:val="none"/>
        </w:rPr>
        <w:t xml:space="preserve">； </w:t>
      </w:r>
    </w:p>
    <w:p w14:paraId="4C113DB0">
      <w:pPr>
        <w:spacing w:line="460" w:lineRule="exact"/>
        <w:ind w:firstLine="539" w:firstLineChars="245"/>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2.</w:t>
      </w:r>
      <w:r>
        <w:rPr>
          <w:rFonts w:ascii="宋体" w:eastAsia="宋体" w:hAnsi="宋体" w:cs="宋体" w:hint="eastAsia"/>
          <w:color w:val="auto"/>
          <w:spacing w:val="20"/>
          <w:sz w:val="22"/>
          <w:szCs w:val="22"/>
          <w:highlight w:val="none"/>
          <w:u w:val="single"/>
        </w:rPr>
        <w:t>（标的名称）</w:t>
      </w:r>
      <w:r>
        <w:rPr>
          <w:rFonts w:ascii="宋体" w:eastAsia="宋体" w:hAnsi="宋体" w:cs="宋体" w:hint="eastAsia"/>
          <w:color w:val="auto"/>
          <w:spacing w:val="20"/>
          <w:sz w:val="22"/>
          <w:szCs w:val="22"/>
          <w:highlight w:val="none"/>
        </w:rPr>
        <w:t>，属于</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行业；承建（承接）企业为</w:t>
      </w:r>
      <w:r>
        <w:rPr>
          <w:rFonts w:ascii="宋体" w:eastAsia="宋体" w:hAnsi="宋体" w:cs="宋体" w:hint="eastAsia"/>
          <w:color w:val="auto"/>
          <w:spacing w:val="20"/>
          <w:sz w:val="22"/>
          <w:szCs w:val="22"/>
          <w:highlight w:val="none"/>
          <w:u w:val="single"/>
        </w:rPr>
        <w:t>（企业名称）</w:t>
      </w:r>
      <w:r>
        <w:rPr>
          <w:rFonts w:ascii="宋体" w:eastAsia="宋体" w:hAnsi="宋体" w:cs="宋体" w:hint="eastAsia"/>
          <w:color w:val="auto"/>
          <w:spacing w:val="20"/>
          <w:sz w:val="22"/>
          <w:szCs w:val="22"/>
          <w:highlight w:val="none"/>
        </w:rPr>
        <w:t>，从业人员</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人，营业收入为</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万元，资产总额为</w:t>
      </w:r>
      <w:r>
        <w:rPr>
          <w:rFonts w:ascii="宋体" w:eastAsia="宋体" w:hAnsi="宋体" w:cs="宋体" w:hint="eastAsia"/>
          <w:color w:val="auto"/>
          <w:spacing w:val="20"/>
          <w:sz w:val="22"/>
          <w:szCs w:val="22"/>
          <w:highlight w:val="none"/>
          <w:u w:val="single"/>
        </w:rPr>
        <w:t xml:space="preserve">    </w:t>
      </w:r>
      <w:r>
        <w:rPr>
          <w:rFonts w:ascii="宋体" w:eastAsia="宋体" w:hAnsi="宋体" w:cs="宋体" w:hint="eastAsia"/>
          <w:color w:val="auto"/>
          <w:spacing w:val="20"/>
          <w:sz w:val="22"/>
          <w:szCs w:val="22"/>
          <w:highlight w:val="none"/>
        </w:rPr>
        <w:t>万元，属于</w:t>
      </w:r>
      <w:r>
        <w:rPr>
          <w:rFonts w:ascii="宋体" w:eastAsia="宋体" w:hAnsi="宋体" w:cs="宋体" w:hint="eastAsia"/>
          <w:color w:val="auto"/>
          <w:spacing w:val="20"/>
          <w:sz w:val="22"/>
          <w:szCs w:val="22"/>
          <w:highlight w:val="none"/>
          <w:u w:val="single"/>
        </w:rPr>
        <w:t>（中型企业、 小型企业、微型企业）</w:t>
      </w:r>
      <w:r>
        <w:rPr>
          <w:rFonts w:ascii="宋体" w:eastAsia="宋体" w:hAnsi="宋体" w:cs="宋体" w:hint="eastAsia"/>
          <w:color w:val="auto"/>
          <w:spacing w:val="20"/>
          <w:sz w:val="22"/>
          <w:szCs w:val="22"/>
          <w:highlight w:val="none"/>
        </w:rPr>
        <w:t>；</w:t>
      </w:r>
    </w:p>
    <w:p w14:paraId="205F0D0F">
      <w:pPr>
        <w:spacing w:line="460" w:lineRule="exact"/>
        <w:ind w:firstLine="539" w:firstLineChars="245"/>
        <w:rPr>
          <w:rFonts w:ascii="宋体" w:eastAsia="宋体" w:hAnsi="宋体" w:cs="宋体" w:hint="eastAsia"/>
          <w:b/>
          <w:bCs/>
          <w:color w:val="auto"/>
          <w:spacing w:val="20"/>
          <w:sz w:val="22"/>
          <w:szCs w:val="22"/>
          <w:highlight w:val="none"/>
        </w:rPr>
      </w:pPr>
      <w:r>
        <w:rPr>
          <w:rFonts w:ascii="宋体" w:eastAsia="宋体" w:hAnsi="宋体" w:cs="宋体" w:hint="eastAsia"/>
          <w:b/>
          <w:bCs/>
          <w:color w:val="auto"/>
          <w:spacing w:val="20"/>
          <w:sz w:val="22"/>
          <w:szCs w:val="22"/>
          <w:highlight w:val="none"/>
        </w:rPr>
        <w:t>……</w:t>
      </w:r>
    </w:p>
    <w:p w14:paraId="6546152B">
      <w:pPr>
        <w:spacing w:line="460" w:lineRule="exact"/>
        <w:ind w:firstLine="539" w:firstLineChars="245"/>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4E0DE1BB">
      <w:pPr>
        <w:spacing w:line="460" w:lineRule="exact"/>
        <w:jc w:val="center"/>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 xml:space="preserve">           企业名称（盖章）：</w:t>
      </w:r>
    </w:p>
    <w:p w14:paraId="00A04020">
      <w:pPr>
        <w:spacing w:line="460" w:lineRule="exact"/>
        <w:jc w:val="center"/>
        <w:rPr>
          <w:rFonts w:ascii="宋体" w:eastAsia="宋体" w:hAnsi="宋体" w:cs="宋体" w:hint="eastAsia"/>
          <w:color w:val="auto"/>
          <w:spacing w:val="20"/>
          <w:sz w:val="22"/>
          <w:szCs w:val="22"/>
          <w:highlight w:val="none"/>
        </w:rPr>
      </w:pPr>
      <w:r>
        <w:rPr>
          <w:rFonts w:ascii="宋体" w:eastAsia="宋体" w:hAnsi="宋体" w:cs="宋体" w:hint="eastAsia"/>
          <w:color w:val="auto"/>
          <w:spacing w:val="20"/>
          <w:sz w:val="22"/>
          <w:szCs w:val="22"/>
          <w:highlight w:val="none"/>
        </w:rPr>
        <w:t xml:space="preserve">  日 期：</w:t>
      </w:r>
    </w:p>
    <w:p w14:paraId="12341313">
      <w:pPr>
        <w:spacing w:line="460" w:lineRule="exact"/>
        <w:ind w:firstLine="431" w:firstLineChars="196"/>
        <w:rPr>
          <w:rFonts w:ascii="宋体" w:eastAsia="宋体" w:hAnsi="宋体" w:cs="宋体" w:hint="eastAsia"/>
          <w:b/>
          <w:color w:val="auto"/>
          <w:sz w:val="22"/>
          <w:szCs w:val="22"/>
          <w:highlight w:val="none"/>
        </w:rPr>
      </w:pPr>
    </w:p>
    <w:p w14:paraId="252C40F0">
      <w:pPr>
        <w:spacing w:line="460" w:lineRule="exact"/>
        <w:ind w:firstLine="539" w:firstLineChars="245"/>
        <w:rPr>
          <w:rFonts w:ascii="宋体" w:eastAsia="宋体" w:hAnsi="宋体" w:cs="宋体" w:hint="eastAsia"/>
          <w:b/>
          <w:color w:val="auto"/>
          <w:sz w:val="22"/>
          <w:szCs w:val="22"/>
          <w:highlight w:val="none"/>
        </w:rPr>
      </w:pPr>
    </w:p>
    <w:p w14:paraId="1B12EC75">
      <w:pPr>
        <w:spacing w:line="460" w:lineRule="exact"/>
        <w:ind w:left="578" w:hanging="429" w:leftChars="71" w:hangingChars="195"/>
        <w:rPr>
          <w:rFonts w:ascii="宋体" w:eastAsia="宋体" w:hAnsi="宋体" w:cs="宋体" w:hint="eastAsia"/>
          <w:b/>
          <w:bCs/>
          <w:color w:val="auto"/>
          <w:sz w:val="22"/>
          <w:szCs w:val="22"/>
          <w:highlight w:val="none"/>
        </w:rPr>
      </w:pPr>
    </w:p>
    <w:p w14:paraId="43B1D933">
      <w:pPr>
        <w:spacing w:line="460" w:lineRule="exact"/>
        <w:rPr>
          <w:rFonts w:ascii="宋体" w:eastAsia="宋体" w:hAnsi="宋体" w:cs="宋体" w:hint="eastAsia"/>
          <w:b/>
          <w:bCs/>
          <w:color w:val="auto"/>
          <w:sz w:val="22"/>
          <w:szCs w:val="22"/>
          <w:highlight w:val="none"/>
        </w:rPr>
      </w:pPr>
    </w:p>
    <w:p w14:paraId="750BD95D">
      <w:pPr>
        <w:spacing w:line="460" w:lineRule="exact"/>
        <w:rPr>
          <w:rFonts w:ascii="宋体" w:eastAsia="宋体" w:hAnsi="宋体" w:cs="宋体" w:hint="eastAsia"/>
          <w:b/>
          <w:bCs/>
          <w:color w:val="auto"/>
          <w:sz w:val="22"/>
          <w:szCs w:val="22"/>
          <w:highlight w:val="none"/>
        </w:rPr>
      </w:pPr>
    </w:p>
    <w:p w14:paraId="409C2AF2">
      <w:pPr>
        <w:spacing w:line="460" w:lineRule="exact"/>
        <w:rPr>
          <w:rFonts w:ascii="宋体" w:eastAsia="宋体" w:hAnsi="宋体" w:cs="宋体" w:hint="eastAsia"/>
          <w:b/>
          <w:bCs/>
          <w:color w:val="auto"/>
          <w:sz w:val="22"/>
          <w:szCs w:val="22"/>
          <w:highlight w:val="none"/>
        </w:rPr>
      </w:pPr>
    </w:p>
    <w:p w14:paraId="08F5150D">
      <w:pP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br w:type="page"/>
      </w:r>
    </w:p>
    <w:p w14:paraId="4CCC3BA9">
      <w:pPr>
        <w:spacing w:line="460" w:lineRule="exact"/>
        <w:outlineLvl w:val="3"/>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w:t>
      </w:r>
      <w:r>
        <w:rPr>
          <w:rFonts w:ascii="宋体" w:hAnsi="宋体" w:cs="宋体" w:hint="eastAsia"/>
          <w:b/>
          <w:color w:val="auto"/>
          <w:sz w:val="36"/>
          <w:szCs w:val="36"/>
          <w:highlight w:val="none"/>
          <w:lang w:val="en-US" w:eastAsia="zh-CN"/>
        </w:rPr>
        <w:t>6</w:t>
      </w:r>
      <w:r>
        <w:rPr>
          <w:rFonts w:ascii="宋体" w:eastAsia="宋体" w:hAnsi="宋体" w:cs="宋体" w:hint="eastAsia"/>
          <w:b/>
          <w:color w:val="auto"/>
          <w:sz w:val="36"/>
          <w:szCs w:val="36"/>
          <w:highlight w:val="none"/>
        </w:rPr>
        <w:t>）监狱企业的相关证明材料</w:t>
      </w:r>
    </w:p>
    <w:p w14:paraId="47BA28C2">
      <w:pPr>
        <w:spacing w:line="460" w:lineRule="exact"/>
        <w:ind w:firstLine="539" w:firstLineChars="245"/>
        <w:rPr>
          <w:rFonts w:ascii="宋体" w:eastAsia="宋体" w:hAnsi="宋体" w:cs="宋体" w:hint="eastAsia"/>
          <w:b/>
          <w:bCs/>
          <w:color w:val="auto"/>
          <w:sz w:val="22"/>
          <w:szCs w:val="22"/>
          <w:highlight w:val="none"/>
          <w:u w:val="single"/>
          <w:lang w:val="zh-CN"/>
        </w:rPr>
      </w:pPr>
      <w:r>
        <w:rPr>
          <w:rFonts w:ascii="宋体" w:eastAsia="宋体" w:hAnsi="宋体" w:cs="宋体" w:hint="eastAsia"/>
          <w:b/>
          <w:color w:val="auto"/>
          <w:spacing w:val="6"/>
          <w:sz w:val="22"/>
          <w:szCs w:val="22"/>
          <w:highlight w:val="none"/>
        </w:rPr>
        <w:t>需提供相关证明材料，</w:t>
      </w:r>
      <w:r>
        <w:rPr>
          <w:rFonts w:ascii="宋体" w:eastAsia="宋体" w:hAnsi="宋体" w:cs="宋体" w:hint="eastAsia"/>
          <w:b/>
          <w:bCs/>
          <w:color w:val="auto"/>
          <w:sz w:val="22"/>
          <w:szCs w:val="22"/>
          <w:highlight w:val="none"/>
          <w:u w:val="single"/>
          <w:lang w:val="zh-CN"/>
        </w:rPr>
        <w:t>未提供证明材料或不能清楚辨析</w:t>
      </w:r>
      <w:r>
        <w:rPr>
          <w:rFonts w:ascii="宋体" w:eastAsia="宋体" w:hAnsi="宋体" w:cs="宋体" w:hint="eastAsia"/>
          <w:b/>
          <w:bCs/>
          <w:color w:val="auto"/>
          <w:sz w:val="22"/>
          <w:szCs w:val="22"/>
          <w:highlight w:val="none"/>
          <w:u w:val="single"/>
        </w:rPr>
        <w:t>是监狱企业的按非监狱企业处理，所提供的证明材料应为最新的最近的</w:t>
      </w:r>
      <w:r>
        <w:rPr>
          <w:rFonts w:ascii="宋体" w:eastAsia="宋体" w:hAnsi="宋体" w:cs="宋体" w:hint="eastAsia"/>
          <w:b/>
          <w:bCs/>
          <w:color w:val="auto"/>
          <w:sz w:val="22"/>
          <w:szCs w:val="22"/>
          <w:highlight w:val="none"/>
          <w:u w:val="single"/>
          <w:lang w:val="zh-CN"/>
        </w:rPr>
        <w:t>。</w:t>
      </w:r>
    </w:p>
    <w:p w14:paraId="7AD28DA7">
      <w:pPr>
        <w:adjustRightInd w:val="0"/>
        <w:snapToGrid w:val="0"/>
        <w:spacing w:line="460" w:lineRule="exact"/>
        <w:jc w:val="center"/>
        <w:rPr>
          <w:rFonts w:ascii="宋体" w:eastAsia="宋体" w:hAnsi="宋体" w:cs="宋体" w:hint="eastAsia"/>
          <w:b/>
          <w:color w:val="auto"/>
          <w:spacing w:val="6"/>
          <w:sz w:val="22"/>
          <w:szCs w:val="22"/>
          <w:highlight w:val="none"/>
        </w:rPr>
      </w:pPr>
    </w:p>
    <w:p w14:paraId="6BC5F7CE">
      <w:pPr>
        <w:adjustRightInd w:val="0"/>
        <w:snapToGrid w:val="0"/>
        <w:spacing w:line="460" w:lineRule="exact"/>
        <w:jc w:val="center"/>
        <w:rPr>
          <w:rFonts w:ascii="宋体" w:eastAsia="宋体" w:hAnsi="宋体" w:cs="宋体" w:hint="eastAsia"/>
          <w:b/>
          <w:color w:val="auto"/>
          <w:spacing w:val="6"/>
          <w:sz w:val="22"/>
          <w:szCs w:val="22"/>
          <w:highlight w:val="none"/>
        </w:rPr>
      </w:pPr>
    </w:p>
    <w:p w14:paraId="02CB978B">
      <w:pPr>
        <w:adjustRightInd w:val="0"/>
        <w:snapToGrid w:val="0"/>
        <w:spacing w:line="460" w:lineRule="exact"/>
        <w:jc w:val="center"/>
        <w:rPr>
          <w:rFonts w:ascii="宋体" w:eastAsia="宋体" w:hAnsi="宋体" w:cs="宋体" w:hint="eastAsia"/>
          <w:b/>
          <w:color w:val="auto"/>
          <w:spacing w:val="6"/>
          <w:sz w:val="22"/>
          <w:szCs w:val="22"/>
          <w:highlight w:val="none"/>
        </w:rPr>
      </w:pPr>
    </w:p>
    <w:p w14:paraId="30A1A04D">
      <w:pPr>
        <w:adjustRightInd w:val="0"/>
        <w:snapToGrid w:val="0"/>
        <w:spacing w:line="460" w:lineRule="exact"/>
        <w:jc w:val="center"/>
        <w:rPr>
          <w:rFonts w:ascii="宋体" w:eastAsia="宋体" w:hAnsi="宋体" w:cs="宋体" w:hint="eastAsia"/>
          <w:color w:val="auto"/>
          <w:kern w:val="0"/>
          <w:sz w:val="22"/>
          <w:szCs w:val="22"/>
          <w:highlight w:val="none"/>
        </w:rPr>
      </w:pPr>
      <w:r>
        <w:rPr>
          <w:rFonts w:ascii="宋体" w:eastAsia="宋体" w:hAnsi="宋体" w:cs="宋体" w:hint="eastAsia"/>
          <w:b/>
          <w:color w:val="auto"/>
          <w:spacing w:val="6"/>
          <w:sz w:val="22"/>
          <w:szCs w:val="22"/>
          <w:highlight w:val="none"/>
        </w:rPr>
        <w:t>监狱企业声明函</w:t>
      </w:r>
    </w:p>
    <w:p w14:paraId="7E2F63BD">
      <w:pPr>
        <w:snapToGrid w:val="0"/>
        <w:spacing w:line="460" w:lineRule="exact"/>
        <w:jc w:val="center"/>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【非监狱企业不用提供】</w:t>
      </w:r>
    </w:p>
    <w:p w14:paraId="367E407E">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 xml:space="preserve">本企业郑重声明，根据《关于政府采购支持监狱企业发展有关问题的通知》（财库[2014]68号）的规定，本企业为监狱企业。 </w:t>
      </w:r>
    </w:p>
    <w:p w14:paraId="76A8DD07">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根据上述标准，我企业属于监狱企业的理由为：</w:t>
      </w:r>
      <w:r>
        <w:rPr>
          <w:rFonts w:ascii="宋体" w:eastAsia="宋体" w:hAnsi="宋体" w:cs="宋体" w:hint="eastAsia"/>
          <w:color w:val="auto"/>
          <w:spacing w:val="6"/>
          <w:sz w:val="22"/>
          <w:szCs w:val="22"/>
          <w:highlight w:val="none"/>
          <w:u w:val="single"/>
        </w:rPr>
        <w:t xml:space="preserve">                                  </w:t>
      </w:r>
      <w:r>
        <w:rPr>
          <w:rFonts w:ascii="宋体" w:eastAsia="宋体" w:hAnsi="宋体" w:cs="宋体" w:hint="eastAsia"/>
          <w:color w:val="auto"/>
          <w:spacing w:val="6"/>
          <w:sz w:val="22"/>
          <w:szCs w:val="22"/>
          <w:highlight w:val="none"/>
        </w:rPr>
        <w:t>。</w:t>
      </w:r>
    </w:p>
    <w:p w14:paraId="0DFF554A">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本企业为参加（项目名称</w:t>
      </w:r>
      <w:r>
        <w:rPr>
          <w:rFonts w:ascii="宋体" w:eastAsia="宋体" w:hAnsi="宋体" w:cs="宋体" w:hint="eastAsia"/>
          <w:color w:val="auto"/>
          <w:spacing w:val="6"/>
          <w:sz w:val="22"/>
          <w:szCs w:val="22"/>
          <w:highlight w:val="none"/>
          <w:u w:val="single"/>
        </w:rPr>
        <w:t xml:space="preserve">：         </w:t>
      </w:r>
      <w:r>
        <w:rPr>
          <w:rFonts w:ascii="宋体" w:eastAsia="宋体" w:hAnsi="宋体" w:cs="宋体" w:hint="eastAsia"/>
          <w:color w:val="auto"/>
          <w:spacing w:val="6"/>
          <w:sz w:val="22"/>
          <w:szCs w:val="22"/>
          <w:highlight w:val="none"/>
        </w:rPr>
        <w:t>）（</w:t>
      </w:r>
      <w:r>
        <w:rPr>
          <w:rFonts w:ascii="宋体" w:hAnsi="宋体" w:cs="宋体" w:hint="eastAsia"/>
          <w:color w:val="auto"/>
          <w:spacing w:val="6"/>
          <w:sz w:val="22"/>
          <w:szCs w:val="22"/>
          <w:highlight w:val="none"/>
          <w:lang w:val="en-US" w:eastAsia="zh-CN"/>
        </w:rPr>
        <w:t>项目</w:t>
      </w:r>
      <w:r>
        <w:rPr>
          <w:rFonts w:ascii="宋体" w:eastAsia="宋体" w:hAnsi="宋体" w:cs="宋体" w:hint="eastAsia"/>
          <w:color w:val="auto"/>
          <w:spacing w:val="6"/>
          <w:sz w:val="22"/>
          <w:szCs w:val="22"/>
          <w:highlight w:val="none"/>
        </w:rPr>
        <w:t>编号</w:t>
      </w:r>
      <w:r>
        <w:rPr>
          <w:rFonts w:ascii="宋体" w:eastAsia="宋体" w:hAnsi="宋体" w:cs="宋体" w:hint="eastAsia"/>
          <w:color w:val="auto"/>
          <w:spacing w:val="6"/>
          <w:sz w:val="22"/>
          <w:szCs w:val="22"/>
          <w:highlight w:val="none"/>
          <w:u w:val="single"/>
        </w:rPr>
        <w:t xml:space="preserve">：         </w:t>
      </w:r>
      <w:r>
        <w:rPr>
          <w:rFonts w:ascii="宋体" w:eastAsia="宋体" w:hAnsi="宋体" w:cs="宋体" w:hint="eastAsia"/>
          <w:color w:val="auto"/>
          <w:spacing w:val="6"/>
          <w:sz w:val="22"/>
          <w:szCs w:val="22"/>
          <w:highlight w:val="none"/>
        </w:rPr>
        <w:t xml:space="preserve">）采购活动并承担本工程。 </w:t>
      </w:r>
    </w:p>
    <w:p w14:paraId="426DC266">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 xml:space="preserve">本企业对上述声明的真实性负责。如有虚假，将依法承担相应责任。  </w:t>
      </w:r>
    </w:p>
    <w:p w14:paraId="0B58AEFA">
      <w:pPr>
        <w:adjustRightInd w:val="0"/>
        <w:snapToGrid w:val="0"/>
        <w:spacing w:line="460" w:lineRule="exact"/>
        <w:ind w:firstLine="440" w:firstLineChars="200"/>
        <w:rPr>
          <w:rFonts w:ascii="宋体" w:eastAsia="宋体" w:hAnsi="宋体" w:cs="宋体" w:hint="eastAsia"/>
          <w:color w:val="auto"/>
          <w:kern w:val="0"/>
          <w:sz w:val="22"/>
          <w:szCs w:val="22"/>
          <w:highlight w:val="none"/>
        </w:rPr>
      </w:pPr>
      <w:r>
        <w:rPr>
          <w:rFonts w:ascii="宋体" w:hAnsi="宋体" w:cs="宋体" w:hint="eastAsia"/>
          <w:color w:val="auto"/>
          <w:kern w:val="0"/>
          <w:sz w:val="22"/>
          <w:szCs w:val="22"/>
          <w:highlight w:val="none"/>
          <w:lang w:eastAsia="zh-CN"/>
        </w:rPr>
        <w:t>供应商</w:t>
      </w:r>
      <w:r>
        <w:rPr>
          <w:rFonts w:ascii="宋体" w:eastAsia="宋体" w:hAnsi="宋体" w:cs="宋体" w:hint="eastAsia"/>
          <w:color w:val="auto"/>
          <w:kern w:val="0"/>
          <w:sz w:val="22"/>
          <w:szCs w:val="22"/>
          <w:highlight w:val="none"/>
        </w:rPr>
        <w:t>全称（盖章）：</w:t>
      </w:r>
      <w:r>
        <w:rPr>
          <w:rFonts w:ascii="宋体" w:eastAsia="宋体" w:hAnsi="宋体" w:cs="宋体" w:hint="eastAsia"/>
          <w:color w:val="auto"/>
          <w:kern w:val="0"/>
          <w:sz w:val="22"/>
          <w:szCs w:val="22"/>
          <w:highlight w:val="none"/>
          <w:u w:val="single"/>
        </w:rPr>
        <w:t xml:space="preserve">                      </w:t>
      </w:r>
      <w:r>
        <w:rPr>
          <w:rFonts w:ascii="宋体" w:eastAsia="宋体" w:hAnsi="宋体" w:cs="宋体" w:hint="eastAsia"/>
          <w:color w:val="auto"/>
          <w:kern w:val="0"/>
          <w:sz w:val="22"/>
          <w:szCs w:val="22"/>
          <w:highlight w:val="none"/>
        </w:rPr>
        <w:t xml:space="preserve">                   </w:t>
      </w:r>
    </w:p>
    <w:p w14:paraId="148AECAD">
      <w:pPr>
        <w:adjustRightInd w:val="0"/>
        <w:snapToGrid w:val="0"/>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 xml:space="preserve">日期：    年    月   日 </w:t>
      </w:r>
    </w:p>
    <w:p w14:paraId="554D044E">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6FEDD17D">
      <w:pPr>
        <w:adjustRightInd w:val="0"/>
        <w:snapToGrid w:val="0"/>
        <w:spacing w:line="460" w:lineRule="exact"/>
        <w:ind w:firstLine="440" w:firstLineChars="200"/>
        <w:rPr>
          <w:rFonts w:ascii="宋体" w:eastAsia="宋体" w:hAnsi="宋体" w:cs="宋体" w:hint="eastAsia"/>
          <w:color w:val="auto"/>
          <w:kern w:val="0"/>
          <w:sz w:val="22"/>
          <w:szCs w:val="22"/>
          <w:highlight w:val="none"/>
        </w:rPr>
      </w:pPr>
      <w:r>
        <w:rPr>
          <w:rFonts w:ascii="宋体" w:eastAsia="宋体" w:hAnsi="宋体" w:cs="宋体" w:hint="eastAsia"/>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ED9577">
      <w:pPr>
        <w:spacing w:line="460" w:lineRule="exact"/>
        <w:jc w:val="center"/>
        <w:rPr>
          <w:rFonts w:ascii="宋体" w:eastAsia="宋体" w:hAnsi="宋体" w:cs="宋体" w:hint="eastAsia"/>
          <w:color w:val="auto"/>
          <w:spacing w:val="20"/>
          <w:sz w:val="22"/>
          <w:szCs w:val="22"/>
          <w:highlight w:val="none"/>
        </w:rPr>
      </w:pPr>
    </w:p>
    <w:p w14:paraId="0768C816">
      <w:pPr>
        <w:spacing w:line="460" w:lineRule="exact"/>
        <w:outlineLvl w:val="3"/>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br w:type="page"/>
      </w:r>
      <w:r>
        <w:rPr>
          <w:rFonts w:ascii="宋体" w:eastAsia="宋体" w:hAnsi="宋体" w:cs="宋体" w:hint="eastAsia"/>
          <w:b/>
          <w:color w:val="auto"/>
          <w:sz w:val="36"/>
          <w:szCs w:val="36"/>
          <w:highlight w:val="none"/>
        </w:rPr>
        <w:t>（</w:t>
      </w:r>
      <w:r>
        <w:rPr>
          <w:rFonts w:ascii="宋体" w:hAnsi="宋体" w:cs="宋体" w:hint="eastAsia"/>
          <w:b/>
          <w:color w:val="auto"/>
          <w:sz w:val="36"/>
          <w:szCs w:val="36"/>
          <w:highlight w:val="none"/>
          <w:lang w:val="en-US" w:eastAsia="zh-CN"/>
        </w:rPr>
        <w:t>7</w:t>
      </w:r>
      <w:r>
        <w:rPr>
          <w:rFonts w:ascii="宋体" w:eastAsia="宋体" w:hAnsi="宋体" w:cs="宋体" w:hint="eastAsia"/>
          <w:b/>
          <w:color w:val="auto"/>
          <w:sz w:val="36"/>
          <w:szCs w:val="36"/>
          <w:highlight w:val="none"/>
        </w:rPr>
        <w:t>）残疾人福利性单位的相关证明材料</w:t>
      </w:r>
    </w:p>
    <w:p w14:paraId="28B3885E">
      <w:pPr>
        <w:spacing w:line="460" w:lineRule="exact"/>
        <w:ind w:firstLine="440" w:firstLineChars="200"/>
        <w:rPr>
          <w:rFonts w:ascii="宋体" w:eastAsia="宋体" w:hAnsi="宋体" w:cs="宋体" w:hint="eastAsia"/>
          <w:color w:val="auto"/>
          <w:spacing w:val="20"/>
          <w:sz w:val="22"/>
          <w:szCs w:val="22"/>
          <w:highlight w:val="none"/>
        </w:rPr>
      </w:pPr>
      <w:r>
        <w:rPr>
          <w:rFonts w:ascii="宋体" w:eastAsia="宋体" w:hAnsi="宋体" w:cs="宋体" w:hint="eastAsia"/>
          <w:b/>
          <w:color w:val="auto"/>
          <w:spacing w:val="6"/>
          <w:sz w:val="22"/>
          <w:szCs w:val="22"/>
          <w:highlight w:val="none"/>
        </w:rPr>
        <w:t>需提供相关证明材料，</w:t>
      </w:r>
      <w:r>
        <w:rPr>
          <w:rFonts w:ascii="宋体" w:eastAsia="宋体" w:hAnsi="宋体" w:cs="宋体" w:hint="eastAsia"/>
          <w:b/>
          <w:bCs/>
          <w:color w:val="auto"/>
          <w:sz w:val="22"/>
          <w:szCs w:val="22"/>
          <w:highlight w:val="none"/>
          <w:u w:val="single"/>
          <w:lang w:val="zh-CN"/>
        </w:rPr>
        <w:t>未提供证明材料或不能清楚辨析</w:t>
      </w:r>
      <w:r>
        <w:rPr>
          <w:rFonts w:ascii="宋体" w:eastAsia="宋体" w:hAnsi="宋体" w:cs="宋体" w:hint="eastAsia"/>
          <w:b/>
          <w:bCs/>
          <w:color w:val="auto"/>
          <w:sz w:val="22"/>
          <w:szCs w:val="22"/>
          <w:highlight w:val="none"/>
          <w:u w:val="single"/>
        </w:rPr>
        <w:t>是残疾人福利性单位的按非残疾人福利性单位处理，所提供的证明材料应为最新的最近的</w:t>
      </w:r>
      <w:r>
        <w:rPr>
          <w:rFonts w:ascii="宋体" w:eastAsia="宋体" w:hAnsi="宋体" w:cs="宋体" w:hint="eastAsia"/>
          <w:b/>
          <w:bCs/>
          <w:color w:val="auto"/>
          <w:sz w:val="22"/>
          <w:szCs w:val="22"/>
          <w:highlight w:val="none"/>
          <w:u w:val="single"/>
          <w:lang w:val="zh-CN"/>
        </w:rPr>
        <w:t>。</w:t>
      </w:r>
    </w:p>
    <w:p w14:paraId="28D98620">
      <w:pPr>
        <w:spacing w:line="460" w:lineRule="exact"/>
        <w:rPr>
          <w:rFonts w:ascii="宋体" w:eastAsia="宋体" w:hAnsi="宋体" w:cs="宋体" w:hint="eastAsia"/>
          <w:color w:val="auto"/>
          <w:spacing w:val="20"/>
          <w:sz w:val="22"/>
          <w:szCs w:val="22"/>
          <w:highlight w:val="none"/>
        </w:rPr>
      </w:pPr>
    </w:p>
    <w:p w14:paraId="30E0AF9F">
      <w:pPr>
        <w:spacing w:line="460" w:lineRule="exact"/>
        <w:rPr>
          <w:rFonts w:ascii="宋体" w:eastAsia="宋体" w:hAnsi="宋体" w:cs="宋体" w:hint="eastAsia"/>
          <w:color w:val="auto"/>
          <w:spacing w:val="20"/>
          <w:sz w:val="22"/>
          <w:szCs w:val="22"/>
          <w:highlight w:val="none"/>
        </w:rPr>
      </w:pPr>
    </w:p>
    <w:p w14:paraId="58E545B4">
      <w:pPr>
        <w:spacing w:line="460" w:lineRule="exact"/>
        <w:jc w:val="center"/>
        <w:rPr>
          <w:rFonts w:ascii="宋体" w:eastAsia="宋体" w:hAnsi="宋体" w:cs="宋体" w:hint="eastAsia"/>
          <w:color w:val="auto"/>
          <w:spacing w:val="6"/>
          <w:sz w:val="22"/>
          <w:szCs w:val="22"/>
          <w:highlight w:val="none"/>
        </w:rPr>
      </w:pPr>
      <w:r>
        <w:rPr>
          <w:rFonts w:ascii="宋体" w:eastAsia="宋体" w:hAnsi="宋体" w:cs="宋体" w:hint="eastAsia"/>
          <w:b/>
          <w:color w:val="auto"/>
          <w:spacing w:val="6"/>
          <w:sz w:val="22"/>
          <w:szCs w:val="22"/>
          <w:highlight w:val="none"/>
        </w:rPr>
        <w:t>残疾人福利性</w:t>
      </w:r>
      <w:r>
        <w:rPr>
          <w:rFonts w:ascii="宋体" w:hAnsi="宋体" w:cs="宋体" w:hint="eastAsia"/>
          <w:b/>
          <w:color w:val="auto"/>
          <w:spacing w:val="6"/>
          <w:sz w:val="22"/>
          <w:szCs w:val="22"/>
          <w:highlight w:val="none"/>
          <w:lang w:val="en-US" w:eastAsia="zh-CN"/>
        </w:rPr>
        <w:t>证明文件</w:t>
      </w:r>
    </w:p>
    <w:p w14:paraId="7678A8E2">
      <w:pPr>
        <w:widowControl/>
        <w:adjustRightInd w:val="0"/>
        <w:snapToGrid w:val="0"/>
        <w:spacing w:line="460" w:lineRule="exact"/>
        <w:ind w:firstLine="440" w:firstLineChars="200"/>
        <w:jc w:val="center"/>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【不属于残疾人福利性单位的无需填写、递交】</w:t>
      </w:r>
    </w:p>
    <w:p w14:paraId="419812D3">
      <w:pPr>
        <w:snapToGrid w:val="0"/>
        <w:spacing w:line="460" w:lineRule="exact"/>
        <w:jc w:val="center"/>
        <w:rPr>
          <w:rFonts w:ascii="宋体" w:eastAsia="宋体" w:hAnsi="宋体" w:cs="宋体" w:hint="eastAsia"/>
          <w:b/>
          <w:bCs/>
          <w:color w:val="auto"/>
          <w:sz w:val="22"/>
          <w:szCs w:val="22"/>
          <w:highlight w:val="none"/>
        </w:rPr>
      </w:pPr>
    </w:p>
    <w:p w14:paraId="0590AE56">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本单位郑重声明，根据《财政部民政部中国残疾人联合会关于促进残疾人就业政府采购政策的通知》（财库</w:t>
      </w:r>
      <w:r>
        <w:rPr>
          <w:rFonts w:ascii="宋体" w:eastAsia="宋体" w:hAnsi="宋体" w:cs="宋体" w:hint="eastAsia"/>
          <w:color w:val="auto"/>
          <w:sz w:val="22"/>
          <w:szCs w:val="22"/>
          <w:highlight w:val="none"/>
        </w:rPr>
        <w:t>〔2017〕141</w:t>
      </w:r>
      <w:r>
        <w:rPr>
          <w:rFonts w:ascii="宋体" w:eastAsia="宋体" w:hAnsi="宋体" w:cs="宋体" w:hint="eastAsia"/>
          <w:color w:val="auto"/>
          <w:spacing w:val="6"/>
          <w:sz w:val="22"/>
          <w:szCs w:val="22"/>
          <w:highlight w:val="none"/>
        </w:rPr>
        <w:t>号）的规定，本单位为符合条件的残疾人福利性单位，且本单位参加</w:t>
      </w:r>
      <w:r>
        <w:rPr>
          <w:rFonts w:ascii="宋体" w:eastAsia="宋体" w:hAnsi="宋体" w:cs="宋体" w:hint="eastAsia"/>
          <w:color w:val="auto"/>
          <w:spacing w:val="6"/>
          <w:sz w:val="22"/>
          <w:szCs w:val="22"/>
          <w:highlight w:val="none"/>
          <w:u w:val="single"/>
        </w:rPr>
        <w:t>（</w:t>
      </w:r>
      <w:r>
        <w:rPr>
          <w:rFonts w:ascii="宋体" w:hAnsi="宋体" w:cs="宋体" w:hint="eastAsia"/>
          <w:color w:val="auto"/>
          <w:spacing w:val="6"/>
          <w:sz w:val="22"/>
          <w:szCs w:val="22"/>
          <w:highlight w:val="none"/>
          <w:u w:val="single"/>
          <w:lang w:eastAsia="zh-CN"/>
        </w:rPr>
        <w:t>采购人</w:t>
      </w:r>
      <w:r>
        <w:rPr>
          <w:rFonts w:ascii="宋体" w:eastAsia="宋体" w:hAnsi="宋体" w:cs="宋体" w:hint="eastAsia"/>
          <w:color w:val="auto"/>
          <w:spacing w:val="6"/>
          <w:sz w:val="22"/>
          <w:szCs w:val="22"/>
          <w:highlight w:val="none"/>
          <w:u w:val="single"/>
        </w:rPr>
        <w:t>名称）</w:t>
      </w:r>
      <w:r>
        <w:rPr>
          <w:rFonts w:ascii="宋体" w:eastAsia="宋体" w:hAnsi="宋体" w:cs="宋体" w:hint="eastAsia"/>
          <w:color w:val="auto"/>
          <w:spacing w:val="6"/>
          <w:sz w:val="22"/>
          <w:szCs w:val="22"/>
          <w:highlight w:val="none"/>
        </w:rPr>
        <w:t>单位的</w:t>
      </w:r>
      <w:r>
        <w:rPr>
          <w:rFonts w:ascii="宋体" w:eastAsia="宋体" w:hAnsi="宋体" w:cs="宋体" w:hint="eastAsia"/>
          <w:color w:val="auto"/>
          <w:spacing w:val="6"/>
          <w:sz w:val="22"/>
          <w:szCs w:val="22"/>
          <w:highlight w:val="none"/>
          <w:u w:val="single"/>
        </w:rPr>
        <w:t>（项目名称）</w:t>
      </w:r>
      <w:r>
        <w:rPr>
          <w:rFonts w:ascii="宋体" w:eastAsia="宋体" w:hAnsi="宋体" w:cs="宋体" w:hint="eastAsia"/>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025FF2CA">
      <w:pPr>
        <w:snapToGrid w:val="0"/>
        <w:spacing w:line="460" w:lineRule="exact"/>
        <w:ind w:firstLine="440" w:firstLineChars="200"/>
        <w:rPr>
          <w:rFonts w:ascii="宋体" w:eastAsia="宋体" w:hAnsi="宋体" w:cs="宋体" w:hint="eastAsia"/>
          <w:color w:val="auto"/>
          <w:spacing w:val="6"/>
          <w:sz w:val="22"/>
          <w:szCs w:val="22"/>
          <w:highlight w:val="none"/>
        </w:rPr>
      </w:pPr>
      <w:r>
        <w:rPr>
          <w:rFonts w:ascii="宋体" w:eastAsia="宋体" w:hAnsi="宋体" w:cs="宋体" w:hint="eastAsia"/>
          <w:color w:val="auto"/>
          <w:spacing w:val="6"/>
          <w:sz w:val="22"/>
          <w:szCs w:val="22"/>
          <w:highlight w:val="none"/>
        </w:rPr>
        <w:t>本单位对上述声明的真实性负责。如有虚假，将依法承担相应责任。</w:t>
      </w:r>
    </w:p>
    <w:p w14:paraId="0A65C3C1">
      <w:pPr>
        <w:snapToGrid w:val="0"/>
        <w:spacing w:line="460" w:lineRule="exact"/>
        <w:ind w:firstLine="440" w:firstLineChars="200"/>
        <w:rPr>
          <w:rFonts w:ascii="宋体" w:eastAsia="宋体" w:hAnsi="宋体" w:cs="宋体" w:hint="eastAsia"/>
          <w:color w:val="auto"/>
          <w:spacing w:val="6"/>
          <w:sz w:val="22"/>
          <w:szCs w:val="22"/>
          <w:highlight w:val="none"/>
        </w:rPr>
      </w:pPr>
    </w:p>
    <w:p w14:paraId="48FE2D3B">
      <w:pPr>
        <w:snapToGrid w:val="0"/>
        <w:spacing w:line="460" w:lineRule="exact"/>
        <w:ind w:firstLine="440" w:firstLineChars="200"/>
        <w:rPr>
          <w:rFonts w:ascii="宋体" w:eastAsia="宋体" w:hAnsi="宋体" w:cs="宋体" w:hint="eastAsia"/>
          <w:color w:val="auto"/>
          <w:spacing w:val="6"/>
          <w:sz w:val="22"/>
          <w:szCs w:val="22"/>
          <w:highlight w:val="none"/>
        </w:rPr>
      </w:pPr>
    </w:p>
    <w:p w14:paraId="5AEE0413">
      <w:pPr>
        <w:adjustRightInd w:val="0"/>
        <w:snapToGrid w:val="0"/>
        <w:spacing w:line="460" w:lineRule="exact"/>
        <w:ind w:firstLine="440" w:firstLineChars="200"/>
        <w:rPr>
          <w:rFonts w:ascii="宋体" w:eastAsia="宋体" w:hAnsi="宋体" w:cs="宋体" w:hint="eastAsia"/>
          <w:color w:val="auto"/>
          <w:kern w:val="0"/>
          <w:sz w:val="22"/>
          <w:szCs w:val="22"/>
          <w:highlight w:val="none"/>
          <w:u w:val="single"/>
        </w:rPr>
      </w:pPr>
      <w:r>
        <w:rPr>
          <w:rFonts w:ascii="宋体" w:hAnsi="宋体" w:cs="宋体" w:hint="eastAsia"/>
          <w:color w:val="auto"/>
          <w:kern w:val="0"/>
          <w:sz w:val="22"/>
          <w:szCs w:val="22"/>
          <w:highlight w:val="none"/>
          <w:lang w:eastAsia="zh-CN"/>
        </w:rPr>
        <w:t>供应商</w:t>
      </w:r>
      <w:r>
        <w:rPr>
          <w:rFonts w:ascii="宋体" w:eastAsia="宋体" w:hAnsi="宋体" w:cs="宋体" w:hint="eastAsia"/>
          <w:color w:val="auto"/>
          <w:kern w:val="0"/>
          <w:sz w:val="22"/>
          <w:szCs w:val="22"/>
          <w:highlight w:val="none"/>
        </w:rPr>
        <w:t>全称（盖章）：</w:t>
      </w:r>
      <w:r>
        <w:rPr>
          <w:rFonts w:ascii="宋体" w:eastAsia="宋体" w:hAnsi="宋体" w:cs="宋体" w:hint="eastAsia"/>
          <w:color w:val="auto"/>
          <w:kern w:val="0"/>
          <w:sz w:val="22"/>
          <w:szCs w:val="22"/>
          <w:highlight w:val="none"/>
          <w:u w:val="single"/>
        </w:rPr>
        <w:t xml:space="preserve">                    </w:t>
      </w:r>
    </w:p>
    <w:p w14:paraId="0E815867">
      <w:pPr>
        <w:pStyle w:val="BodyTextIndent"/>
        <w:spacing w:line="460" w:lineRule="exact"/>
        <w:ind w:left="437" w:firstLine="0" w:leftChars="208" w:firstLineChars="0"/>
        <w:rPr>
          <w:rFonts w:ascii="宋体" w:eastAsia="宋体" w:hAnsi="宋体" w:cs="宋体" w:hint="eastAsia"/>
          <w:color w:val="auto"/>
          <w:kern w:val="0"/>
          <w:sz w:val="22"/>
          <w:szCs w:val="22"/>
          <w:highlight w:val="none"/>
        </w:rPr>
      </w:pPr>
      <w:r>
        <w:rPr>
          <w:rFonts w:ascii="宋体" w:eastAsia="宋体" w:hAnsi="宋体" w:cs="宋体" w:hint="eastAsia"/>
          <w:color w:val="auto"/>
          <w:kern w:val="0"/>
          <w:sz w:val="22"/>
          <w:szCs w:val="22"/>
          <w:highlight w:val="none"/>
        </w:rPr>
        <w:t>日期：    年   月  日</w:t>
      </w:r>
    </w:p>
    <w:p w14:paraId="6EA61F4B">
      <w:pPr>
        <w:spacing w:line="460" w:lineRule="exact"/>
        <w:rPr>
          <w:rFonts w:ascii="宋体" w:eastAsia="宋体" w:hAnsi="宋体" w:cs="宋体" w:hint="eastAsia"/>
          <w:b/>
          <w:bCs/>
          <w:color w:val="auto"/>
          <w:sz w:val="22"/>
          <w:szCs w:val="22"/>
          <w:highlight w:val="none"/>
        </w:rPr>
      </w:pPr>
    </w:p>
    <w:p w14:paraId="32B41DCF">
      <w:pPr>
        <w:spacing w:line="460" w:lineRule="exact"/>
        <w:rPr>
          <w:rFonts w:ascii="宋体" w:eastAsia="宋体" w:hAnsi="宋体" w:cs="宋体" w:hint="eastAsia"/>
          <w:b/>
          <w:bCs/>
          <w:color w:val="auto"/>
          <w:sz w:val="22"/>
          <w:szCs w:val="22"/>
          <w:highlight w:val="none"/>
        </w:rPr>
      </w:pPr>
    </w:p>
    <w:p w14:paraId="4E9D9EF1">
      <w:pPr>
        <w:spacing w:line="460" w:lineRule="exact"/>
        <w:rPr>
          <w:rFonts w:ascii="宋体" w:eastAsia="宋体" w:hAnsi="宋体" w:cs="宋体" w:hint="eastAsia"/>
          <w:b/>
          <w:bCs/>
          <w:color w:val="auto"/>
          <w:sz w:val="22"/>
          <w:szCs w:val="22"/>
          <w:highlight w:val="none"/>
        </w:rPr>
      </w:pPr>
    </w:p>
    <w:p w14:paraId="662B3C65">
      <w:pPr>
        <w:spacing w:line="460" w:lineRule="exact"/>
        <w:rPr>
          <w:rFonts w:ascii="宋体" w:eastAsia="宋体" w:hAnsi="宋体" w:cs="宋体" w:hint="eastAsia"/>
          <w:b/>
          <w:bCs/>
          <w:color w:val="auto"/>
          <w:sz w:val="22"/>
          <w:szCs w:val="22"/>
          <w:highlight w:val="none"/>
        </w:rPr>
      </w:pPr>
    </w:p>
    <w:p w14:paraId="47C045B9">
      <w:pPr>
        <w:spacing w:line="460" w:lineRule="exact"/>
        <w:rPr>
          <w:rFonts w:ascii="宋体" w:eastAsia="宋体" w:hAnsi="宋体" w:cs="宋体" w:hint="eastAsia"/>
          <w:b/>
          <w:bCs/>
          <w:color w:val="auto"/>
          <w:sz w:val="22"/>
          <w:szCs w:val="22"/>
          <w:highlight w:val="none"/>
        </w:rPr>
      </w:pPr>
    </w:p>
    <w:p w14:paraId="73A166B6">
      <w:pPr>
        <w:spacing w:line="460" w:lineRule="exact"/>
        <w:rPr>
          <w:rFonts w:ascii="宋体" w:eastAsia="宋体" w:hAnsi="宋体" w:cs="宋体" w:hint="eastAsia"/>
          <w:b/>
          <w:bCs/>
          <w:color w:val="auto"/>
          <w:sz w:val="22"/>
          <w:szCs w:val="22"/>
          <w:highlight w:val="none"/>
        </w:rPr>
      </w:pPr>
    </w:p>
    <w:p w14:paraId="369D1C52">
      <w:pPr>
        <w:spacing w:line="460" w:lineRule="exact"/>
        <w:rPr>
          <w:rFonts w:ascii="宋体" w:eastAsia="宋体" w:hAnsi="宋体" w:cs="宋体" w:hint="eastAsia"/>
          <w:b/>
          <w:bCs/>
          <w:color w:val="auto"/>
          <w:sz w:val="22"/>
          <w:szCs w:val="22"/>
          <w:highlight w:val="none"/>
        </w:rPr>
      </w:pPr>
    </w:p>
    <w:p w14:paraId="1EE0B76C">
      <w:pPr>
        <w:spacing w:line="460" w:lineRule="exact"/>
        <w:rPr>
          <w:rFonts w:ascii="宋体" w:eastAsia="宋体" w:hAnsi="宋体" w:cs="宋体" w:hint="eastAsia"/>
          <w:b/>
          <w:bCs/>
          <w:color w:val="auto"/>
          <w:sz w:val="22"/>
          <w:szCs w:val="22"/>
          <w:highlight w:val="none"/>
        </w:rPr>
      </w:pPr>
    </w:p>
    <w:p w14:paraId="2263C99C">
      <w:pPr>
        <w:spacing w:line="460" w:lineRule="exact"/>
        <w:rPr>
          <w:rFonts w:ascii="宋体" w:eastAsia="宋体" w:hAnsi="宋体" w:cs="宋体" w:hint="eastAsia"/>
          <w:b/>
          <w:bCs/>
          <w:color w:val="auto"/>
          <w:sz w:val="22"/>
          <w:szCs w:val="22"/>
          <w:highlight w:val="none"/>
        </w:rPr>
      </w:pPr>
    </w:p>
    <w:p w14:paraId="595A6C6F">
      <w:pPr>
        <w:spacing w:line="380" w:lineRule="exact"/>
        <w:rPr>
          <w:rFonts w:ascii="宋体" w:eastAsia="宋体" w:hAnsi="宋体" w:cs="宋体" w:hint="eastAsia"/>
          <w:b/>
          <w:bCs/>
          <w:color w:val="auto"/>
          <w:sz w:val="22"/>
          <w:szCs w:val="22"/>
          <w:highlight w:val="none"/>
        </w:rPr>
      </w:pPr>
    </w:p>
    <w:p w14:paraId="5DD0AF07">
      <w:pPr>
        <w:spacing w:line="380" w:lineRule="exact"/>
        <w:rPr>
          <w:rFonts w:ascii="宋体" w:eastAsia="宋体" w:hAnsi="宋体" w:cs="宋体" w:hint="eastAsia"/>
          <w:b/>
          <w:bCs/>
          <w:color w:val="auto"/>
          <w:sz w:val="22"/>
          <w:szCs w:val="22"/>
          <w:highlight w:val="none"/>
        </w:rPr>
      </w:pPr>
    </w:p>
    <w:p w14:paraId="711848B4">
      <w:pPr>
        <w:spacing w:line="380" w:lineRule="exact"/>
        <w:rPr>
          <w:rFonts w:ascii="宋体" w:eastAsia="宋体" w:hAnsi="宋体" w:cs="宋体" w:hint="eastAsia"/>
          <w:b/>
          <w:bCs/>
          <w:color w:val="auto"/>
          <w:sz w:val="22"/>
          <w:szCs w:val="22"/>
          <w:highlight w:val="none"/>
        </w:rPr>
      </w:pPr>
    </w:p>
    <w:p w14:paraId="2B5BDFDC">
      <w:pPr>
        <w:spacing w:line="380" w:lineRule="exact"/>
        <w:rPr>
          <w:rFonts w:ascii="宋体" w:eastAsia="宋体" w:hAnsi="宋体" w:cs="宋体" w:hint="eastAsia"/>
          <w:b/>
          <w:bCs/>
          <w:color w:val="auto"/>
          <w:sz w:val="22"/>
          <w:szCs w:val="22"/>
          <w:highlight w:val="none"/>
        </w:rPr>
      </w:pPr>
    </w:p>
    <w:p w14:paraId="4A23D75D">
      <w:pPr>
        <w:spacing w:line="380" w:lineRule="exact"/>
        <w:rPr>
          <w:rFonts w:ascii="宋体" w:eastAsia="宋体" w:hAnsi="宋体" w:cs="宋体" w:hint="eastAsia"/>
          <w:b/>
          <w:bCs/>
          <w:color w:val="auto"/>
          <w:sz w:val="22"/>
          <w:szCs w:val="22"/>
          <w:highlight w:val="none"/>
        </w:rPr>
      </w:pPr>
    </w:p>
    <w:p w14:paraId="36F1F8F4">
      <w:pPr>
        <w:spacing w:line="460" w:lineRule="exact"/>
        <w:jc w:val="left"/>
        <w:outlineLvl w:val="1"/>
        <w:rPr>
          <w:rFonts w:ascii="宋体" w:eastAsia="宋体" w:hAnsi="宋体" w:cs="宋体" w:hint="eastAsia"/>
          <w:b/>
          <w:bCs/>
          <w:color w:val="auto"/>
          <w:sz w:val="36"/>
          <w:szCs w:val="36"/>
          <w:highlight w:val="none"/>
          <w:lang w:eastAsia="zh-CN"/>
        </w:rPr>
      </w:pPr>
      <w:r>
        <w:rPr>
          <w:rFonts w:ascii="宋体" w:eastAsia="宋体" w:hAnsi="宋体" w:cs="宋体" w:hint="eastAsia"/>
          <w:b/>
          <w:bCs/>
          <w:color w:val="auto"/>
          <w:sz w:val="22"/>
          <w:szCs w:val="22"/>
          <w:highlight w:val="none"/>
        </w:rPr>
        <w:br w:type="page"/>
      </w:r>
      <w:r>
        <w:rPr>
          <w:rFonts w:ascii="宋体" w:eastAsia="宋体" w:hAnsi="宋体" w:cs="宋体" w:hint="eastAsia"/>
          <w:b/>
          <w:bCs/>
          <w:color w:val="auto"/>
          <w:sz w:val="36"/>
          <w:szCs w:val="36"/>
          <w:highlight w:val="none"/>
        </w:rPr>
        <w:t>附件</w:t>
      </w:r>
      <w:r>
        <w:rPr>
          <w:rFonts w:ascii="宋体" w:hAnsi="宋体" w:cs="宋体" w:hint="eastAsia"/>
          <w:b/>
          <w:bCs/>
          <w:color w:val="auto"/>
          <w:sz w:val="36"/>
          <w:szCs w:val="36"/>
          <w:highlight w:val="none"/>
          <w:lang w:val="en-US" w:eastAsia="zh-CN"/>
        </w:rPr>
        <w:t>五</w:t>
      </w:r>
    </w:p>
    <w:p w14:paraId="5497C9C4">
      <w:pPr>
        <w:spacing w:line="560" w:lineRule="exact"/>
        <w:jc w:val="center"/>
        <w:outlineLvl w:val="2"/>
        <w:rPr>
          <w:rFonts w:ascii="宋体" w:eastAsia="宋体" w:hAnsi="宋体" w:cs="宋体" w:hint="eastAsia"/>
          <w:b/>
          <w:bCs/>
          <w:color w:val="auto"/>
          <w:sz w:val="36"/>
          <w:szCs w:val="36"/>
          <w:highlight w:val="none"/>
        </w:rPr>
      </w:pPr>
      <w:r>
        <w:rPr>
          <w:rFonts w:ascii="宋体" w:eastAsia="宋体" w:hAnsi="宋体" w:cs="宋体" w:hint="eastAsia"/>
          <w:b/>
          <w:bCs/>
          <w:color w:val="auto"/>
          <w:sz w:val="36"/>
          <w:szCs w:val="36"/>
          <w:highlight w:val="none"/>
        </w:rPr>
        <w:t>偏离表</w:t>
      </w:r>
    </w:p>
    <w:p w14:paraId="59215AE5">
      <w:pPr>
        <w:spacing w:line="560" w:lineRule="exact"/>
        <w:ind w:firstLine="431" w:firstLineChars="196"/>
        <w:rPr>
          <w:rFonts w:ascii="宋体" w:eastAsia="宋体" w:hAnsi="宋体" w:cs="宋体" w:hint="eastAsia"/>
          <w:b/>
          <w:bCs/>
          <w:color w:val="auto"/>
          <w:sz w:val="22"/>
          <w:szCs w:val="22"/>
          <w:highlight w:val="none"/>
        </w:rPr>
      </w:pPr>
      <w:r>
        <w:rPr>
          <w:rFonts w:ascii="宋体" w:eastAsia="宋体" w:hAnsi="宋体" w:cs="宋体" w:hint="eastAsia"/>
          <w:b/>
          <w:color w:val="auto"/>
          <w:sz w:val="22"/>
          <w:szCs w:val="22"/>
          <w:highlight w:val="none"/>
        </w:rPr>
        <w:t>项目名称：                                          项目编号：</w:t>
      </w:r>
    </w:p>
    <w:tbl>
      <w:tblPr>
        <w:tblStyle w:val="TableNormal"/>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69"/>
        <w:gridCol w:w="1969"/>
        <w:gridCol w:w="1969"/>
        <w:gridCol w:w="1972"/>
        <w:gridCol w:w="1972"/>
      </w:tblGrid>
      <w:tr w14:paraId="17CDCF25">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92"/>
          <w:jc w:val="center"/>
        </w:trPr>
        <w:tc>
          <w:tcPr>
            <w:tcW w:w="999" w:type="pct"/>
            <w:shd w:val="clear" w:color="auto" w:fill="FFFFFF"/>
            <w:vAlign w:val="center"/>
          </w:tcPr>
          <w:p w14:paraId="76B46603">
            <w:pPr>
              <w:jc w:val="cente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序号</w:t>
            </w:r>
          </w:p>
        </w:tc>
        <w:tc>
          <w:tcPr>
            <w:tcW w:w="999" w:type="pct"/>
            <w:shd w:val="clear" w:color="auto" w:fill="FFFFFF"/>
            <w:vAlign w:val="center"/>
          </w:tcPr>
          <w:p w14:paraId="294993FE">
            <w:pPr>
              <w:jc w:val="center"/>
              <w:rPr>
                <w:rFonts w:ascii="宋体" w:eastAsia="宋体" w:hAnsi="宋体" w:cs="宋体" w:hint="eastAsia"/>
                <w:b/>
                <w:color w:val="auto"/>
                <w:sz w:val="22"/>
                <w:szCs w:val="22"/>
                <w:highlight w:val="none"/>
                <w:lang w:eastAsia="zh-CN"/>
              </w:rPr>
            </w:pPr>
            <w:r>
              <w:rPr>
                <w:rFonts w:ascii="宋体" w:hAnsi="宋体" w:cs="宋体" w:hint="eastAsia"/>
                <w:b/>
                <w:color w:val="auto"/>
                <w:sz w:val="22"/>
                <w:szCs w:val="22"/>
                <w:highlight w:val="none"/>
                <w:lang w:eastAsia="zh-CN"/>
              </w:rPr>
              <w:t>采购文件</w:t>
            </w:r>
          </w:p>
          <w:p w14:paraId="1D52B8CF">
            <w:pPr>
              <w:jc w:val="cente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条目</w:t>
            </w:r>
          </w:p>
        </w:tc>
        <w:tc>
          <w:tcPr>
            <w:tcW w:w="999" w:type="pct"/>
            <w:shd w:val="clear" w:color="auto" w:fill="FFFFFF"/>
            <w:vAlign w:val="center"/>
          </w:tcPr>
          <w:p w14:paraId="4E9C4616">
            <w:pPr>
              <w:jc w:val="center"/>
              <w:rPr>
                <w:rFonts w:ascii="宋体" w:eastAsia="宋体" w:hAnsi="宋体" w:cs="宋体" w:hint="eastAsia"/>
                <w:b/>
                <w:color w:val="auto"/>
                <w:sz w:val="22"/>
                <w:szCs w:val="22"/>
                <w:highlight w:val="none"/>
                <w:lang w:eastAsia="zh-CN"/>
              </w:rPr>
            </w:pPr>
            <w:r>
              <w:rPr>
                <w:rFonts w:ascii="宋体" w:hAnsi="宋体" w:cs="宋体" w:hint="eastAsia"/>
                <w:b/>
                <w:color w:val="auto"/>
                <w:sz w:val="22"/>
                <w:szCs w:val="22"/>
                <w:highlight w:val="none"/>
                <w:lang w:eastAsia="zh-CN"/>
              </w:rPr>
              <w:t>采购文件</w:t>
            </w:r>
          </w:p>
          <w:p w14:paraId="16159530">
            <w:pPr>
              <w:jc w:val="cente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规格要求</w:t>
            </w:r>
          </w:p>
        </w:tc>
        <w:tc>
          <w:tcPr>
            <w:tcW w:w="1000" w:type="pct"/>
            <w:shd w:val="clear" w:color="auto" w:fill="FFFFFF"/>
            <w:vAlign w:val="center"/>
          </w:tcPr>
          <w:p w14:paraId="2EED02D5">
            <w:pPr>
              <w:jc w:val="center"/>
              <w:rPr>
                <w:rFonts w:ascii="宋体" w:eastAsia="宋体" w:hAnsi="宋体" w:cs="宋体" w:hint="eastAsia"/>
                <w:b/>
                <w:color w:val="auto"/>
                <w:sz w:val="22"/>
                <w:szCs w:val="22"/>
                <w:highlight w:val="none"/>
                <w:lang w:eastAsia="zh-CN"/>
              </w:rPr>
            </w:pPr>
            <w:r>
              <w:rPr>
                <w:rFonts w:ascii="宋体" w:hAnsi="宋体" w:cs="宋体" w:hint="eastAsia"/>
                <w:b/>
                <w:color w:val="auto"/>
                <w:sz w:val="22"/>
                <w:szCs w:val="22"/>
                <w:highlight w:val="none"/>
                <w:lang w:eastAsia="zh-CN"/>
              </w:rPr>
              <w:t>响应文件</w:t>
            </w:r>
          </w:p>
          <w:p w14:paraId="334001F0">
            <w:pPr>
              <w:jc w:val="cente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对应规格</w:t>
            </w:r>
          </w:p>
        </w:tc>
        <w:tc>
          <w:tcPr>
            <w:tcW w:w="1000" w:type="pct"/>
            <w:shd w:val="clear" w:color="auto" w:fill="FFFFFF"/>
            <w:vAlign w:val="center"/>
          </w:tcPr>
          <w:p w14:paraId="206F830D">
            <w:pPr>
              <w:jc w:val="center"/>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说   明</w:t>
            </w:r>
          </w:p>
        </w:tc>
      </w:tr>
      <w:tr w14:paraId="34E047A4">
        <w:tblPrEx>
          <w:tblW w:w="4998" w:type="pct"/>
          <w:jc w:val="center"/>
          <w:tblCellMar>
            <w:top w:w="0" w:type="dxa"/>
            <w:left w:w="108" w:type="dxa"/>
            <w:bottom w:w="0" w:type="dxa"/>
            <w:right w:w="108" w:type="dxa"/>
          </w:tblCellMar>
        </w:tblPrEx>
        <w:trPr>
          <w:cantSplit/>
          <w:trHeight w:val="840"/>
          <w:jc w:val="center"/>
        </w:trPr>
        <w:tc>
          <w:tcPr>
            <w:tcW w:w="999" w:type="pct"/>
            <w:vAlign w:val="center"/>
          </w:tcPr>
          <w:p w14:paraId="33AA60D2">
            <w:pPr>
              <w:ind w:firstLine="220" w:firstLineChars="100"/>
              <w:rPr>
                <w:rFonts w:ascii="宋体" w:eastAsia="宋体" w:hAnsi="宋体" w:cs="宋体" w:hint="eastAsia"/>
                <w:color w:val="auto"/>
                <w:sz w:val="22"/>
                <w:szCs w:val="22"/>
                <w:highlight w:val="none"/>
              </w:rPr>
            </w:pPr>
          </w:p>
        </w:tc>
        <w:tc>
          <w:tcPr>
            <w:tcW w:w="999" w:type="pct"/>
            <w:vAlign w:val="center"/>
          </w:tcPr>
          <w:p w14:paraId="48A07313">
            <w:pPr>
              <w:jc w:val="center"/>
              <w:rPr>
                <w:rFonts w:ascii="宋体" w:eastAsia="宋体" w:hAnsi="宋体" w:cs="宋体" w:hint="eastAsia"/>
                <w:color w:val="auto"/>
                <w:sz w:val="22"/>
                <w:szCs w:val="22"/>
                <w:highlight w:val="none"/>
              </w:rPr>
            </w:pPr>
          </w:p>
        </w:tc>
        <w:tc>
          <w:tcPr>
            <w:tcW w:w="999" w:type="pct"/>
            <w:vAlign w:val="center"/>
          </w:tcPr>
          <w:p w14:paraId="5344C902">
            <w:pPr>
              <w:jc w:val="center"/>
              <w:rPr>
                <w:rFonts w:ascii="宋体" w:eastAsia="宋体" w:hAnsi="宋体" w:cs="宋体" w:hint="eastAsia"/>
                <w:color w:val="auto"/>
                <w:sz w:val="22"/>
                <w:szCs w:val="22"/>
                <w:highlight w:val="none"/>
              </w:rPr>
            </w:pPr>
          </w:p>
        </w:tc>
        <w:tc>
          <w:tcPr>
            <w:tcW w:w="1000" w:type="pct"/>
            <w:vAlign w:val="center"/>
          </w:tcPr>
          <w:p w14:paraId="1A042252">
            <w:pPr>
              <w:jc w:val="center"/>
              <w:rPr>
                <w:rFonts w:ascii="宋体" w:eastAsia="宋体" w:hAnsi="宋体" w:cs="宋体" w:hint="eastAsia"/>
                <w:color w:val="auto"/>
                <w:sz w:val="22"/>
                <w:szCs w:val="22"/>
                <w:highlight w:val="none"/>
              </w:rPr>
            </w:pPr>
          </w:p>
        </w:tc>
        <w:tc>
          <w:tcPr>
            <w:tcW w:w="1000" w:type="pct"/>
            <w:vAlign w:val="center"/>
          </w:tcPr>
          <w:p w14:paraId="38AD847B">
            <w:pPr>
              <w:jc w:val="center"/>
              <w:rPr>
                <w:rFonts w:ascii="宋体" w:eastAsia="宋体" w:hAnsi="宋体" w:cs="宋体" w:hint="eastAsia"/>
                <w:color w:val="auto"/>
                <w:sz w:val="22"/>
                <w:szCs w:val="22"/>
                <w:highlight w:val="none"/>
              </w:rPr>
            </w:pPr>
          </w:p>
        </w:tc>
      </w:tr>
      <w:tr w14:paraId="5F75CD6F">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6586DD61">
            <w:pPr>
              <w:jc w:val="center"/>
              <w:rPr>
                <w:rFonts w:ascii="宋体" w:eastAsia="宋体" w:hAnsi="宋体" w:cs="宋体" w:hint="eastAsia"/>
                <w:color w:val="auto"/>
                <w:sz w:val="22"/>
                <w:szCs w:val="22"/>
                <w:highlight w:val="none"/>
              </w:rPr>
            </w:pPr>
          </w:p>
        </w:tc>
        <w:tc>
          <w:tcPr>
            <w:tcW w:w="999" w:type="pct"/>
            <w:vAlign w:val="center"/>
          </w:tcPr>
          <w:p w14:paraId="0C5B0EA6">
            <w:pPr>
              <w:jc w:val="center"/>
              <w:rPr>
                <w:rFonts w:ascii="宋体" w:eastAsia="宋体" w:hAnsi="宋体" w:cs="宋体" w:hint="eastAsia"/>
                <w:color w:val="auto"/>
                <w:sz w:val="22"/>
                <w:szCs w:val="22"/>
                <w:highlight w:val="none"/>
              </w:rPr>
            </w:pPr>
          </w:p>
        </w:tc>
        <w:tc>
          <w:tcPr>
            <w:tcW w:w="999" w:type="pct"/>
            <w:vAlign w:val="center"/>
          </w:tcPr>
          <w:p w14:paraId="31A2B3BA">
            <w:pPr>
              <w:jc w:val="center"/>
              <w:rPr>
                <w:rFonts w:ascii="宋体" w:eastAsia="宋体" w:hAnsi="宋体" w:cs="宋体" w:hint="eastAsia"/>
                <w:color w:val="auto"/>
                <w:sz w:val="22"/>
                <w:szCs w:val="22"/>
                <w:highlight w:val="none"/>
              </w:rPr>
            </w:pPr>
          </w:p>
        </w:tc>
        <w:tc>
          <w:tcPr>
            <w:tcW w:w="1000" w:type="pct"/>
            <w:vAlign w:val="center"/>
          </w:tcPr>
          <w:p w14:paraId="6BB4E86D">
            <w:pPr>
              <w:jc w:val="center"/>
              <w:rPr>
                <w:rFonts w:ascii="宋体" w:eastAsia="宋体" w:hAnsi="宋体" w:cs="宋体" w:hint="eastAsia"/>
                <w:color w:val="auto"/>
                <w:sz w:val="22"/>
                <w:szCs w:val="22"/>
                <w:highlight w:val="none"/>
              </w:rPr>
            </w:pPr>
          </w:p>
        </w:tc>
        <w:tc>
          <w:tcPr>
            <w:tcW w:w="1000" w:type="pct"/>
            <w:vAlign w:val="center"/>
          </w:tcPr>
          <w:p w14:paraId="34CA87B8">
            <w:pPr>
              <w:jc w:val="center"/>
              <w:rPr>
                <w:rFonts w:ascii="宋体" w:eastAsia="宋体" w:hAnsi="宋体" w:cs="宋体" w:hint="eastAsia"/>
                <w:color w:val="auto"/>
                <w:sz w:val="22"/>
                <w:szCs w:val="22"/>
                <w:highlight w:val="none"/>
              </w:rPr>
            </w:pPr>
          </w:p>
        </w:tc>
      </w:tr>
      <w:tr w14:paraId="7EB11820">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65C04BA3">
            <w:pPr>
              <w:jc w:val="center"/>
              <w:rPr>
                <w:rFonts w:ascii="宋体" w:eastAsia="宋体" w:hAnsi="宋体" w:cs="宋体" w:hint="eastAsia"/>
                <w:color w:val="auto"/>
                <w:sz w:val="22"/>
                <w:szCs w:val="22"/>
                <w:highlight w:val="none"/>
              </w:rPr>
            </w:pPr>
          </w:p>
        </w:tc>
        <w:tc>
          <w:tcPr>
            <w:tcW w:w="999" w:type="pct"/>
            <w:vAlign w:val="center"/>
          </w:tcPr>
          <w:p w14:paraId="2E7A7C26">
            <w:pPr>
              <w:jc w:val="center"/>
              <w:rPr>
                <w:rFonts w:ascii="宋体" w:eastAsia="宋体" w:hAnsi="宋体" w:cs="宋体" w:hint="eastAsia"/>
                <w:color w:val="auto"/>
                <w:sz w:val="22"/>
                <w:szCs w:val="22"/>
                <w:highlight w:val="none"/>
              </w:rPr>
            </w:pPr>
          </w:p>
        </w:tc>
        <w:tc>
          <w:tcPr>
            <w:tcW w:w="999" w:type="pct"/>
            <w:vAlign w:val="center"/>
          </w:tcPr>
          <w:p w14:paraId="69B59853">
            <w:pPr>
              <w:jc w:val="center"/>
              <w:rPr>
                <w:rFonts w:ascii="宋体" w:eastAsia="宋体" w:hAnsi="宋体" w:cs="宋体" w:hint="eastAsia"/>
                <w:color w:val="auto"/>
                <w:sz w:val="22"/>
                <w:szCs w:val="22"/>
                <w:highlight w:val="none"/>
              </w:rPr>
            </w:pPr>
          </w:p>
        </w:tc>
        <w:tc>
          <w:tcPr>
            <w:tcW w:w="1000" w:type="pct"/>
            <w:vAlign w:val="center"/>
          </w:tcPr>
          <w:p w14:paraId="12511370">
            <w:pPr>
              <w:jc w:val="center"/>
              <w:rPr>
                <w:rFonts w:ascii="宋体" w:eastAsia="宋体" w:hAnsi="宋体" w:cs="宋体" w:hint="eastAsia"/>
                <w:color w:val="auto"/>
                <w:sz w:val="22"/>
                <w:szCs w:val="22"/>
                <w:highlight w:val="none"/>
              </w:rPr>
            </w:pPr>
          </w:p>
        </w:tc>
        <w:tc>
          <w:tcPr>
            <w:tcW w:w="1000" w:type="pct"/>
            <w:vAlign w:val="center"/>
          </w:tcPr>
          <w:p w14:paraId="522CA4D9">
            <w:pPr>
              <w:jc w:val="center"/>
              <w:rPr>
                <w:rFonts w:ascii="宋体" w:eastAsia="宋体" w:hAnsi="宋体" w:cs="宋体" w:hint="eastAsia"/>
                <w:color w:val="auto"/>
                <w:sz w:val="22"/>
                <w:szCs w:val="22"/>
                <w:highlight w:val="none"/>
              </w:rPr>
            </w:pPr>
          </w:p>
        </w:tc>
      </w:tr>
      <w:tr w14:paraId="37C3208F">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79E30496">
            <w:pPr>
              <w:jc w:val="center"/>
              <w:rPr>
                <w:rFonts w:ascii="宋体" w:eastAsia="宋体" w:hAnsi="宋体" w:cs="宋体" w:hint="eastAsia"/>
                <w:color w:val="auto"/>
                <w:sz w:val="22"/>
                <w:szCs w:val="22"/>
                <w:highlight w:val="none"/>
              </w:rPr>
            </w:pPr>
          </w:p>
        </w:tc>
        <w:tc>
          <w:tcPr>
            <w:tcW w:w="999" w:type="pct"/>
            <w:vAlign w:val="center"/>
          </w:tcPr>
          <w:p w14:paraId="2714DF12">
            <w:pPr>
              <w:jc w:val="center"/>
              <w:rPr>
                <w:rFonts w:ascii="宋体" w:eastAsia="宋体" w:hAnsi="宋体" w:cs="宋体" w:hint="eastAsia"/>
                <w:color w:val="auto"/>
                <w:sz w:val="22"/>
                <w:szCs w:val="22"/>
                <w:highlight w:val="none"/>
              </w:rPr>
            </w:pPr>
          </w:p>
        </w:tc>
        <w:tc>
          <w:tcPr>
            <w:tcW w:w="999" w:type="pct"/>
            <w:vAlign w:val="center"/>
          </w:tcPr>
          <w:p w14:paraId="47F082BA">
            <w:pPr>
              <w:jc w:val="center"/>
              <w:rPr>
                <w:rFonts w:ascii="宋体" w:eastAsia="宋体" w:hAnsi="宋体" w:cs="宋体" w:hint="eastAsia"/>
                <w:color w:val="auto"/>
                <w:sz w:val="22"/>
                <w:szCs w:val="22"/>
                <w:highlight w:val="none"/>
              </w:rPr>
            </w:pPr>
          </w:p>
        </w:tc>
        <w:tc>
          <w:tcPr>
            <w:tcW w:w="1000" w:type="pct"/>
            <w:vAlign w:val="center"/>
          </w:tcPr>
          <w:p w14:paraId="5B87A554">
            <w:pPr>
              <w:jc w:val="center"/>
              <w:rPr>
                <w:rFonts w:ascii="宋体" w:eastAsia="宋体" w:hAnsi="宋体" w:cs="宋体" w:hint="eastAsia"/>
                <w:color w:val="auto"/>
                <w:sz w:val="22"/>
                <w:szCs w:val="22"/>
                <w:highlight w:val="none"/>
              </w:rPr>
            </w:pPr>
          </w:p>
        </w:tc>
        <w:tc>
          <w:tcPr>
            <w:tcW w:w="1000" w:type="pct"/>
            <w:vAlign w:val="center"/>
          </w:tcPr>
          <w:p w14:paraId="1844C85F">
            <w:pPr>
              <w:jc w:val="center"/>
              <w:rPr>
                <w:rFonts w:ascii="宋体" w:eastAsia="宋体" w:hAnsi="宋体" w:cs="宋体" w:hint="eastAsia"/>
                <w:color w:val="auto"/>
                <w:sz w:val="22"/>
                <w:szCs w:val="22"/>
                <w:highlight w:val="none"/>
              </w:rPr>
            </w:pPr>
          </w:p>
        </w:tc>
      </w:tr>
      <w:tr w14:paraId="1E3FD6D6">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18D28BAB">
            <w:pPr>
              <w:jc w:val="center"/>
              <w:rPr>
                <w:rFonts w:ascii="宋体" w:eastAsia="宋体" w:hAnsi="宋体" w:cs="宋体" w:hint="eastAsia"/>
                <w:color w:val="auto"/>
                <w:sz w:val="22"/>
                <w:szCs w:val="22"/>
                <w:highlight w:val="none"/>
              </w:rPr>
            </w:pPr>
          </w:p>
        </w:tc>
        <w:tc>
          <w:tcPr>
            <w:tcW w:w="999" w:type="pct"/>
            <w:vAlign w:val="center"/>
          </w:tcPr>
          <w:p w14:paraId="3D0D17B0">
            <w:pPr>
              <w:jc w:val="center"/>
              <w:rPr>
                <w:rFonts w:ascii="宋体" w:eastAsia="宋体" w:hAnsi="宋体" w:cs="宋体" w:hint="eastAsia"/>
                <w:color w:val="auto"/>
                <w:sz w:val="22"/>
                <w:szCs w:val="22"/>
                <w:highlight w:val="none"/>
              </w:rPr>
            </w:pPr>
          </w:p>
        </w:tc>
        <w:tc>
          <w:tcPr>
            <w:tcW w:w="999" w:type="pct"/>
            <w:vAlign w:val="center"/>
          </w:tcPr>
          <w:p w14:paraId="27E818AB">
            <w:pPr>
              <w:jc w:val="center"/>
              <w:rPr>
                <w:rFonts w:ascii="宋体" w:eastAsia="宋体" w:hAnsi="宋体" w:cs="宋体" w:hint="eastAsia"/>
                <w:color w:val="auto"/>
                <w:sz w:val="22"/>
                <w:szCs w:val="22"/>
                <w:highlight w:val="none"/>
              </w:rPr>
            </w:pPr>
          </w:p>
        </w:tc>
        <w:tc>
          <w:tcPr>
            <w:tcW w:w="1000" w:type="pct"/>
            <w:vAlign w:val="center"/>
          </w:tcPr>
          <w:p w14:paraId="3E0B6CD2">
            <w:pPr>
              <w:jc w:val="center"/>
              <w:rPr>
                <w:rFonts w:ascii="宋体" w:eastAsia="宋体" w:hAnsi="宋体" w:cs="宋体" w:hint="eastAsia"/>
                <w:color w:val="auto"/>
                <w:sz w:val="22"/>
                <w:szCs w:val="22"/>
                <w:highlight w:val="none"/>
              </w:rPr>
            </w:pPr>
          </w:p>
        </w:tc>
        <w:tc>
          <w:tcPr>
            <w:tcW w:w="1000" w:type="pct"/>
            <w:vAlign w:val="center"/>
          </w:tcPr>
          <w:p w14:paraId="429D1F13">
            <w:pPr>
              <w:jc w:val="center"/>
              <w:rPr>
                <w:rFonts w:ascii="宋体" w:eastAsia="宋体" w:hAnsi="宋体" w:cs="宋体" w:hint="eastAsia"/>
                <w:color w:val="auto"/>
                <w:sz w:val="22"/>
                <w:szCs w:val="22"/>
                <w:highlight w:val="none"/>
              </w:rPr>
            </w:pPr>
          </w:p>
        </w:tc>
      </w:tr>
      <w:tr w14:paraId="33108AA9">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070FD43B">
            <w:pPr>
              <w:ind w:firstLine="220" w:firstLineChars="1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 </w:t>
            </w:r>
          </w:p>
        </w:tc>
        <w:tc>
          <w:tcPr>
            <w:tcW w:w="999" w:type="pct"/>
            <w:vAlign w:val="center"/>
          </w:tcPr>
          <w:p w14:paraId="3836E098">
            <w:pPr>
              <w:jc w:val="center"/>
              <w:rPr>
                <w:rFonts w:ascii="宋体" w:eastAsia="宋体" w:hAnsi="宋体" w:cs="宋体" w:hint="eastAsia"/>
                <w:color w:val="auto"/>
                <w:sz w:val="22"/>
                <w:szCs w:val="22"/>
                <w:highlight w:val="none"/>
              </w:rPr>
            </w:pPr>
          </w:p>
        </w:tc>
        <w:tc>
          <w:tcPr>
            <w:tcW w:w="999" w:type="pct"/>
            <w:vAlign w:val="center"/>
          </w:tcPr>
          <w:p w14:paraId="4028551C">
            <w:pPr>
              <w:jc w:val="center"/>
              <w:rPr>
                <w:rFonts w:ascii="宋体" w:eastAsia="宋体" w:hAnsi="宋体" w:cs="宋体" w:hint="eastAsia"/>
                <w:color w:val="auto"/>
                <w:sz w:val="22"/>
                <w:szCs w:val="22"/>
                <w:highlight w:val="none"/>
              </w:rPr>
            </w:pPr>
          </w:p>
        </w:tc>
        <w:tc>
          <w:tcPr>
            <w:tcW w:w="1000" w:type="pct"/>
            <w:vAlign w:val="center"/>
          </w:tcPr>
          <w:p w14:paraId="00230F2A">
            <w:pPr>
              <w:jc w:val="center"/>
              <w:rPr>
                <w:rFonts w:ascii="宋体" w:eastAsia="宋体" w:hAnsi="宋体" w:cs="宋体" w:hint="eastAsia"/>
                <w:color w:val="auto"/>
                <w:sz w:val="22"/>
                <w:szCs w:val="22"/>
                <w:highlight w:val="none"/>
              </w:rPr>
            </w:pPr>
          </w:p>
        </w:tc>
        <w:tc>
          <w:tcPr>
            <w:tcW w:w="1000" w:type="pct"/>
            <w:vAlign w:val="center"/>
          </w:tcPr>
          <w:p w14:paraId="0A925E48">
            <w:pPr>
              <w:jc w:val="center"/>
              <w:rPr>
                <w:rFonts w:ascii="宋体" w:eastAsia="宋体" w:hAnsi="宋体" w:cs="宋体" w:hint="eastAsia"/>
                <w:color w:val="auto"/>
                <w:sz w:val="22"/>
                <w:szCs w:val="22"/>
                <w:highlight w:val="none"/>
              </w:rPr>
            </w:pPr>
          </w:p>
        </w:tc>
      </w:tr>
      <w:tr w14:paraId="0A75CDED">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4680E540">
            <w:pPr>
              <w:jc w:val="center"/>
              <w:rPr>
                <w:rFonts w:ascii="宋体" w:eastAsia="宋体" w:hAnsi="宋体" w:cs="宋体" w:hint="eastAsia"/>
                <w:color w:val="auto"/>
                <w:sz w:val="22"/>
                <w:szCs w:val="22"/>
                <w:highlight w:val="none"/>
              </w:rPr>
            </w:pPr>
          </w:p>
        </w:tc>
        <w:tc>
          <w:tcPr>
            <w:tcW w:w="999" w:type="pct"/>
            <w:vAlign w:val="center"/>
          </w:tcPr>
          <w:p w14:paraId="2D2655D7">
            <w:pPr>
              <w:jc w:val="center"/>
              <w:rPr>
                <w:rFonts w:ascii="宋体" w:eastAsia="宋体" w:hAnsi="宋体" w:cs="宋体" w:hint="eastAsia"/>
                <w:color w:val="auto"/>
                <w:sz w:val="22"/>
                <w:szCs w:val="22"/>
                <w:highlight w:val="none"/>
              </w:rPr>
            </w:pPr>
          </w:p>
        </w:tc>
        <w:tc>
          <w:tcPr>
            <w:tcW w:w="999" w:type="pct"/>
            <w:vAlign w:val="center"/>
          </w:tcPr>
          <w:p w14:paraId="4E46FCB9">
            <w:pPr>
              <w:jc w:val="center"/>
              <w:rPr>
                <w:rFonts w:ascii="宋体" w:eastAsia="宋体" w:hAnsi="宋体" w:cs="宋体" w:hint="eastAsia"/>
                <w:color w:val="auto"/>
                <w:sz w:val="22"/>
                <w:szCs w:val="22"/>
                <w:highlight w:val="none"/>
              </w:rPr>
            </w:pPr>
          </w:p>
        </w:tc>
        <w:tc>
          <w:tcPr>
            <w:tcW w:w="1000" w:type="pct"/>
            <w:vAlign w:val="center"/>
          </w:tcPr>
          <w:p w14:paraId="7C1006D5">
            <w:pPr>
              <w:jc w:val="center"/>
              <w:rPr>
                <w:rFonts w:ascii="宋体" w:eastAsia="宋体" w:hAnsi="宋体" w:cs="宋体" w:hint="eastAsia"/>
                <w:color w:val="auto"/>
                <w:sz w:val="22"/>
                <w:szCs w:val="22"/>
                <w:highlight w:val="none"/>
              </w:rPr>
            </w:pPr>
          </w:p>
        </w:tc>
        <w:tc>
          <w:tcPr>
            <w:tcW w:w="1000" w:type="pct"/>
            <w:vAlign w:val="center"/>
          </w:tcPr>
          <w:p w14:paraId="0866D9AE">
            <w:pPr>
              <w:jc w:val="center"/>
              <w:rPr>
                <w:rFonts w:ascii="宋体" w:eastAsia="宋体" w:hAnsi="宋体" w:cs="宋体" w:hint="eastAsia"/>
                <w:color w:val="auto"/>
                <w:sz w:val="22"/>
                <w:szCs w:val="22"/>
                <w:highlight w:val="none"/>
              </w:rPr>
            </w:pPr>
          </w:p>
        </w:tc>
      </w:tr>
      <w:tr w14:paraId="49A4AA3D">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4B57A0EF">
            <w:pPr>
              <w:jc w:val="center"/>
              <w:rPr>
                <w:rFonts w:ascii="宋体" w:eastAsia="宋体" w:hAnsi="宋体" w:cs="宋体" w:hint="eastAsia"/>
                <w:color w:val="auto"/>
                <w:sz w:val="22"/>
                <w:szCs w:val="22"/>
                <w:highlight w:val="none"/>
              </w:rPr>
            </w:pPr>
          </w:p>
        </w:tc>
        <w:tc>
          <w:tcPr>
            <w:tcW w:w="999" w:type="pct"/>
            <w:vAlign w:val="center"/>
          </w:tcPr>
          <w:p w14:paraId="18E7BDE5">
            <w:pPr>
              <w:jc w:val="center"/>
              <w:rPr>
                <w:rFonts w:ascii="宋体" w:eastAsia="宋体" w:hAnsi="宋体" w:cs="宋体" w:hint="eastAsia"/>
                <w:color w:val="auto"/>
                <w:sz w:val="22"/>
                <w:szCs w:val="22"/>
                <w:highlight w:val="none"/>
              </w:rPr>
            </w:pPr>
          </w:p>
        </w:tc>
        <w:tc>
          <w:tcPr>
            <w:tcW w:w="999" w:type="pct"/>
            <w:vAlign w:val="center"/>
          </w:tcPr>
          <w:p w14:paraId="1AE375BA">
            <w:pPr>
              <w:jc w:val="center"/>
              <w:rPr>
                <w:rFonts w:ascii="宋体" w:eastAsia="宋体" w:hAnsi="宋体" w:cs="宋体" w:hint="eastAsia"/>
                <w:color w:val="auto"/>
                <w:sz w:val="22"/>
                <w:szCs w:val="22"/>
                <w:highlight w:val="none"/>
              </w:rPr>
            </w:pPr>
          </w:p>
        </w:tc>
        <w:tc>
          <w:tcPr>
            <w:tcW w:w="1000" w:type="pct"/>
            <w:vAlign w:val="center"/>
          </w:tcPr>
          <w:p w14:paraId="3C89B4A8">
            <w:pPr>
              <w:jc w:val="center"/>
              <w:rPr>
                <w:rFonts w:ascii="宋体" w:eastAsia="宋体" w:hAnsi="宋体" w:cs="宋体" w:hint="eastAsia"/>
                <w:color w:val="auto"/>
                <w:sz w:val="22"/>
                <w:szCs w:val="22"/>
                <w:highlight w:val="none"/>
              </w:rPr>
            </w:pPr>
          </w:p>
        </w:tc>
        <w:tc>
          <w:tcPr>
            <w:tcW w:w="1000" w:type="pct"/>
            <w:vAlign w:val="center"/>
          </w:tcPr>
          <w:p w14:paraId="698FB6C9">
            <w:pPr>
              <w:jc w:val="center"/>
              <w:rPr>
                <w:rFonts w:ascii="宋体" w:eastAsia="宋体" w:hAnsi="宋体" w:cs="宋体" w:hint="eastAsia"/>
                <w:color w:val="auto"/>
                <w:sz w:val="22"/>
                <w:szCs w:val="22"/>
                <w:highlight w:val="none"/>
              </w:rPr>
            </w:pPr>
          </w:p>
        </w:tc>
      </w:tr>
      <w:tr w14:paraId="771E1B7A">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3829FB80">
            <w:pPr>
              <w:jc w:val="center"/>
              <w:rPr>
                <w:rFonts w:ascii="宋体" w:eastAsia="宋体" w:hAnsi="宋体" w:cs="宋体" w:hint="eastAsia"/>
                <w:color w:val="auto"/>
                <w:sz w:val="22"/>
                <w:szCs w:val="22"/>
                <w:highlight w:val="none"/>
              </w:rPr>
            </w:pPr>
          </w:p>
        </w:tc>
        <w:tc>
          <w:tcPr>
            <w:tcW w:w="999" w:type="pct"/>
            <w:vAlign w:val="center"/>
          </w:tcPr>
          <w:p w14:paraId="04052966">
            <w:pPr>
              <w:jc w:val="center"/>
              <w:rPr>
                <w:rFonts w:ascii="宋体" w:eastAsia="宋体" w:hAnsi="宋体" w:cs="宋体" w:hint="eastAsia"/>
                <w:color w:val="auto"/>
                <w:sz w:val="22"/>
                <w:szCs w:val="22"/>
                <w:highlight w:val="none"/>
              </w:rPr>
            </w:pPr>
          </w:p>
        </w:tc>
        <w:tc>
          <w:tcPr>
            <w:tcW w:w="999" w:type="pct"/>
            <w:vAlign w:val="center"/>
          </w:tcPr>
          <w:p w14:paraId="7CA58B5F">
            <w:pPr>
              <w:jc w:val="center"/>
              <w:rPr>
                <w:rFonts w:ascii="宋体" w:eastAsia="宋体" w:hAnsi="宋体" w:cs="宋体" w:hint="eastAsia"/>
                <w:color w:val="auto"/>
                <w:sz w:val="22"/>
                <w:szCs w:val="22"/>
                <w:highlight w:val="none"/>
              </w:rPr>
            </w:pPr>
          </w:p>
        </w:tc>
        <w:tc>
          <w:tcPr>
            <w:tcW w:w="1000" w:type="pct"/>
            <w:vAlign w:val="center"/>
          </w:tcPr>
          <w:p w14:paraId="338EB675">
            <w:pPr>
              <w:jc w:val="center"/>
              <w:rPr>
                <w:rFonts w:ascii="宋体" w:eastAsia="宋体" w:hAnsi="宋体" w:cs="宋体" w:hint="eastAsia"/>
                <w:color w:val="auto"/>
                <w:sz w:val="22"/>
                <w:szCs w:val="22"/>
                <w:highlight w:val="none"/>
              </w:rPr>
            </w:pPr>
          </w:p>
        </w:tc>
        <w:tc>
          <w:tcPr>
            <w:tcW w:w="1000" w:type="pct"/>
            <w:vAlign w:val="center"/>
          </w:tcPr>
          <w:p w14:paraId="7763611C">
            <w:pPr>
              <w:jc w:val="center"/>
              <w:rPr>
                <w:rFonts w:ascii="宋体" w:eastAsia="宋体" w:hAnsi="宋体" w:cs="宋体" w:hint="eastAsia"/>
                <w:color w:val="auto"/>
                <w:sz w:val="22"/>
                <w:szCs w:val="22"/>
                <w:highlight w:val="none"/>
              </w:rPr>
            </w:pPr>
          </w:p>
        </w:tc>
      </w:tr>
      <w:tr w14:paraId="10CB79BB">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15B29B93">
            <w:pPr>
              <w:jc w:val="center"/>
              <w:rPr>
                <w:rFonts w:ascii="宋体" w:eastAsia="宋体" w:hAnsi="宋体" w:cs="宋体" w:hint="eastAsia"/>
                <w:color w:val="auto"/>
                <w:sz w:val="22"/>
                <w:szCs w:val="22"/>
                <w:highlight w:val="none"/>
              </w:rPr>
            </w:pPr>
          </w:p>
        </w:tc>
        <w:tc>
          <w:tcPr>
            <w:tcW w:w="999" w:type="pct"/>
            <w:vAlign w:val="center"/>
          </w:tcPr>
          <w:p w14:paraId="6D73960F">
            <w:pPr>
              <w:jc w:val="center"/>
              <w:rPr>
                <w:rFonts w:ascii="宋体" w:eastAsia="宋体" w:hAnsi="宋体" w:cs="宋体" w:hint="eastAsia"/>
                <w:color w:val="auto"/>
                <w:sz w:val="22"/>
                <w:szCs w:val="22"/>
                <w:highlight w:val="none"/>
              </w:rPr>
            </w:pPr>
          </w:p>
        </w:tc>
        <w:tc>
          <w:tcPr>
            <w:tcW w:w="999" w:type="pct"/>
            <w:vAlign w:val="center"/>
          </w:tcPr>
          <w:p w14:paraId="4DD1A549">
            <w:pPr>
              <w:jc w:val="center"/>
              <w:rPr>
                <w:rFonts w:ascii="宋体" w:eastAsia="宋体" w:hAnsi="宋体" w:cs="宋体" w:hint="eastAsia"/>
                <w:color w:val="auto"/>
                <w:sz w:val="22"/>
                <w:szCs w:val="22"/>
                <w:highlight w:val="none"/>
              </w:rPr>
            </w:pPr>
          </w:p>
        </w:tc>
        <w:tc>
          <w:tcPr>
            <w:tcW w:w="1000" w:type="pct"/>
            <w:vAlign w:val="center"/>
          </w:tcPr>
          <w:p w14:paraId="0ADBEEF9">
            <w:pPr>
              <w:jc w:val="center"/>
              <w:rPr>
                <w:rFonts w:ascii="宋体" w:eastAsia="宋体" w:hAnsi="宋体" w:cs="宋体" w:hint="eastAsia"/>
                <w:color w:val="auto"/>
                <w:sz w:val="22"/>
                <w:szCs w:val="22"/>
                <w:highlight w:val="none"/>
              </w:rPr>
            </w:pPr>
          </w:p>
        </w:tc>
        <w:tc>
          <w:tcPr>
            <w:tcW w:w="1000" w:type="pct"/>
            <w:vAlign w:val="center"/>
          </w:tcPr>
          <w:p w14:paraId="7ACD0AA5">
            <w:pPr>
              <w:jc w:val="center"/>
              <w:rPr>
                <w:rFonts w:ascii="宋体" w:eastAsia="宋体" w:hAnsi="宋体" w:cs="宋体" w:hint="eastAsia"/>
                <w:color w:val="auto"/>
                <w:sz w:val="22"/>
                <w:szCs w:val="22"/>
                <w:highlight w:val="none"/>
              </w:rPr>
            </w:pPr>
          </w:p>
        </w:tc>
      </w:tr>
      <w:tr w14:paraId="5A3DBD37">
        <w:tblPrEx>
          <w:tblW w:w="4998" w:type="pct"/>
          <w:jc w:val="center"/>
          <w:tblCellMar>
            <w:top w:w="0" w:type="dxa"/>
            <w:left w:w="108" w:type="dxa"/>
            <w:bottom w:w="0" w:type="dxa"/>
            <w:right w:w="108" w:type="dxa"/>
          </w:tblCellMar>
        </w:tblPrEx>
        <w:trPr>
          <w:cantSplit/>
          <w:trHeight w:val="871"/>
          <w:jc w:val="center"/>
        </w:trPr>
        <w:tc>
          <w:tcPr>
            <w:tcW w:w="999" w:type="pct"/>
            <w:vAlign w:val="center"/>
          </w:tcPr>
          <w:p w14:paraId="6D7CC818">
            <w:pPr>
              <w:jc w:val="center"/>
              <w:rPr>
                <w:rFonts w:ascii="宋体" w:eastAsia="宋体" w:hAnsi="宋体" w:cs="宋体" w:hint="eastAsia"/>
                <w:color w:val="auto"/>
                <w:sz w:val="22"/>
                <w:szCs w:val="22"/>
                <w:highlight w:val="none"/>
              </w:rPr>
            </w:pPr>
          </w:p>
        </w:tc>
        <w:tc>
          <w:tcPr>
            <w:tcW w:w="999" w:type="pct"/>
            <w:vAlign w:val="center"/>
          </w:tcPr>
          <w:p w14:paraId="5AAB9897">
            <w:pPr>
              <w:jc w:val="center"/>
              <w:rPr>
                <w:rFonts w:ascii="宋体" w:eastAsia="宋体" w:hAnsi="宋体" w:cs="宋体" w:hint="eastAsia"/>
                <w:color w:val="auto"/>
                <w:sz w:val="22"/>
                <w:szCs w:val="22"/>
                <w:highlight w:val="none"/>
              </w:rPr>
            </w:pPr>
          </w:p>
        </w:tc>
        <w:tc>
          <w:tcPr>
            <w:tcW w:w="999" w:type="pct"/>
            <w:vAlign w:val="center"/>
          </w:tcPr>
          <w:p w14:paraId="1758AD06">
            <w:pPr>
              <w:jc w:val="center"/>
              <w:rPr>
                <w:rFonts w:ascii="宋体" w:eastAsia="宋体" w:hAnsi="宋体" w:cs="宋体" w:hint="eastAsia"/>
                <w:color w:val="auto"/>
                <w:sz w:val="22"/>
                <w:szCs w:val="22"/>
                <w:highlight w:val="none"/>
              </w:rPr>
            </w:pPr>
          </w:p>
        </w:tc>
        <w:tc>
          <w:tcPr>
            <w:tcW w:w="1000" w:type="pct"/>
            <w:vAlign w:val="center"/>
          </w:tcPr>
          <w:p w14:paraId="0461238A">
            <w:pPr>
              <w:jc w:val="center"/>
              <w:rPr>
                <w:rFonts w:ascii="宋体" w:eastAsia="宋体" w:hAnsi="宋体" w:cs="宋体" w:hint="eastAsia"/>
                <w:color w:val="auto"/>
                <w:sz w:val="22"/>
                <w:szCs w:val="22"/>
                <w:highlight w:val="none"/>
              </w:rPr>
            </w:pPr>
          </w:p>
        </w:tc>
        <w:tc>
          <w:tcPr>
            <w:tcW w:w="1000" w:type="pct"/>
            <w:vAlign w:val="center"/>
          </w:tcPr>
          <w:p w14:paraId="01BEF3FA">
            <w:pPr>
              <w:jc w:val="center"/>
              <w:rPr>
                <w:rFonts w:ascii="宋体" w:eastAsia="宋体" w:hAnsi="宋体" w:cs="宋体" w:hint="eastAsia"/>
                <w:color w:val="auto"/>
                <w:sz w:val="22"/>
                <w:szCs w:val="22"/>
                <w:highlight w:val="none"/>
              </w:rPr>
            </w:pPr>
          </w:p>
        </w:tc>
      </w:tr>
    </w:tbl>
    <w:p w14:paraId="1E6A32B4">
      <w:pPr>
        <w:rPr>
          <w:rFonts w:ascii="宋体" w:eastAsia="宋体" w:hAnsi="宋体" w:cs="宋体" w:hint="default"/>
          <w:color w:val="auto"/>
          <w:sz w:val="22"/>
          <w:szCs w:val="22"/>
          <w:highlight w:val="none"/>
          <w:lang w:val="en-US" w:eastAsia="zh-CN"/>
        </w:rPr>
      </w:pPr>
      <w:r>
        <w:rPr>
          <w:rFonts w:ascii="宋体" w:eastAsia="宋体" w:hAnsi="宋体" w:cs="宋体" w:hint="eastAsia"/>
          <w:color w:val="auto"/>
          <w:sz w:val="22"/>
          <w:szCs w:val="22"/>
          <w:highlight w:val="none"/>
        </w:rPr>
        <w:t xml:space="preserve"> </w:t>
      </w:r>
      <w:r>
        <w:rPr>
          <w:rFonts w:ascii="宋体" w:hAnsi="宋体" w:cs="宋体" w:hint="eastAsia"/>
          <w:color w:val="auto"/>
          <w:sz w:val="22"/>
          <w:szCs w:val="22"/>
          <w:highlight w:val="none"/>
          <w:lang w:val="en-US" w:eastAsia="zh-CN"/>
        </w:rPr>
        <w:t>注：未填写视为完全响应。</w:t>
      </w:r>
    </w:p>
    <w:p w14:paraId="5627D7C8">
      <w:pPr>
        <w:spacing w:line="460" w:lineRule="exact"/>
        <w:ind w:firstLine="5500" w:firstLineChars="25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全称（盖章）：</w:t>
      </w:r>
    </w:p>
    <w:p w14:paraId="15846B33">
      <w:pPr>
        <w:spacing w:line="460" w:lineRule="exact"/>
        <w:ind w:firstLine="5500" w:firstLineChars="25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代表（签字）：</w:t>
      </w:r>
    </w:p>
    <w:p w14:paraId="480F41D6">
      <w:pPr>
        <w:spacing w:line="460" w:lineRule="exact"/>
        <w:ind w:firstLine="5500" w:firstLineChars="25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日   期： </w:t>
      </w:r>
    </w:p>
    <w:p w14:paraId="71BFC4A1">
      <w:pPr>
        <w:spacing w:line="460" w:lineRule="exact"/>
        <w:rPr>
          <w:rFonts w:ascii="宋体" w:eastAsia="宋体" w:hAnsi="宋体" w:cs="宋体" w:hint="eastAsia"/>
          <w:color w:val="auto"/>
          <w:sz w:val="22"/>
          <w:szCs w:val="22"/>
          <w:highlight w:val="none"/>
        </w:rPr>
      </w:pPr>
    </w:p>
    <w:p w14:paraId="06681377">
      <w:pPr>
        <w:spacing w:line="460" w:lineRule="exact"/>
        <w:jc w:val="left"/>
        <w:outlineLvl w:val="1"/>
        <w:rPr>
          <w:rFonts w:ascii="宋体" w:eastAsia="宋体" w:hAnsi="宋体" w:cs="宋体" w:hint="eastAsia"/>
          <w:b/>
          <w:bCs/>
          <w:color w:val="auto"/>
          <w:sz w:val="22"/>
          <w:szCs w:val="22"/>
          <w:highlight w:val="none"/>
          <w:lang w:eastAsia="zh-CN"/>
        </w:rPr>
      </w:pPr>
      <w:r>
        <w:rPr>
          <w:rFonts w:ascii="宋体" w:eastAsia="宋体" w:hAnsi="宋体" w:cs="宋体" w:hint="eastAsia"/>
          <w:b/>
          <w:bCs/>
          <w:color w:val="auto"/>
          <w:sz w:val="22"/>
          <w:szCs w:val="22"/>
          <w:highlight w:val="none"/>
        </w:rPr>
        <w:br w:type="page"/>
      </w:r>
      <w:bookmarkStart w:id="134" w:name="_Toc4652"/>
      <w:bookmarkStart w:id="135" w:name="_Toc10895"/>
      <w:bookmarkStart w:id="136" w:name="_Toc14865"/>
      <w:bookmarkStart w:id="137" w:name="_Toc10261"/>
      <w:r>
        <w:rPr>
          <w:rFonts w:ascii="宋体" w:eastAsia="宋体" w:hAnsi="宋体" w:cs="宋体" w:hint="eastAsia"/>
          <w:b/>
          <w:bCs/>
          <w:color w:val="auto"/>
          <w:sz w:val="36"/>
          <w:szCs w:val="36"/>
          <w:highlight w:val="none"/>
        </w:rPr>
        <w:t>附件</w:t>
      </w:r>
      <w:bookmarkEnd w:id="134"/>
      <w:bookmarkEnd w:id="135"/>
      <w:bookmarkEnd w:id="136"/>
      <w:bookmarkEnd w:id="137"/>
      <w:r>
        <w:rPr>
          <w:rFonts w:ascii="宋体" w:hAnsi="宋体" w:cs="宋体" w:hint="eastAsia"/>
          <w:b/>
          <w:bCs/>
          <w:color w:val="auto"/>
          <w:sz w:val="36"/>
          <w:szCs w:val="36"/>
          <w:highlight w:val="none"/>
          <w:lang w:val="en-US" w:eastAsia="zh-CN"/>
        </w:rPr>
        <w:t>六</w:t>
      </w:r>
    </w:p>
    <w:p w14:paraId="6A253820">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投标人情况</w:t>
      </w:r>
    </w:p>
    <w:p w14:paraId="3E6A031A">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食品安全</w:t>
      </w:r>
    </w:p>
    <w:p w14:paraId="12C1A59C">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lang w:eastAsia="zh-CN"/>
        </w:rPr>
        <w:t>货源</w:t>
      </w:r>
      <w:r>
        <w:rPr>
          <w:rFonts w:ascii="宋体" w:eastAsia="宋体" w:hAnsi="宋体" w:cs="宋体" w:hint="eastAsia"/>
          <w:b/>
          <w:color w:val="auto"/>
          <w:sz w:val="28"/>
          <w:szCs w:val="28"/>
          <w:highlight w:val="none"/>
        </w:rPr>
        <w:t>保障情况</w:t>
      </w:r>
    </w:p>
    <w:p w14:paraId="380D1B88">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仓储</w:t>
      </w:r>
    </w:p>
    <w:p w14:paraId="1E404B71">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配送</w:t>
      </w:r>
    </w:p>
    <w:p w14:paraId="67F99FBD">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项目实施管理及制度</w:t>
      </w:r>
    </w:p>
    <w:p w14:paraId="465187D0">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售后服务方案</w:t>
      </w:r>
    </w:p>
    <w:p w14:paraId="55786A64">
      <w:pPr>
        <w:rPr>
          <w:rFonts w:ascii="宋体" w:eastAsia="宋体" w:hAnsi="宋体" w:cs="宋体" w:hint="eastAsia"/>
          <w:b/>
          <w:color w:val="auto"/>
          <w:sz w:val="28"/>
          <w:szCs w:val="28"/>
          <w:highlight w:val="none"/>
        </w:rPr>
      </w:pPr>
      <w:r>
        <w:rPr>
          <w:rFonts w:ascii="宋体" w:eastAsia="宋体" w:hAnsi="宋体" w:cs="宋体" w:hint="eastAsia"/>
          <w:b/>
          <w:color w:val="auto"/>
          <w:sz w:val="28"/>
          <w:szCs w:val="28"/>
          <w:highlight w:val="none"/>
        </w:rPr>
        <w:t>应急方案</w:t>
      </w:r>
      <w:r>
        <w:rPr>
          <w:rFonts w:ascii="宋体" w:eastAsia="宋体" w:hAnsi="宋体" w:cs="宋体" w:hint="eastAsia"/>
          <w:b/>
          <w:color w:val="auto"/>
          <w:sz w:val="28"/>
          <w:szCs w:val="28"/>
          <w:highlight w:val="none"/>
        </w:rPr>
        <w:br w:type="page"/>
      </w:r>
    </w:p>
    <w:p w14:paraId="5D7A8CD0">
      <w:pPr>
        <w:spacing w:line="460" w:lineRule="exact"/>
        <w:jc w:val="left"/>
        <w:outlineLvl w:val="1"/>
        <w:rPr>
          <w:rFonts w:ascii="宋体" w:eastAsia="宋体" w:hAnsi="宋体" w:cs="宋体" w:hint="eastAsia"/>
          <w:b/>
          <w:bCs/>
          <w:color w:val="auto"/>
          <w:sz w:val="36"/>
          <w:szCs w:val="36"/>
          <w:highlight w:val="none"/>
          <w:lang w:val="en-US" w:eastAsia="zh-CN"/>
        </w:rPr>
      </w:pPr>
      <w:r>
        <w:rPr>
          <w:rFonts w:ascii="宋体" w:eastAsia="宋体" w:hAnsi="宋体" w:cs="宋体" w:hint="eastAsia"/>
          <w:b/>
          <w:bCs/>
          <w:color w:val="auto"/>
          <w:sz w:val="36"/>
          <w:szCs w:val="36"/>
          <w:highlight w:val="none"/>
        </w:rPr>
        <w:t>附件</w:t>
      </w:r>
      <w:r>
        <w:rPr>
          <w:rFonts w:ascii="宋体" w:hAnsi="宋体" w:cs="宋体" w:hint="eastAsia"/>
          <w:b/>
          <w:bCs/>
          <w:color w:val="auto"/>
          <w:sz w:val="36"/>
          <w:szCs w:val="36"/>
          <w:highlight w:val="none"/>
          <w:lang w:val="en-US" w:eastAsia="zh-CN"/>
        </w:rPr>
        <w:t>七</w:t>
      </w:r>
    </w:p>
    <w:p w14:paraId="6C379B0F">
      <w:pPr>
        <w:spacing w:line="560" w:lineRule="exact"/>
        <w:jc w:val="center"/>
        <w:outlineLvl w:val="2"/>
        <w:rPr>
          <w:rFonts w:ascii="宋体" w:eastAsia="宋体" w:hAnsi="宋体" w:cs="宋体" w:hint="eastAsia"/>
          <w:b/>
          <w:bCs/>
          <w:color w:val="auto"/>
          <w:sz w:val="36"/>
          <w:szCs w:val="36"/>
          <w:highlight w:val="none"/>
        </w:rPr>
      </w:pPr>
      <w:r>
        <w:rPr>
          <w:rFonts w:ascii="宋体" w:eastAsia="宋体" w:hAnsi="宋体" w:cs="宋体" w:hint="eastAsia"/>
          <w:b/>
          <w:bCs/>
          <w:color w:val="auto"/>
          <w:sz w:val="36"/>
          <w:szCs w:val="36"/>
          <w:highlight w:val="none"/>
        </w:rPr>
        <w:t>其他必要提供的资料</w:t>
      </w:r>
    </w:p>
    <w:p w14:paraId="45BC4881">
      <w:pPr>
        <w:autoSpaceDE w:val="0"/>
        <w:autoSpaceDN w:val="0"/>
        <w:spacing w:line="360" w:lineRule="auto"/>
        <w:ind w:right="893"/>
        <w:textAlignment w:val="bottom"/>
        <w:rPr>
          <w:rFonts w:ascii="宋体" w:eastAsia="宋体" w:hAnsi="宋体" w:cs="宋体" w:hint="eastAsia"/>
          <w:b/>
          <w:bCs/>
          <w:color w:val="auto"/>
          <w:sz w:val="22"/>
          <w:szCs w:val="22"/>
          <w:highlight w:val="none"/>
        </w:rPr>
      </w:pPr>
      <w:r>
        <w:rPr>
          <w:rFonts w:ascii="宋体" w:eastAsia="宋体" w:hAnsi="宋体" w:cs="宋体" w:hint="eastAsia"/>
          <w:bCs/>
          <w:color w:val="auto"/>
          <w:sz w:val="22"/>
          <w:highlight w:val="none"/>
        </w:rPr>
        <w:t>项目名称：                                                   项目编号：</w:t>
      </w:r>
    </w:p>
    <w:tbl>
      <w:tblPr>
        <w:tblStyle w:val="TableNormal"/>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85"/>
      </w:tblGrid>
      <w:tr w14:paraId="291EDC1F">
        <w:tblPrEx>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409"/>
          <w:jc w:val="center"/>
        </w:trPr>
        <w:tc>
          <w:tcPr>
            <w:tcW w:w="9685" w:type="dxa"/>
            <w:tcBorders>
              <w:bottom w:val="single" w:sz="4" w:space="0" w:color="auto"/>
            </w:tcBorders>
          </w:tcPr>
          <w:p w14:paraId="671ECC30">
            <w:pPr>
              <w:pStyle w:val="a20"/>
              <w:spacing w:line="460" w:lineRule="exact"/>
              <w:jc w:val="center"/>
              <w:rPr>
                <w:rFonts w:ascii="宋体" w:eastAsia="宋体" w:hAnsi="宋体" w:cs="宋体" w:hint="eastAsia"/>
                <w:color w:val="auto"/>
                <w:highlight w:val="none"/>
              </w:rPr>
            </w:pPr>
            <w:r>
              <w:rPr>
                <w:rFonts w:ascii="宋体" w:eastAsia="宋体" w:hAnsi="宋体" w:cs="宋体" w:hint="eastAsia"/>
                <w:b/>
                <w:color w:val="auto"/>
                <w:sz w:val="24"/>
                <w:szCs w:val="24"/>
                <w:highlight w:val="none"/>
                <w:u w:val="single"/>
              </w:rPr>
              <w:t>（根据评标标准自行提供）</w:t>
            </w:r>
          </w:p>
        </w:tc>
      </w:tr>
    </w:tbl>
    <w:p w14:paraId="51A45E15">
      <w:pPr>
        <w:spacing w:line="460" w:lineRule="exact"/>
        <w:ind w:firstLine="4400" w:firstLineChars="20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全称（盖章）：</w:t>
      </w:r>
    </w:p>
    <w:p w14:paraId="1CBA1E45">
      <w:pPr>
        <w:spacing w:line="460" w:lineRule="exact"/>
        <w:ind w:firstLine="4400" w:firstLineChars="2000"/>
        <w:rPr>
          <w:rFonts w:ascii="宋体" w:eastAsia="宋体" w:hAnsi="宋体" w:cs="宋体" w:hint="eastAsia"/>
          <w:color w:val="auto"/>
          <w:sz w:val="22"/>
          <w:szCs w:val="22"/>
          <w:highlight w:val="none"/>
        </w:rPr>
      </w:pP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代表（签字）：</w:t>
      </w:r>
    </w:p>
    <w:p w14:paraId="732AD3F2">
      <w:pPr>
        <w:spacing w:line="460" w:lineRule="exact"/>
        <w:ind w:firstLine="4400" w:firstLineChars="20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 xml:space="preserve">日   期： </w:t>
      </w:r>
    </w:p>
    <w:p w14:paraId="2BB27D51">
      <w:pPr>
        <w:spacing w:line="460" w:lineRule="exact"/>
        <w:rPr>
          <w:rFonts w:ascii="宋体" w:eastAsia="宋体" w:hAnsi="宋体" w:cs="宋体" w:hint="eastAsia"/>
          <w:color w:val="auto"/>
          <w:sz w:val="22"/>
          <w:szCs w:val="22"/>
          <w:highlight w:val="none"/>
        </w:rPr>
      </w:pPr>
    </w:p>
    <w:p w14:paraId="7B2F77FD">
      <w:pPr>
        <w:jc w:val="center"/>
        <w:rPr>
          <w:rFonts w:ascii="宋体" w:eastAsia="宋体" w:hAnsi="宋体" w:cs="宋体" w:hint="eastAsia"/>
          <w:b/>
          <w:color w:val="auto"/>
          <w:sz w:val="28"/>
          <w:szCs w:val="28"/>
          <w:highlight w:val="none"/>
        </w:rPr>
      </w:pPr>
    </w:p>
    <w:p w14:paraId="548317D6">
      <w:pPr>
        <w:jc w:val="center"/>
        <w:rPr>
          <w:rFonts w:ascii="宋体" w:eastAsia="宋体" w:hAnsi="宋体" w:cs="宋体" w:hint="eastAsia"/>
          <w:b/>
          <w:color w:val="auto"/>
          <w:sz w:val="28"/>
          <w:szCs w:val="28"/>
          <w:highlight w:val="none"/>
        </w:rPr>
      </w:pPr>
    </w:p>
    <w:p w14:paraId="46C993CB">
      <w:pPr>
        <w:rPr>
          <w:rFonts w:ascii="宋体" w:eastAsia="宋体" w:hAnsi="宋体" w:cs="宋体" w:hint="eastAsia"/>
          <w:color w:val="auto"/>
          <w:highlight w:val="none"/>
        </w:rPr>
      </w:pPr>
    </w:p>
    <w:p w14:paraId="331A8E54">
      <w:pPr>
        <w:rPr>
          <w:rFonts w:ascii="宋体" w:eastAsia="宋体" w:hAnsi="宋体" w:cs="宋体" w:hint="eastAsia"/>
          <w:color w:val="auto"/>
          <w:highlight w:val="none"/>
        </w:rPr>
      </w:pPr>
    </w:p>
    <w:p w14:paraId="3B10A0F4">
      <w:pPr>
        <w:rPr>
          <w:rFonts w:ascii="宋体" w:eastAsia="宋体" w:hAnsi="宋体" w:cs="宋体" w:hint="eastAsia"/>
          <w:color w:val="auto"/>
          <w:highlight w:val="none"/>
        </w:rPr>
      </w:pPr>
    </w:p>
    <w:p w14:paraId="53366EC0">
      <w:pPr>
        <w:rPr>
          <w:rFonts w:ascii="宋体" w:eastAsia="宋体" w:hAnsi="宋体" w:cs="宋体" w:hint="eastAsia"/>
          <w:color w:val="auto"/>
          <w:highlight w:val="none"/>
        </w:rPr>
      </w:pPr>
    </w:p>
    <w:p w14:paraId="79FB1CFB">
      <w:pPr>
        <w:rPr>
          <w:rFonts w:ascii="宋体" w:eastAsia="宋体" w:hAnsi="宋体" w:cs="宋体" w:hint="eastAsia"/>
          <w:color w:val="auto"/>
          <w:highlight w:val="none"/>
        </w:rPr>
      </w:pPr>
    </w:p>
    <w:p w14:paraId="396C61F5">
      <w:pPr>
        <w:rPr>
          <w:rFonts w:ascii="宋体" w:eastAsia="宋体" w:hAnsi="宋体" w:cs="宋体" w:hint="eastAsia"/>
          <w:color w:val="auto"/>
          <w:highlight w:val="none"/>
        </w:rPr>
      </w:pPr>
    </w:p>
    <w:p w14:paraId="20C5E86B">
      <w:pPr>
        <w:rPr>
          <w:rFonts w:ascii="宋体" w:eastAsia="宋体" w:hAnsi="宋体" w:cs="宋体" w:hint="eastAsia"/>
          <w:color w:val="auto"/>
          <w:highlight w:val="none"/>
        </w:rPr>
      </w:pPr>
    </w:p>
    <w:p w14:paraId="08018AF0">
      <w:pPr>
        <w:rPr>
          <w:rFonts w:ascii="宋体" w:eastAsia="宋体" w:hAnsi="宋体" w:cs="宋体" w:hint="eastAsia"/>
          <w:color w:val="auto"/>
          <w:highlight w:val="none"/>
        </w:rPr>
      </w:pPr>
    </w:p>
    <w:p w14:paraId="2C9630D6">
      <w:pPr>
        <w:rPr>
          <w:rFonts w:ascii="宋体" w:eastAsia="宋体" w:hAnsi="宋体" w:cs="宋体" w:hint="eastAsia"/>
          <w:color w:val="auto"/>
          <w:highlight w:val="none"/>
        </w:rPr>
      </w:pPr>
    </w:p>
    <w:p w14:paraId="49A83DAA">
      <w:pPr>
        <w:jc w:val="center"/>
        <w:rPr>
          <w:rFonts w:ascii="宋体" w:eastAsia="宋体" w:hAnsi="宋体" w:cs="宋体" w:hint="eastAsia"/>
          <w:b/>
          <w:color w:val="auto"/>
          <w:sz w:val="28"/>
          <w:szCs w:val="28"/>
          <w:highlight w:val="none"/>
        </w:rPr>
      </w:pPr>
    </w:p>
    <w:p w14:paraId="157B7169">
      <w:pPr>
        <w:jc w:val="center"/>
        <w:rPr>
          <w:rFonts w:ascii="宋体" w:eastAsia="宋体" w:hAnsi="宋体" w:cs="宋体" w:hint="eastAsia"/>
          <w:b/>
          <w:color w:val="auto"/>
          <w:sz w:val="28"/>
          <w:szCs w:val="28"/>
          <w:highlight w:val="none"/>
        </w:rPr>
      </w:pPr>
    </w:p>
    <w:p w14:paraId="5C4FA553">
      <w:pPr>
        <w:jc w:val="center"/>
        <w:rPr>
          <w:rFonts w:ascii="宋体" w:eastAsia="宋体" w:hAnsi="宋体" w:cs="宋体" w:hint="eastAsia"/>
          <w:b/>
          <w:color w:val="auto"/>
          <w:sz w:val="28"/>
          <w:szCs w:val="28"/>
          <w:highlight w:val="none"/>
        </w:rPr>
      </w:pPr>
    </w:p>
    <w:p w14:paraId="7423F935">
      <w:pPr>
        <w:jc w:val="center"/>
        <w:rPr>
          <w:rFonts w:ascii="宋体" w:eastAsia="宋体" w:hAnsi="宋体" w:cs="宋体" w:hint="eastAsia"/>
          <w:b/>
          <w:color w:val="auto"/>
          <w:sz w:val="28"/>
          <w:szCs w:val="28"/>
          <w:highlight w:val="none"/>
        </w:rPr>
      </w:pPr>
    </w:p>
    <w:p w14:paraId="7AD383AA">
      <w:pPr>
        <w:jc w:val="center"/>
        <w:rPr>
          <w:rFonts w:ascii="宋体" w:eastAsia="宋体" w:hAnsi="宋体" w:cs="宋体" w:hint="eastAsia"/>
          <w:b/>
          <w:color w:val="auto"/>
          <w:sz w:val="28"/>
          <w:szCs w:val="28"/>
          <w:highlight w:val="none"/>
        </w:rPr>
      </w:pPr>
    </w:p>
    <w:p w14:paraId="5182FE1D">
      <w:pPr>
        <w:jc w:val="center"/>
        <w:rPr>
          <w:rFonts w:ascii="宋体" w:eastAsia="宋体" w:hAnsi="宋体" w:cs="宋体" w:hint="eastAsia"/>
          <w:b/>
          <w:color w:val="auto"/>
          <w:sz w:val="28"/>
          <w:szCs w:val="28"/>
          <w:highlight w:val="none"/>
        </w:rPr>
      </w:pPr>
    </w:p>
    <w:p w14:paraId="5C18DC84">
      <w:pPr>
        <w:jc w:val="center"/>
        <w:rPr>
          <w:rFonts w:ascii="宋体" w:eastAsia="宋体" w:hAnsi="宋体" w:cs="宋体" w:hint="eastAsia"/>
          <w:b/>
          <w:color w:val="auto"/>
          <w:sz w:val="28"/>
          <w:szCs w:val="28"/>
          <w:highlight w:val="none"/>
        </w:rPr>
      </w:pPr>
    </w:p>
    <w:p w14:paraId="4B4E5271">
      <w:pPr>
        <w:jc w:val="center"/>
        <w:rPr>
          <w:rFonts w:ascii="宋体" w:eastAsia="宋体" w:hAnsi="宋体" w:cs="宋体" w:hint="eastAsia"/>
          <w:b/>
          <w:color w:val="auto"/>
          <w:sz w:val="28"/>
          <w:szCs w:val="28"/>
          <w:highlight w:val="none"/>
        </w:rPr>
      </w:pPr>
    </w:p>
    <w:p w14:paraId="4E65902F">
      <w:pPr>
        <w:jc w:val="center"/>
        <w:outlineLvl w:val="0"/>
        <w:rPr>
          <w:rFonts w:ascii="宋体" w:eastAsia="宋体" w:hAnsi="宋体" w:cs="宋体" w:hint="eastAsia"/>
          <w:b/>
          <w:bCs/>
          <w:color w:val="auto"/>
          <w:sz w:val="52"/>
          <w:szCs w:val="52"/>
          <w:highlight w:val="none"/>
        </w:rPr>
      </w:pPr>
      <w:bookmarkStart w:id="138" w:name="_Toc10679"/>
      <w:r>
        <w:rPr>
          <w:rFonts w:ascii="宋体" w:eastAsia="宋体" w:hAnsi="宋体" w:cs="宋体" w:hint="eastAsia"/>
          <w:b/>
          <w:bCs/>
          <w:color w:val="auto"/>
          <w:sz w:val="52"/>
          <w:szCs w:val="52"/>
          <w:highlight w:val="none"/>
        </w:rPr>
        <w:t>第二册</w:t>
      </w:r>
      <w:bookmarkEnd w:id="138"/>
    </w:p>
    <w:p w14:paraId="5A44BEB8">
      <w:pPr>
        <w:jc w:val="center"/>
        <w:rPr>
          <w:rFonts w:ascii="宋体" w:eastAsia="宋体" w:hAnsi="宋体" w:cs="宋体" w:hint="eastAsia"/>
          <w:b/>
          <w:bCs/>
          <w:color w:val="auto"/>
          <w:sz w:val="48"/>
          <w:highlight w:val="none"/>
        </w:rPr>
      </w:pPr>
    </w:p>
    <w:p w14:paraId="1A1E62AA">
      <w:pPr>
        <w:jc w:val="center"/>
        <w:outlineLvl w:val="1"/>
        <w:rPr>
          <w:rFonts w:ascii="宋体" w:eastAsia="宋体" w:hAnsi="宋体" w:cs="宋体" w:hint="eastAsia"/>
          <w:b/>
          <w:bCs/>
          <w:color w:val="auto"/>
          <w:sz w:val="48"/>
          <w:highlight w:val="none"/>
        </w:rPr>
      </w:pPr>
      <w:bookmarkStart w:id="139" w:name="_Toc13399"/>
      <w:r>
        <w:rPr>
          <w:rFonts w:ascii="宋体" w:eastAsia="宋体" w:hAnsi="宋体" w:cs="宋体" w:hint="eastAsia"/>
          <w:b/>
          <w:bCs/>
          <w:color w:val="auto"/>
          <w:sz w:val="48"/>
          <w:highlight w:val="none"/>
        </w:rPr>
        <w:t>专 用 文 本</w:t>
      </w:r>
      <w:bookmarkEnd w:id="139"/>
    </w:p>
    <w:p w14:paraId="13A3B910">
      <w:pPr>
        <w:jc w:val="center"/>
        <w:rPr>
          <w:rFonts w:ascii="宋体" w:eastAsia="宋体" w:hAnsi="宋体" w:cs="宋体" w:hint="eastAsia"/>
          <w:b/>
          <w:bCs/>
          <w:color w:val="auto"/>
          <w:sz w:val="48"/>
          <w:highlight w:val="none"/>
        </w:rPr>
      </w:pPr>
    </w:p>
    <w:p w14:paraId="1D239BA1">
      <w:pPr>
        <w:spacing w:line="460" w:lineRule="exact"/>
        <w:jc w:val="center"/>
        <w:rPr>
          <w:rFonts w:ascii="宋体" w:eastAsia="宋体" w:hAnsi="宋体" w:cs="宋体" w:hint="eastAsia"/>
          <w:b/>
          <w:color w:val="auto"/>
          <w:sz w:val="32"/>
          <w:szCs w:val="32"/>
          <w:highlight w:val="none"/>
        </w:rPr>
      </w:pPr>
    </w:p>
    <w:p w14:paraId="5B830C7F">
      <w:pPr>
        <w:spacing w:line="460" w:lineRule="exact"/>
        <w:jc w:val="center"/>
        <w:rPr>
          <w:rFonts w:ascii="宋体" w:eastAsia="宋体" w:hAnsi="宋体" w:cs="宋体" w:hint="eastAsia"/>
          <w:b/>
          <w:color w:val="auto"/>
          <w:sz w:val="32"/>
          <w:szCs w:val="32"/>
          <w:highlight w:val="none"/>
        </w:rPr>
      </w:pPr>
    </w:p>
    <w:p w14:paraId="2BD02E95">
      <w:pPr>
        <w:spacing w:line="460" w:lineRule="exact"/>
        <w:jc w:val="center"/>
        <w:rPr>
          <w:rFonts w:ascii="宋体" w:eastAsia="宋体" w:hAnsi="宋体" w:cs="宋体" w:hint="eastAsia"/>
          <w:b/>
          <w:color w:val="auto"/>
          <w:sz w:val="32"/>
          <w:szCs w:val="32"/>
          <w:highlight w:val="none"/>
        </w:rPr>
      </w:pPr>
    </w:p>
    <w:p w14:paraId="2B923705">
      <w:pPr>
        <w:spacing w:line="460" w:lineRule="exact"/>
        <w:jc w:val="center"/>
        <w:rPr>
          <w:rFonts w:ascii="宋体" w:eastAsia="宋体" w:hAnsi="宋体" w:cs="宋体" w:hint="eastAsia"/>
          <w:b/>
          <w:color w:val="auto"/>
          <w:sz w:val="32"/>
          <w:szCs w:val="32"/>
          <w:highlight w:val="none"/>
        </w:rPr>
      </w:pPr>
    </w:p>
    <w:p w14:paraId="50764957">
      <w:pPr>
        <w:spacing w:line="460" w:lineRule="exact"/>
        <w:jc w:val="center"/>
        <w:rPr>
          <w:rFonts w:ascii="宋体" w:eastAsia="宋体" w:hAnsi="宋体" w:cs="宋体" w:hint="eastAsia"/>
          <w:b/>
          <w:color w:val="auto"/>
          <w:sz w:val="32"/>
          <w:szCs w:val="32"/>
          <w:highlight w:val="none"/>
        </w:rPr>
      </w:pPr>
    </w:p>
    <w:p w14:paraId="6D556185">
      <w:pPr>
        <w:spacing w:line="460" w:lineRule="exact"/>
        <w:jc w:val="center"/>
        <w:rPr>
          <w:rFonts w:ascii="宋体" w:eastAsia="宋体" w:hAnsi="宋体" w:cs="宋体" w:hint="eastAsia"/>
          <w:b/>
          <w:color w:val="auto"/>
          <w:sz w:val="32"/>
          <w:szCs w:val="32"/>
          <w:highlight w:val="none"/>
        </w:rPr>
      </w:pPr>
    </w:p>
    <w:p w14:paraId="5EDE405D">
      <w:pPr>
        <w:spacing w:line="460" w:lineRule="exact"/>
        <w:jc w:val="center"/>
        <w:rPr>
          <w:rFonts w:ascii="宋体" w:eastAsia="宋体" w:hAnsi="宋体" w:cs="宋体" w:hint="eastAsia"/>
          <w:b/>
          <w:color w:val="auto"/>
          <w:sz w:val="32"/>
          <w:szCs w:val="32"/>
          <w:highlight w:val="none"/>
        </w:rPr>
      </w:pPr>
    </w:p>
    <w:p w14:paraId="0D63F30A">
      <w:pPr>
        <w:spacing w:line="460" w:lineRule="exact"/>
        <w:jc w:val="center"/>
        <w:rPr>
          <w:rFonts w:ascii="宋体" w:eastAsia="宋体" w:hAnsi="宋体" w:cs="宋体" w:hint="eastAsia"/>
          <w:b/>
          <w:color w:val="auto"/>
          <w:sz w:val="32"/>
          <w:szCs w:val="32"/>
          <w:highlight w:val="none"/>
        </w:rPr>
      </w:pPr>
    </w:p>
    <w:p w14:paraId="0BBD827D">
      <w:pPr>
        <w:spacing w:line="460" w:lineRule="exact"/>
        <w:jc w:val="center"/>
        <w:rPr>
          <w:rFonts w:ascii="宋体" w:eastAsia="宋体" w:hAnsi="宋体" w:cs="宋体" w:hint="eastAsia"/>
          <w:b/>
          <w:color w:val="auto"/>
          <w:sz w:val="32"/>
          <w:szCs w:val="32"/>
          <w:highlight w:val="none"/>
        </w:rPr>
      </w:pPr>
    </w:p>
    <w:p w14:paraId="5034645E">
      <w:pPr>
        <w:spacing w:line="460" w:lineRule="exact"/>
        <w:jc w:val="center"/>
        <w:rPr>
          <w:rFonts w:ascii="宋体" w:eastAsia="宋体" w:hAnsi="宋体" w:cs="宋体" w:hint="eastAsia"/>
          <w:b/>
          <w:color w:val="auto"/>
          <w:sz w:val="32"/>
          <w:szCs w:val="32"/>
          <w:highlight w:val="none"/>
        </w:rPr>
      </w:pPr>
    </w:p>
    <w:p w14:paraId="0A1446E4">
      <w:pPr>
        <w:spacing w:line="460" w:lineRule="exact"/>
        <w:jc w:val="center"/>
        <w:rPr>
          <w:rFonts w:ascii="宋体" w:eastAsia="宋体" w:hAnsi="宋体" w:cs="宋体" w:hint="eastAsia"/>
          <w:b/>
          <w:color w:val="auto"/>
          <w:sz w:val="32"/>
          <w:szCs w:val="32"/>
          <w:highlight w:val="none"/>
        </w:rPr>
      </w:pPr>
    </w:p>
    <w:p w14:paraId="2184DDE2">
      <w:pPr>
        <w:spacing w:line="460" w:lineRule="exact"/>
        <w:jc w:val="center"/>
        <w:rPr>
          <w:rFonts w:ascii="宋体" w:eastAsia="宋体" w:hAnsi="宋体" w:cs="宋体" w:hint="eastAsia"/>
          <w:b/>
          <w:color w:val="auto"/>
          <w:sz w:val="32"/>
          <w:szCs w:val="32"/>
          <w:highlight w:val="none"/>
        </w:rPr>
      </w:pPr>
    </w:p>
    <w:p w14:paraId="53FABE5B">
      <w:pPr>
        <w:pStyle w:val="BodyTextIndent"/>
        <w:spacing w:line="460" w:lineRule="exact"/>
        <w:ind w:left="602" w:hanging="602"/>
        <w:jc w:val="center"/>
        <w:outlineLvl w:val="0"/>
        <w:rPr>
          <w:rFonts w:ascii="宋体" w:eastAsia="宋体" w:hAnsi="宋体" w:cs="宋体" w:hint="eastAsia"/>
          <w:b/>
          <w:color w:val="auto"/>
          <w:sz w:val="30"/>
          <w:highlight w:val="none"/>
        </w:rPr>
      </w:pPr>
      <w:r>
        <w:rPr>
          <w:rFonts w:ascii="宋体" w:eastAsia="宋体" w:hAnsi="宋体" w:cs="宋体" w:hint="eastAsia"/>
          <w:b/>
          <w:color w:val="auto"/>
          <w:sz w:val="30"/>
          <w:highlight w:val="none"/>
        </w:rPr>
        <w:br w:type="page"/>
      </w:r>
      <w:bookmarkStart w:id="140" w:name="_Toc5805"/>
      <w:r>
        <w:rPr>
          <w:rFonts w:ascii="宋体" w:eastAsia="宋体" w:hAnsi="宋体" w:cs="宋体" w:hint="eastAsia"/>
          <w:b/>
          <w:color w:val="auto"/>
          <w:sz w:val="36"/>
          <w:szCs w:val="36"/>
          <w:highlight w:val="none"/>
        </w:rPr>
        <w:t xml:space="preserve">第四部分  </w:t>
      </w:r>
      <w:r>
        <w:rPr>
          <w:rFonts w:ascii="宋体" w:hAnsi="宋体" w:cs="宋体" w:hint="eastAsia"/>
          <w:b/>
          <w:color w:val="auto"/>
          <w:sz w:val="36"/>
          <w:szCs w:val="36"/>
          <w:highlight w:val="none"/>
          <w:lang w:eastAsia="zh-CN"/>
        </w:rPr>
        <w:t>采购内容</w:t>
      </w:r>
      <w:r>
        <w:rPr>
          <w:rFonts w:ascii="宋体" w:eastAsia="宋体" w:hAnsi="宋体" w:cs="宋体" w:hint="eastAsia"/>
          <w:b/>
          <w:color w:val="auto"/>
          <w:sz w:val="36"/>
          <w:szCs w:val="36"/>
          <w:highlight w:val="none"/>
        </w:rPr>
        <w:t>及要求</w:t>
      </w:r>
      <w:bookmarkEnd w:id="140"/>
      <w:bookmarkStart w:id="141" w:name="_Toc221356958"/>
      <w:bookmarkStart w:id="142" w:name="_Toc221356895"/>
    </w:p>
    <w:bookmarkEnd w:id="141"/>
    <w:bookmarkEnd w:id="142"/>
    <w:p w14:paraId="4640339D">
      <w:pPr>
        <w:overflowPunct w:val="0"/>
        <w:spacing w:line="460" w:lineRule="exact"/>
        <w:rPr>
          <w:rFonts w:asciiTheme="minorEastAsia" w:eastAsiaTheme="minorEastAsia" w:hAnsiTheme="minorEastAsia" w:cstheme="minorEastAsia" w:hint="eastAsia"/>
          <w:b/>
          <w:color w:val="auto"/>
          <w:sz w:val="22"/>
          <w:szCs w:val="22"/>
          <w:highlight w:val="none"/>
        </w:rPr>
      </w:pPr>
      <w:bookmarkStart w:id="143" w:name="_Toc422946256"/>
      <w:bookmarkStart w:id="144" w:name="_Toc11962"/>
      <w:r>
        <w:rPr>
          <w:rFonts w:asciiTheme="minorEastAsia" w:eastAsiaTheme="minorEastAsia" w:hAnsiTheme="minorEastAsia" w:cstheme="minorEastAsia" w:hint="eastAsia"/>
          <w:b/>
          <w:bCs/>
          <w:color w:val="auto"/>
          <w:sz w:val="22"/>
          <w:szCs w:val="22"/>
          <w:highlight w:val="none"/>
        </w:rPr>
        <w:t>一、</w:t>
      </w:r>
      <w:r>
        <w:rPr>
          <w:rFonts w:asciiTheme="minorEastAsia" w:eastAsiaTheme="minorEastAsia" w:hAnsiTheme="minorEastAsia" w:cstheme="minorEastAsia" w:hint="eastAsia"/>
          <w:b/>
          <w:color w:val="auto"/>
          <w:kern w:val="0"/>
          <w:sz w:val="22"/>
          <w:szCs w:val="22"/>
          <w:highlight w:val="none"/>
        </w:rPr>
        <w:t>原则及规范</w:t>
      </w:r>
    </w:p>
    <w:p w14:paraId="6D8A775A">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1、投标人所投货物必须达到</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所规定的使用功能及要求（</w:t>
      </w:r>
      <w:r>
        <w:rPr>
          <w:rFonts w:asciiTheme="minorEastAsia" w:eastAsiaTheme="minorEastAsia" w:hAnsiTheme="minorEastAsia" w:cstheme="minorEastAsia" w:hint="eastAsia"/>
          <w:bCs/>
          <w:color w:val="auto"/>
          <w:sz w:val="22"/>
          <w:szCs w:val="22"/>
          <w:highlight w:val="none"/>
          <w:lang w:eastAsia="zh-CN"/>
        </w:rPr>
        <w:t>采购文件</w:t>
      </w:r>
      <w:r>
        <w:rPr>
          <w:rFonts w:asciiTheme="minorEastAsia" w:eastAsiaTheme="minorEastAsia" w:hAnsiTheme="minorEastAsia" w:cstheme="minorEastAsia" w:hint="eastAsia"/>
          <w:bCs/>
          <w:color w:val="auto"/>
          <w:sz w:val="22"/>
          <w:szCs w:val="22"/>
          <w:highlight w:val="none"/>
        </w:rPr>
        <w:t>内另有说明的除外）。</w:t>
      </w:r>
    </w:p>
    <w:p w14:paraId="743A92DA">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2、所涉及的产品标准、规范，验收标准、规范，应符合国家有关条例及规范，如有新的标准应采纳新标准，如是国外相应标准应得到采购人认可。</w:t>
      </w:r>
    </w:p>
    <w:p w14:paraId="66E20921">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3、</w:t>
      </w:r>
      <w:r>
        <w:rPr>
          <w:rFonts w:asciiTheme="minorEastAsia" w:eastAsiaTheme="minorEastAsia" w:hAnsiTheme="minorEastAsia" w:cstheme="minorEastAsia" w:hint="eastAsia"/>
          <w:bCs/>
          <w:color w:val="auto"/>
          <w:sz w:val="22"/>
          <w:szCs w:val="22"/>
          <w:highlight w:val="none"/>
          <w:lang w:val="en-US" w:eastAsia="zh-CN"/>
        </w:rPr>
        <w:t>采购</w:t>
      </w:r>
      <w:r>
        <w:rPr>
          <w:rFonts w:asciiTheme="minorEastAsia" w:eastAsiaTheme="minorEastAsia" w:hAnsiTheme="minorEastAsia" w:cstheme="minorEastAsia" w:hint="eastAsia"/>
          <w:bCs/>
          <w:color w:val="auto"/>
          <w:sz w:val="22"/>
          <w:szCs w:val="22"/>
          <w:highlight w:val="none"/>
        </w:rPr>
        <w:t>内容为蔬菜类、生鲜类、冷冻品及半成品（鸡鸭副产品）、冻禽类、干货类、水果类、豆制品、牛奶等食材，不包括米、面、油。</w:t>
      </w:r>
    </w:p>
    <w:p w14:paraId="46AEE6A2">
      <w:pPr>
        <w:spacing w:line="460" w:lineRule="exact"/>
        <w:ind w:firstLine="440" w:firstLineChars="2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4、本次</w:t>
      </w:r>
      <w:r>
        <w:rPr>
          <w:rFonts w:asciiTheme="minorEastAsia" w:eastAsiaTheme="minorEastAsia" w:hAnsiTheme="minorEastAsia" w:cstheme="minorEastAsia" w:hint="eastAsia"/>
          <w:b/>
          <w:color w:val="auto"/>
          <w:sz w:val="22"/>
          <w:szCs w:val="22"/>
          <w:highlight w:val="none"/>
          <w:lang w:val="en-US" w:eastAsia="zh-CN"/>
        </w:rPr>
        <w:t>采购</w:t>
      </w:r>
      <w:r>
        <w:rPr>
          <w:rFonts w:asciiTheme="minorEastAsia" w:eastAsiaTheme="minorEastAsia" w:hAnsiTheme="minorEastAsia" w:cstheme="minorEastAsia" w:hint="eastAsia"/>
          <w:b/>
          <w:color w:val="auto"/>
          <w:sz w:val="22"/>
          <w:szCs w:val="22"/>
          <w:highlight w:val="none"/>
        </w:rPr>
        <w:t>单位为温州市洞头区消防救援大队</w:t>
      </w:r>
      <w:r>
        <w:rPr>
          <w:rFonts w:asciiTheme="minorEastAsia" w:eastAsiaTheme="minorEastAsia" w:hAnsiTheme="minorEastAsia" w:cstheme="minorEastAsia" w:hint="eastAsia"/>
          <w:b/>
          <w:color w:val="auto"/>
          <w:kern w:val="0"/>
          <w:sz w:val="22"/>
          <w:szCs w:val="22"/>
          <w:highlight w:val="none"/>
          <w:u w:val="single"/>
        </w:rPr>
        <w:t>【配送地址:温州市洞头区北岙街道霞光大道789号（温州市洞头区消防救援大队）、浙江省温州市洞头区温州护士学校东北(昆鹏消防救援站)】</w:t>
      </w:r>
      <w:r>
        <w:rPr>
          <w:rFonts w:asciiTheme="minorEastAsia" w:eastAsiaTheme="minorEastAsia" w:hAnsiTheme="minorEastAsia" w:cstheme="minorEastAsia" w:hint="eastAsia"/>
          <w:b/>
          <w:color w:val="auto"/>
          <w:sz w:val="22"/>
          <w:szCs w:val="22"/>
          <w:highlight w:val="none"/>
        </w:rPr>
        <w:t>，投标供应商须充分考虑自身服务网点距离、响应时间、临时突发增加菜品、紧急配送等情况，并做好相应的配送、应急等方案，为采购人提供优质配送服务。</w:t>
      </w:r>
    </w:p>
    <w:p w14:paraId="50310245">
      <w:pPr>
        <w:spacing w:line="46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二、配送质量要求</w:t>
      </w:r>
    </w:p>
    <w:p w14:paraId="6D56D757">
      <w:pPr>
        <w:autoSpaceDE w:val="0"/>
        <w:autoSpaceDN w:val="0"/>
        <w:adjustRightInd w:val="0"/>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color w:val="auto"/>
          <w:kern w:val="0"/>
          <w:sz w:val="22"/>
          <w:szCs w:val="22"/>
          <w:highlight w:val="none"/>
          <w:lang w:val="zh-CN"/>
        </w:rPr>
        <w:t>食品原料要求新鲜、清洁卫生并符合相关规定，同时对每批次食品原料进行检测，并按国家相关规定出具产品证明合格材料。具体要求为：</w:t>
      </w:r>
    </w:p>
    <w:p w14:paraId="6A664462">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b/>
          <w:bCs/>
          <w:color w:val="auto"/>
          <w:kern w:val="0"/>
          <w:sz w:val="22"/>
          <w:szCs w:val="22"/>
          <w:highlight w:val="none"/>
        </w:rPr>
        <w:t>1、</w:t>
      </w:r>
      <w:r>
        <w:rPr>
          <w:rFonts w:asciiTheme="minorEastAsia" w:eastAsiaTheme="minorEastAsia" w:hAnsiTheme="minorEastAsia" w:cstheme="minorEastAsia" w:hint="eastAsia"/>
          <w:b/>
          <w:bCs/>
          <w:color w:val="auto"/>
          <w:kern w:val="0"/>
          <w:sz w:val="22"/>
          <w:szCs w:val="22"/>
          <w:highlight w:val="none"/>
          <w:lang w:val="zh-CN"/>
        </w:rPr>
        <w:t>蔬菜必须保证新鲜，按供货批次提供农贸市场蔬菜农药检测结果，且符合食品卫生安全法要求；豆制品、辅料、半成品必须具有“SC”食品生产许可；</w:t>
      </w:r>
    </w:p>
    <w:p w14:paraId="687D757B">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2</w:t>
      </w:r>
      <w:r>
        <w:rPr>
          <w:rFonts w:asciiTheme="minorEastAsia" w:eastAsiaTheme="minorEastAsia" w:hAnsiTheme="minorEastAsia" w:cstheme="minorEastAsia" w:hint="eastAsia"/>
          <w:b/>
          <w:bCs/>
          <w:color w:val="auto"/>
          <w:kern w:val="0"/>
          <w:sz w:val="22"/>
          <w:szCs w:val="22"/>
          <w:highlight w:val="none"/>
          <w:lang w:val="zh-CN"/>
        </w:rPr>
        <w:t>、配送的熟食从加工到送达不能超过</w:t>
      </w:r>
      <w:r>
        <w:rPr>
          <w:rFonts w:asciiTheme="minorEastAsia" w:eastAsiaTheme="minorEastAsia" w:hAnsiTheme="minorEastAsia" w:cstheme="minorEastAsia" w:hint="eastAsia"/>
          <w:b/>
          <w:bCs/>
          <w:color w:val="auto"/>
          <w:kern w:val="0"/>
          <w:sz w:val="22"/>
          <w:szCs w:val="22"/>
          <w:highlight w:val="none"/>
        </w:rPr>
        <w:t>12</w:t>
      </w:r>
      <w:r>
        <w:rPr>
          <w:rFonts w:asciiTheme="minorEastAsia" w:eastAsiaTheme="minorEastAsia" w:hAnsiTheme="minorEastAsia" w:cstheme="minorEastAsia" w:hint="eastAsia"/>
          <w:b/>
          <w:bCs/>
          <w:color w:val="auto"/>
          <w:kern w:val="0"/>
          <w:sz w:val="22"/>
          <w:szCs w:val="22"/>
          <w:highlight w:val="none"/>
          <w:lang w:val="zh-CN"/>
        </w:rPr>
        <w:t>小时，各种指标需符合国家食品安全规定。</w:t>
      </w:r>
    </w:p>
    <w:p w14:paraId="6DB7C18D">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b/>
          <w:bCs/>
          <w:color w:val="auto"/>
          <w:kern w:val="0"/>
          <w:sz w:val="22"/>
          <w:szCs w:val="22"/>
          <w:highlight w:val="none"/>
        </w:rPr>
        <w:t>3、</w:t>
      </w:r>
      <w:r>
        <w:rPr>
          <w:rFonts w:asciiTheme="minorEastAsia" w:eastAsiaTheme="minorEastAsia" w:hAnsiTheme="minorEastAsia" w:cstheme="minorEastAsia" w:hint="eastAsia"/>
          <w:b/>
          <w:bCs/>
          <w:color w:val="auto"/>
          <w:kern w:val="0"/>
          <w:sz w:val="22"/>
          <w:szCs w:val="22"/>
          <w:highlight w:val="none"/>
          <w:lang w:val="zh-CN"/>
        </w:rPr>
        <w:t>采购货源必须持有与销售内容相对应的有效营业执照，食品生产许可证或食品销售许可证；</w:t>
      </w:r>
    </w:p>
    <w:p w14:paraId="5FF98C74">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b/>
          <w:bCs/>
          <w:color w:val="auto"/>
          <w:kern w:val="0"/>
          <w:sz w:val="22"/>
          <w:szCs w:val="22"/>
          <w:highlight w:val="none"/>
        </w:rPr>
        <w:t>4、</w:t>
      </w:r>
      <w:r>
        <w:rPr>
          <w:rFonts w:asciiTheme="minorEastAsia" w:eastAsiaTheme="minorEastAsia" w:hAnsiTheme="minorEastAsia" w:cstheme="minorEastAsia" w:hint="eastAsia"/>
          <w:b/>
          <w:bCs/>
          <w:color w:val="auto"/>
          <w:kern w:val="0"/>
          <w:sz w:val="22"/>
          <w:szCs w:val="22"/>
          <w:highlight w:val="none"/>
          <w:lang w:val="zh-CN"/>
        </w:rPr>
        <w:t>供应商负责供货产品的食品安全，须做到来源可溯；</w:t>
      </w:r>
    </w:p>
    <w:p w14:paraId="0D0B59BA">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b/>
          <w:bCs/>
          <w:color w:val="auto"/>
          <w:kern w:val="0"/>
          <w:sz w:val="22"/>
          <w:szCs w:val="22"/>
          <w:highlight w:val="none"/>
        </w:rPr>
        <w:t>5、</w:t>
      </w:r>
      <w:r>
        <w:rPr>
          <w:rFonts w:asciiTheme="minorEastAsia" w:eastAsiaTheme="minorEastAsia" w:hAnsiTheme="minorEastAsia" w:cstheme="minorEastAsia" w:hint="eastAsia"/>
          <w:b/>
          <w:bCs/>
          <w:color w:val="auto"/>
          <w:kern w:val="0"/>
          <w:sz w:val="22"/>
          <w:szCs w:val="22"/>
          <w:highlight w:val="none"/>
          <w:lang w:val="zh-CN"/>
        </w:rPr>
        <w:t>具体配送产品品质要求详见“三： 对配送产品品质的基本要求”。</w:t>
      </w:r>
    </w:p>
    <w:p w14:paraId="24843728">
      <w:pPr>
        <w:spacing w:line="460" w:lineRule="exact"/>
        <w:rPr>
          <w:rFonts w:asciiTheme="minorEastAsia" w:eastAsiaTheme="minorEastAsia" w:hAnsiTheme="minorEastAsia" w:cstheme="minorEastAsia" w:hint="eastAsia"/>
          <w:b/>
          <w:color w:val="auto"/>
          <w:sz w:val="22"/>
          <w:szCs w:val="22"/>
          <w:highlight w:val="none"/>
          <w:lang w:val="zh-CN"/>
        </w:rPr>
      </w:pPr>
      <w:r>
        <w:rPr>
          <w:rFonts w:asciiTheme="minorEastAsia" w:eastAsiaTheme="minorEastAsia" w:hAnsiTheme="minorEastAsia" w:cstheme="minorEastAsia" w:hint="eastAsia"/>
          <w:b/>
          <w:color w:val="auto"/>
          <w:sz w:val="22"/>
          <w:szCs w:val="22"/>
          <w:highlight w:val="none"/>
          <w:lang w:val="zh-CN"/>
        </w:rPr>
        <w:t>三、对配送产品品质的基本要求</w:t>
      </w:r>
    </w:p>
    <w:tbl>
      <w:tblPr>
        <w:tblStyle w:val="TableNormal"/>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8"/>
        <w:gridCol w:w="1379"/>
        <w:gridCol w:w="3951"/>
        <w:gridCol w:w="4022"/>
      </w:tblGrid>
      <w:tr w14:paraId="6A1FB9C7">
        <w:tblPrEx>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3"/>
          <w:tblHeader/>
          <w:jc w:val="center"/>
        </w:trPr>
        <w:tc>
          <w:tcPr>
            <w:tcW w:w="940" w:type="pct"/>
            <w:gridSpan w:val="2"/>
            <w:vAlign w:val="center"/>
          </w:tcPr>
          <w:p w14:paraId="415BE436">
            <w:pPr>
              <w:spacing w:line="460" w:lineRule="exact"/>
              <w:ind w:right="32"/>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名称</w:t>
            </w:r>
          </w:p>
        </w:tc>
        <w:tc>
          <w:tcPr>
            <w:tcW w:w="2011" w:type="pct"/>
            <w:vAlign w:val="center"/>
          </w:tcPr>
          <w:p w14:paraId="5F8852D9">
            <w:pPr>
              <w:spacing w:line="460" w:lineRule="exact"/>
              <w:ind w:right="32"/>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验收标准</w:t>
            </w:r>
          </w:p>
        </w:tc>
        <w:tc>
          <w:tcPr>
            <w:tcW w:w="2047" w:type="pct"/>
            <w:vAlign w:val="center"/>
          </w:tcPr>
          <w:p w14:paraId="7D3ADD1D">
            <w:pPr>
              <w:spacing w:line="460" w:lineRule="exact"/>
              <w:ind w:right="32"/>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退货依据</w:t>
            </w:r>
          </w:p>
        </w:tc>
      </w:tr>
      <w:tr w14:paraId="55BA6C01">
        <w:tblPrEx>
          <w:tblW w:w="4982" w:type="pct"/>
          <w:jc w:val="center"/>
          <w:tblCellMar>
            <w:top w:w="0" w:type="dxa"/>
            <w:left w:w="108" w:type="dxa"/>
            <w:bottom w:w="0" w:type="dxa"/>
            <w:right w:w="108" w:type="dxa"/>
          </w:tblCellMar>
        </w:tblPrEx>
        <w:trPr>
          <w:trHeight w:val="23"/>
          <w:jc w:val="center"/>
        </w:trPr>
        <w:tc>
          <w:tcPr>
            <w:tcW w:w="940" w:type="pct"/>
            <w:gridSpan w:val="2"/>
            <w:vAlign w:val="center"/>
          </w:tcPr>
          <w:p w14:paraId="3568654F">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米线面条等</w:t>
            </w:r>
          </w:p>
        </w:tc>
        <w:tc>
          <w:tcPr>
            <w:tcW w:w="2011" w:type="pct"/>
            <w:vAlign w:val="center"/>
          </w:tcPr>
          <w:p w14:paraId="0CB0EC4A">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根据采购人要求提供各类货品，保证新鲜度，注意保质期，外包装清洁卫生，完整坚固，且包装上的商品名称、厂址、规格等与内容物相符，标示清晰，批次清楚等</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 xml:space="preserve"> </w:t>
            </w:r>
          </w:p>
        </w:tc>
        <w:tc>
          <w:tcPr>
            <w:tcW w:w="2047" w:type="pct"/>
            <w:vAlign w:val="center"/>
          </w:tcPr>
          <w:p w14:paraId="194261B6">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不符合要求的、无“SC”食品生产许可的产品。（2）无品名、产地、厂名、生产日期、保质期及中文标识及原料说明的定型包装食品。（3）超过保质期内的三分之一期限或不符合食品标签规定的定型包装食品。（4）腐败变质，油脂酸败，霉变，生虫，污秽不洁，混有异物或者其他感官性状异常，含有毒，有害物质污染，可能对人体健康有害的食品。</w:t>
            </w:r>
          </w:p>
        </w:tc>
      </w:tr>
      <w:tr w14:paraId="4B14E35B">
        <w:tblPrEx>
          <w:tblW w:w="4982" w:type="pct"/>
          <w:jc w:val="center"/>
          <w:tblCellMar>
            <w:top w:w="0" w:type="dxa"/>
            <w:left w:w="108" w:type="dxa"/>
            <w:bottom w:w="0" w:type="dxa"/>
            <w:right w:w="108" w:type="dxa"/>
          </w:tblCellMar>
        </w:tblPrEx>
        <w:trPr>
          <w:trHeight w:val="23"/>
          <w:jc w:val="center"/>
        </w:trPr>
        <w:tc>
          <w:tcPr>
            <w:tcW w:w="940" w:type="pct"/>
            <w:gridSpan w:val="2"/>
            <w:vAlign w:val="center"/>
          </w:tcPr>
          <w:p w14:paraId="7E27D990">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冻禽类 </w:t>
            </w:r>
          </w:p>
        </w:tc>
        <w:tc>
          <w:tcPr>
            <w:tcW w:w="2011" w:type="pct"/>
            <w:vAlign w:val="center"/>
          </w:tcPr>
          <w:p w14:paraId="2C5B4EDD">
            <w:pPr>
              <w:pStyle w:val="CommentText"/>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根据采购要求提供各类货品，皮肤有光泽，呈淡黄、淡红、灰白色等，肌肉切面有光泽，解冻后指压后凹陷恢复得快，且能完全恢复</w:t>
            </w:r>
            <w:r>
              <w:rPr>
                <w:rStyle w:val="CommentReference"/>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color w:val="auto"/>
                <w:sz w:val="22"/>
                <w:szCs w:val="22"/>
                <w:highlight w:val="none"/>
              </w:rPr>
              <w:t>冷冻产品应包装完好地贮存在-15℃至-18℃的冷库内，冷</w:t>
            </w:r>
            <w:r>
              <w:rPr>
                <w:rFonts w:asciiTheme="minorEastAsia" w:eastAsiaTheme="minorEastAsia" w:hAnsiTheme="minorEastAsia" w:cstheme="minorEastAsia" w:hint="eastAsia"/>
                <w:color w:val="auto"/>
                <w:sz w:val="22"/>
                <w:szCs w:val="22"/>
                <w:highlight w:val="none"/>
                <w:lang w:eastAsia="zh-CN"/>
              </w:rPr>
              <w:t>冻</w:t>
            </w:r>
            <w:r>
              <w:rPr>
                <w:rFonts w:asciiTheme="minorEastAsia" w:eastAsiaTheme="minorEastAsia" w:hAnsiTheme="minorEastAsia" w:cstheme="minorEastAsia" w:hint="eastAsia"/>
                <w:color w:val="auto"/>
                <w:sz w:val="22"/>
                <w:szCs w:val="22"/>
                <w:highlight w:val="none"/>
              </w:rPr>
              <w:t>期不得超过9个月。</w:t>
            </w:r>
          </w:p>
        </w:tc>
        <w:tc>
          <w:tcPr>
            <w:tcW w:w="2047" w:type="pct"/>
            <w:vAlign w:val="center"/>
          </w:tcPr>
          <w:p w14:paraId="7A52F521">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干缩凹陷、表面干燥粘手，新切面湿润粘手，肌肉松弛，指压后凹陷不能恢复，并由明显的痕迹；有腐败味或霉味。 </w:t>
            </w:r>
          </w:p>
        </w:tc>
      </w:tr>
      <w:tr w14:paraId="2099F535">
        <w:tblPrEx>
          <w:tblW w:w="4982" w:type="pct"/>
          <w:jc w:val="center"/>
          <w:tblCellMar>
            <w:top w:w="0" w:type="dxa"/>
            <w:left w:w="108" w:type="dxa"/>
            <w:bottom w:w="0" w:type="dxa"/>
            <w:right w:w="108" w:type="dxa"/>
          </w:tblCellMar>
        </w:tblPrEx>
        <w:trPr>
          <w:trHeight w:val="23"/>
          <w:jc w:val="center"/>
        </w:trPr>
        <w:tc>
          <w:tcPr>
            <w:tcW w:w="940" w:type="pct"/>
            <w:gridSpan w:val="2"/>
            <w:vAlign w:val="center"/>
          </w:tcPr>
          <w:p w14:paraId="00643534">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肉类</w:t>
            </w:r>
          </w:p>
        </w:tc>
        <w:tc>
          <w:tcPr>
            <w:tcW w:w="2011" w:type="pct"/>
            <w:vAlign w:val="center"/>
          </w:tcPr>
          <w:p w14:paraId="022D7DEB">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1、所供货物应保持较好的外观和质量等级，严格遵守《动物检疫法》、《生猪屠宰管理条列》、《食物卫生法》等法律法规和规定《分割鲜、冻猪瘦肉》（</w:t>
            </w:r>
            <w:r>
              <w:rPr>
                <w:rFonts w:asciiTheme="minorEastAsia" w:eastAsiaTheme="minorEastAsia" w:hAnsiTheme="minorEastAsia" w:cstheme="minorEastAsia" w:hint="eastAsia"/>
                <w:i w:val="0"/>
                <w:iCs w:val="0"/>
                <w:caps w:val="0"/>
                <w:color w:val="auto"/>
                <w:spacing w:val="0"/>
                <w:sz w:val="22"/>
                <w:szCs w:val="22"/>
                <w:highlight w:val="none"/>
                <w:shd w:val="clear" w:color="auto" w:fill="auto"/>
              </w:rPr>
              <w:t>GB/T 9959.2-2008</w:t>
            </w:r>
            <w:r>
              <w:rPr>
                <w:rFonts w:asciiTheme="minorEastAsia" w:eastAsiaTheme="minorEastAsia" w:hAnsiTheme="minorEastAsia" w:cstheme="minorEastAsia" w:hint="eastAsia"/>
                <w:color w:val="auto"/>
                <w:sz w:val="22"/>
                <w:szCs w:val="22"/>
                <w:highlight w:val="none"/>
              </w:rPr>
              <w:t>）、《鲜（冻）畜肉卫生标准》（GB 2707-2016），并达到国家及</w:t>
            </w:r>
            <w:r>
              <w:rPr>
                <w:rFonts w:asciiTheme="minorEastAsia" w:eastAsiaTheme="minorEastAsia" w:hAnsiTheme="minorEastAsia" w:cstheme="minorEastAsia" w:hint="eastAsia"/>
                <w:color w:val="auto"/>
                <w:sz w:val="22"/>
                <w:szCs w:val="22"/>
                <w:highlight w:val="none"/>
                <w:lang w:eastAsia="zh-CN"/>
              </w:rPr>
              <w:t>温州</w:t>
            </w:r>
            <w:r>
              <w:rPr>
                <w:rFonts w:asciiTheme="minorEastAsia" w:eastAsiaTheme="minorEastAsia" w:hAnsiTheme="minorEastAsia" w:cstheme="minorEastAsia" w:hint="eastAsia"/>
                <w:color w:val="auto"/>
                <w:sz w:val="22"/>
                <w:szCs w:val="22"/>
                <w:highlight w:val="none"/>
              </w:rPr>
              <w:t>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供货时，提供的猪肉产品必须具有动物检验检疫证明。</w:t>
            </w:r>
          </w:p>
          <w:p w14:paraId="713BD9E8">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鲜肉[边猪（白条猪）]净重35KG以上，去头、去蹄、去板油、去内脏，宰前检疫和宰后检查工作应严格按原农业部、卫生部、外贸部和商业部《肉品卫生检验试行规程》和《生猪屠宰产品品质检验规程》实施，检疫、检查人员必须持证上岗，屠宰检疫检验记录必须保存三年，备查。</w:t>
            </w:r>
          </w:p>
          <w:p w14:paraId="7FAD3025">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3、鲜肉确保每日新鲜，冷冻肉要求肉体冻实而坚硬，无化冻现象，肉质紧密而有弹性，色泽均匀，不粘手，交货时干净、新鲜、无异味。</w:t>
            </w:r>
          </w:p>
          <w:p w14:paraId="4E742518">
            <w:pPr>
              <w:pStyle w:val="NormalIndent"/>
              <w:spacing w:line="460" w:lineRule="exact"/>
              <w:ind w:firstLine="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4、鲜肉部位，如精瘦肉，排骨，精排等必须按照</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要求提供。</w:t>
            </w:r>
          </w:p>
          <w:p w14:paraId="370702D5">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5、所有货物规格符合</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提交的日采购计划中明确的具体需求，公路运输时应使用符合卫生要求的冷藏车，并主动接受所经公路检疫监督站的检验和对车辆进行消毒。</w:t>
            </w:r>
          </w:p>
          <w:p w14:paraId="42536070">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6、牛肉：解冻后的肌肉呈均匀的红色，有光泽，脂肪呈白色或微黄色，肌肉外表微干或风干膜，或外表湿润，但都不粘手，良质冻牛肉的肌肉结构紧密，有坚实感，肌纤维韧性强。</w:t>
            </w:r>
          </w:p>
          <w:p w14:paraId="661AC3E6">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7、猪肝：整体呈红褐色或棕黄色，有光泽，湿润，略有弹性，组织结实，微实，肝叶完整，无脂肪，无寄生虫、炎症水疱、薄膜、无胆汁污染，略有鱼腥味。</w:t>
            </w:r>
          </w:p>
          <w:p w14:paraId="709969C3">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8、食品供应链要求：所有食品的来源必须清晰。</w:t>
            </w:r>
          </w:p>
        </w:tc>
        <w:tc>
          <w:tcPr>
            <w:tcW w:w="2047" w:type="pct"/>
            <w:vAlign w:val="center"/>
          </w:tcPr>
          <w:p w14:paraId="01B8E7DC">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与验收标准不符，病死或者死因不明的畜禽及其制品等。特别是出现肉品颜色发白，作为冷冻肉处理。非正规渠道产品，没有检疫合格证，不新鲜，有异味、</w:t>
            </w:r>
            <w:r>
              <w:rPr>
                <w:rFonts w:asciiTheme="minorEastAsia" w:eastAsiaTheme="minorEastAsia" w:hAnsiTheme="minorEastAsia" w:cstheme="minorEastAsia" w:hint="eastAsia"/>
                <w:color w:val="auto"/>
                <w:sz w:val="22"/>
                <w:szCs w:val="22"/>
                <w:highlight w:val="none"/>
                <w:lang w:eastAsia="zh-CN"/>
              </w:rPr>
              <w:t>发黏</w:t>
            </w:r>
            <w:r>
              <w:rPr>
                <w:rFonts w:asciiTheme="minorEastAsia" w:eastAsiaTheme="minorEastAsia" w:hAnsiTheme="minorEastAsia" w:cstheme="minorEastAsia" w:hint="eastAsia"/>
                <w:color w:val="auto"/>
                <w:sz w:val="22"/>
                <w:szCs w:val="22"/>
                <w:highlight w:val="none"/>
              </w:rPr>
              <w:t>现象，有注水及掺水，有瘀血，运输及装货不符合肉类配送要求。</w:t>
            </w:r>
          </w:p>
        </w:tc>
      </w:tr>
      <w:tr w14:paraId="260CCED1">
        <w:tblPrEx>
          <w:tblW w:w="4982" w:type="pct"/>
          <w:jc w:val="center"/>
          <w:tblCellMar>
            <w:top w:w="0" w:type="dxa"/>
            <w:left w:w="108" w:type="dxa"/>
            <w:bottom w:w="0" w:type="dxa"/>
            <w:right w:w="108" w:type="dxa"/>
          </w:tblCellMar>
        </w:tblPrEx>
        <w:trPr>
          <w:trHeight w:val="23"/>
          <w:jc w:val="center"/>
        </w:trPr>
        <w:tc>
          <w:tcPr>
            <w:tcW w:w="940" w:type="pct"/>
            <w:gridSpan w:val="2"/>
            <w:vAlign w:val="center"/>
          </w:tcPr>
          <w:p w14:paraId="1426D3E5">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鱼类（水产品） </w:t>
            </w:r>
          </w:p>
        </w:tc>
        <w:tc>
          <w:tcPr>
            <w:tcW w:w="2011" w:type="pct"/>
            <w:vAlign w:val="center"/>
          </w:tcPr>
          <w:p w14:paraId="24C09C55">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235D28A2">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虾、蟹：表面完整，清洁；肉质呈现淡青色或乳白色，无异味，组织紧密有弹性，有适当光泽。虾体基本完整，允许尾部稍有残缺，清洁无杂质。</w:t>
            </w:r>
          </w:p>
          <w:p w14:paraId="4355ABB2">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贝壳：颜色淡黄，光泽新鲜，个大肥满，大小均匀，不破不碎，干度足，口味鲜，清洁干净</w:t>
            </w:r>
          </w:p>
        </w:tc>
        <w:tc>
          <w:tcPr>
            <w:tcW w:w="2047" w:type="pct"/>
            <w:vAlign w:val="center"/>
          </w:tcPr>
          <w:p w14:paraId="43B37514">
            <w:pPr>
              <w:pStyle w:val="CommentTex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体表色暗淡无关黏液透明度较差、浑浊且有腐败味；鳞不完整松弛、易剥落；鳃盖松弛，鳃丝粘连，呈淡红暗红或灰红褐色，有显著腥味；眼球凹陷，角膜混沌或发糊；腹部膨胀或变软，表面发暗色或淡绿色斑点；肌肉松弛，弹性差；虾、蟹、贝壳外壳破损</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不允许有死蟹、死贝类，螃蟹肥度不够的冰鲜的海鲜冰藏时间不得超过1天</w:t>
            </w:r>
            <w:r>
              <w:rPr>
                <w:rFonts w:asciiTheme="minorEastAsia" w:eastAsiaTheme="minorEastAsia" w:hAnsiTheme="minorEastAsia" w:cstheme="minorEastAsia" w:hint="eastAsia"/>
                <w:color w:val="auto"/>
                <w:sz w:val="22"/>
                <w:szCs w:val="22"/>
                <w:highlight w:val="none"/>
              </w:rPr>
              <w:t>。鲜杀产品不是当日宰杀，宰杀时间超过6小时，冷冻类保质期超过冷冻期限的1/3。</w:t>
            </w:r>
          </w:p>
        </w:tc>
      </w:tr>
      <w:tr w14:paraId="4E3F126E">
        <w:tblPrEx>
          <w:tblW w:w="4982" w:type="pct"/>
          <w:jc w:val="center"/>
          <w:tblCellMar>
            <w:top w:w="0" w:type="dxa"/>
            <w:left w:w="108" w:type="dxa"/>
            <w:bottom w:w="0" w:type="dxa"/>
            <w:right w:w="108" w:type="dxa"/>
          </w:tblCellMar>
        </w:tblPrEx>
        <w:trPr>
          <w:trHeight w:val="23"/>
          <w:jc w:val="center"/>
        </w:trPr>
        <w:tc>
          <w:tcPr>
            <w:tcW w:w="238" w:type="pct"/>
            <w:vMerge w:val="restart"/>
            <w:vAlign w:val="center"/>
          </w:tcPr>
          <w:p w14:paraId="7E92D1BB">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蔬</w:t>
            </w:r>
          </w:p>
          <w:p w14:paraId="639CAAD1">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菜</w:t>
            </w:r>
          </w:p>
          <w:p w14:paraId="6A7ED581">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类</w:t>
            </w:r>
          </w:p>
        </w:tc>
        <w:tc>
          <w:tcPr>
            <w:tcW w:w="702" w:type="pct"/>
            <w:vAlign w:val="center"/>
          </w:tcPr>
          <w:p w14:paraId="04DD3839">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叶菜</w:t>
            </w:r>
          </w:p>
        </w:tc>
        <w:tc>
          <w:tcPr>
            <w:tcW w:w="2011" w:type="pct"/>
            <w:vAlign w:val="center"/>
          </w:tcPr>
          <w:p w14:paraId="64737616">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2047" w:type="pct"/>
            <w:vAlign w:val="center"/>
          </w:tcPr>
          <w:p w14:paraId="4627F2B3">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味苦，鲜度嫩度明显不佳，含黄叶须根，泥土、虫害严重，萎捏严重，浸水后仍不可恢复；农药残留超标。 </w:t>
            </w:r>
          </w:p>
        </w:tc>
      </w:tr>
      <w:tr w14:paraId="5BDFCFC8">
        <w:tblPrEx>
          <w:tblW w:w="4982" w:type="pct"/>
          <w:jc w:val="center"/>
          <w:tblCellMar>
            <w:top w:w="0" w:type="dxa"/>
            <w:left w:w="108" w:type="dxa"/>
            <w:bottom w:w="0" w:type="dxa"/>
            <w:right w:w="108" w:type="dxa"/>
          </w:tblCellMar>
        </w:tblPrEx>
        <w:trPr>
          <w:trHeight w:val="23"/>
          <w:jc w:val="center"/>
        </w:trPr>
        <w:tc>
          <w:tcPr>
            <w:tcW w:w="238" w:type="pct"/>
            <w:vMerge/>
            <w:vAlign w:val="center"/>
          </w:tcPr>
          <w:p w14:paraId="19AEE438">
            <w:pPr>
              <w:spacing w:line="460" w:lineRule="exact"/>
              <w:ind w:right="32"/>
              <w:rPr>
                <w:rFonts w:asciiTheme="minorEastAsia" w:eastAsiaTheme="minorEastAsia" w:hAnsiTheme="minorEastAsia" w:cstheme="minorEastAsia" w:hint="eastAsia"/>
                <w:color w:val="auto"/>
                <w:sz w:val="22"/>
                <w:szCs w:val="22"/>
                <w:highlight w:val="none"/>
              </w:rPr>
            </w:pPr>
          </w:p>
        </w:tc>
        <w:tc>
          <w:tcPr>
            <w:tcW w:w="702" w:type="pct"/>
            <w:vAlign w:val="center"/>
          </w:tcPr>
          <w:p w14:paraId="68744240">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根茎类（如香芋、土豆、莴笋等）</w:t>
            </w:r>
          </w:p>
        </w:tc>
        <w:tc>
          <w:tcPr>
            <w:tcW w:w="2011" w:type="pct"/>
            <w:vAlign w:val="center"/>
          </w:tcPr>
          <w:p w14:paraId="614F78C1">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无虫咬、发芽、发霉现象，新鲜，形态大小与采购人自购标准相当。农药残留不超标。 </w:t>
            </w:r>
          </w:p>
        </w:tc>
        <w:tc>
          <w:tcPr>
            <w:tcW w:w="2047" w:type="pct"/>
            <w:vAlign w:val="center"/>
          </w:tcPr>
          <w:p w14:paraId="78AEDCB2">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发芽严重、发霉，新鲜度不佳，形态大小与采购人自购标准存在较大负偏差。农药残留超标。 </w:t>
            </w:r>
          </w:p>
        </w:tc>
      </w:tr>
      <w:tr w14:paraId="1355F436">
        <w:tblPrEx>
          <w:tblW w:w="4982" w:type="pct"/>
          <w:jc w:val="center"/>
          <w:tblCellMar>
            <w:top w:w="0" w:type="dxa"/>
            <w:left w:w="108" w:type="dxa"/>
            <w:bottom w:w="0" w:type="dxa"/>
            <w:right w:w="108" w:type="dxa"/>
          </w:tblCellMar>
        </w:tblPrEx>
        <w:trPr>
          <w:trHeight w:val="23"/>
          <w:jc w:val="center"/>
        </w:trPr>
        <w:tc>
          <w:tcPr>
            <w:tcW w:w="238" w:type="pct"/>
            <w:vMerge/>
            <w:vAlign w:val="center"/>
          </w:tcPr>
          <w:p w14:paraId="79FAD96E">
            <w:pPr>
              <w:spacing w:line="460" w:lineRule="exact"/>
              <w:ind w:right="32"/>
              <w:rPr>
                <w:rFonts w:asciiTheme="minorEastAsia" w:eastAsiaTheme="minorEastAsia" w:hAnsiTheme="minorEastAsia" w:cstheme="minorEastAsia" w:hint="eastAsia"/>
                <w:color w:val="auto"/>
                <w:sz w:val="22"/>
                <w:szCs w:val="22"/>
                <w:highlight w:val="none"/>
              </w:rPr>
            </w:pPr>
          </w:p>
        </w:tc>
        <w:tc>
          <w:tcPr>
            <w:tcW w:w="702" w:type="pct"/>
            <w:vAlign w:val="center"/>
          </w:tcPr>
          <w:p w14:paraId="0BBA05FD">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花果类，（如西兰花、白菜花等） </w:t>
            </w:r>
          </w:p>
        </w:tc>
        <w:tc>
          <w:tcPr>
            <w:tcW w:w="2011" w:type="pct"/>
            <w:vAlign w:val="center"/>
          </w:tcPr>
          <w:p w14:paraId="39B19599">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无虫害，成熟度良好，新鲜固有的色泽鲜明，无发霉发黄。农药残留不超标。</w:t>
            </w:r>
          </w:p>
        </w:tc>
        <w:tc>
          <w:tcPr>
            <w:tcW w:w="2047" w:type="pct"/>
            <w:vAlign w:val="center"/>
          </w:tcPr>
          <w:p w14:paraId="79A2EF98">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不新鲜，发霉，虫害过多。农药残留超标。 </w:t>
            </w:r>
          </w:p>
        </w:tc>
      </w:tr>
      <w:tr w14:paraId="2E36C464">
        <w:tblPrEx>
          <w:tblW w:w="4982" w:type="pct"/>
          <w:jc w:val="center"/>
          <w:tblCellMar>
            <w:top w:w="0" w:type="dxa"/>
            <w:left w:w="108" w:type="dxa"/>
            <w:bottom w:w="0" w:type="dxa"/>
            <w:right w:w="108" w:type="dxa"/>
          </w:tblCellMar>
        </w:tblPrEx>
        <w:trPr>
          <w:trHeight w:val="23"/>
          <w:jc w:val="center"/>
        </w:trPr>
        <w:tc>
          <w:tcPr>
            <w:tcW w:w="940" w:type="pct"/>
            <w:gridSpan w:val="2"/>
            <w:vAlign w:val="center"/>
          </w:tcPr>
          <w:p w14:paraId="5686217D">
            <w:pPr>
              <w:spacing w:line="460" w:lineRule="exact"/>
              <w:ind w:right="82"/>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水果类（西瓜、猕猴桃、苹果、梨等）</w:t>
            </w:r>
          </w:p>
        </w:tc>
        <w:tc>
          <w:tcPr>
            <w:tcW w:w="2011" w:type="pct"/>
            <w:vAlign w:val="center"/>
          </w:tcPr>
          <w:p w14:paraId="398697C1">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水果外形正常，无虫咬、发霉现象，无虫害，成熟度良好，新鲜固有的色泽鲜明，农药残留不超标。</w:t>
            </w:r>
          </w:p>
        </w:tc>
        <w:tc>
          <w:tcPr>
            <w:tcW w:w="2047" w:type="pct"/>
            <w:vAlign w:val="center"/>
          </w:tcPr>
          <w:p w14:paraId="0F3FBC4C">
            <w:pPr>
              <w:spacing w:line="460" w:lineRule="exact"/>
              <w:ind w:right="32"/>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rPr>
              <w:t>不新鲜，发霉，虫害过多。农药残留超标</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成熟度过熟或未熟透的，柚子、橘子、橙子等出肉率过低，含水量低的</w:t>
            </w:r>
          </w:p>
          <w:p w14:paraId="534C2062">
            <w:pPr>
              <w:spacing w:line="460" w:lineRule="exact"/>
              <w:ind w:right="32"/>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w:t>
            </w:r>
          </w:p>
        </w:tc>
      </w:tr>
    </w:tbl>
    <w:p w14:paraId="6295FADB">
      <w:pPr>
        <w:snapToGrid w:val="0"/>
        <w:spacing w:line="460" w:lineRule="exact"/>
        <w:ind w:left="213" w:right="164"/>
        <w:rPr>
          <w:rFonts w:asciiTheme="minorEastAsia" w:eastAsiaTheme="minorEastAsia" w:hAnsiTheme="minorEastAsia" w:cstheme="minorEastAsia" w:hint="eastAsia"/>
          <w:b/>
          <w:color w:val="auto"/>
          <w:sz w:val="22"/>
          <w:szCs w:val="22"/>
          <w:highlight w:val="none"/>
          <w:lang w:val="zh-CN"/>
        </w:rPr>
      </w:pPr>
      <w:r>
        <w:rPr>
          <w:rFonts w:asciiTheme="minorEastAsia" w:eastAsiaTheme="minorEastAsia" w:hAnsiTheme="minorEastAsia" w:cstheme="minorEastAsia" w:hint="eastAsia"/>
          <w:b/>
          <w:color w:val="auto"/>
          <w:sz w:val="22"/>
          <w:szCs w:val="22"/>
          <w:highlight w:val="none"/>
        </w:rPr>
        <w:t>注</w:t>
      </w:r>
      <w:r>
        <w:rPr>
          <w:rFonts w:asciiTheme="minorEastAsia" w:eastAsiaTheme="minorEastAsia" w:hAnsiTheme="minorEastAsia" w:cstheme="minorEastAsia" w:hint="eastAsia"/>
          <w:b/>
          <w:color w:val="auto"/>
          <w:spacing w:val="-21"/>
          <w:sz w:val="22"/>
          <w:szCs w:val="22"/>
          <w:highlight w:val="none"/>
        </w:rPr>
        <w:t>：</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b/>
          <w:color w:val="auto"/>
          <w:sz w:val="22"/>
          <w:szCs w:val="22"/>
          <w:highlight w:val="none"/>
          <w:u w:val="single"/>
          <w:lang w:eastAsia="zh-CN"/>
        </w:rPr>
        <w:t>供应商</w:t>
      </w:r>
      <w:r>
        <w:rPr>
          <w:rFonts w:asciiTheme="minorEastAsia" w:eastAsiaTheme="minorEastAsia" w:hAnsiTheme="minorEastAsia" w:cstheme="minorEastAsia" w:hint="eastAsia"/>
          <w:b/>
          <w:color w:val="auto"/>
          <w:sz w:val="22"/>
          <w:szCs w:val="22"/>
          <w:highlight w:val="none"/>
          <w:u w:val="single"/>
        </w:rPr>
        <w:t>可参考采购现使用产品档次确定各自投标产品</w:t>
      </w:r>
      <w:r>
        <w:rPr>
          <w:rFonts w:asciiTheme="minorEastAsia" w:eastAsiaTheme="minorEastAsia" w:hAnsiTheme="minorEastAsia" w:cstheme="minorEastAsia" w:hint="eastAsia"/>
          <w:b/>
          <w:color w:val="auto"/>
          <w:sz w:val="22"/>
          <w:szCs w:val="22"/>
          <w:highlight w:val="none"/>
          <w:u w:val="single"/>
          <w:lang w:eastAsia="zh-CN"/>
        </w:rPr>
        <w:t>要求</w:t>
      </w:r>
      <w:r>
        <w:rPr>
          <w:rFonts w:asciiTheme="minorEastAsia" w:eastAsiaTheme="minorEastAsia" w:hAnsiTheme="minorEastAsia" w:cstheme="minorEastAsia" w:hint="eastAsia"/>
          <w:b/>
          <w:color w:val="auto"/>
          <w:sz w:val="22"/>
          <w:szCs w:val="22"/>
          <w:highlight w:val="none"/>
          <w:u w:val="single"/>
        </w:rPr>
        <w:t>及规格，除以上</w:t>
      </w:r>
      <w:r>
        <w:rPr>
          <w:rFonts w:asciiTheme="minorEastAsia" w:eastAsiaTheme="minorEastAsia" w:hAnsiTheme="minorEastAsia" w:cstheme="minorEastAsia" w:hint="eastAsia"/>
          <w:b/>
          <w:color w:val="auto"/>
          <w:sz w:val="22"/>
          <w:szCs w:val="22"/>
          <w:highlight w:val="none"/>
          <w:u w:val="single"/>
          <w:lang w:eastAsia="zh-CN"/>
        </w:rPr>
        <w:t>采购文件</w:t>
      </w:r>
      <w:r>
        <w:rPr>
          <w:rFonts w:asciiTheme="minorEastAsia" w:eastAsiaTheme="minorEastAsia" w:hAnsiTheme="minorEastAsia" w:cstheme="minorEastAsia" w:hint="eastAsia"/>
          <w:b/>
          <w:color w:val="auto"/>
          <w:sz w:val="22"/>
          <w:szCs w:val="22"/>
          <w:highlight w:val="none"/>
          <w:u w:val="single"/>
        </w:rPr>
        <w:t>提出的现使用</w:t>
      </w:r>
      <w:r>
        <w:rPr>
          <w:rFonts w:asciiTheme="minorEastAsia" w:eastAsiaTheme="minorEastAsia" w:hAnsiTheme="minorEastAsia" w:cstheme="minorEastAsia" w:hint="eastAsia"/>
          <w:b/>
          <w:color w:val="auto"/>
          <w:sz w:val="22"/>
          <w:szCs w:val="22"/>
          <w:highlight w:val="none"/>
          <w:u w:val="single"/>
          <w:lang w:eastAsia="zh-CN"/>
        </w:rPr>
        <w:t>要求</w:t>
      </w:r>
      <w:r>
        <w:rPr>
          <w:rFonts w:asciiTheme="minorEastAsia" w:eastAsiaTheme="minorEastAsia" w:hAnsiTheme="minorEastAsia" w:cstheme="minorEastAsia" w:hint="eastAsia"/>
          <w:b/>
          <w:color w:val="auto"/>
          <w:sz w:val="22"/>
          <w:szCs w:val="22"/>
          <w:highlight w:val="none"/>
          <w:u w:val="single"/>
        </w:rPr>
        <w:t>外，欢迎其他能满足本项目技术需求且性能与所参考</w:t>
      </w:r>
      <w:r>
        <w:rPr>
          <w:rFonts w:asciiTheme="minorEastAsia" w:eastAsiaTheme="minorEastAsia" w:hAnsiTheme="minorEastAsia" w:cstheme="minorEastAsia" w:hint="eastAsia"/>
          <w:b/>
          <w:color w:val="auto"/>
          <w:sz w:val="22"/>
          <w:szCs w:val="22"/>
          <w:highlight w:val="none"/>
          <w:u w:val="single"/>
          <w:lang w:eastAsia="zh-CN"/>
        </w:rPr>
        <w:t>品质</w:t>
      </w:r>
      <w:r>
        <w:rPr>
          <w:rFonts w:asciiTheme="minorEastAsia" w:eastAsiaTheme="minorEastAsia" w:hAnsiTheme="minorEastAsia" w:cstheme="minorEastAsia" w:hint="eastAsia"/>
          <w:b/>
          <w:color w:val="auto"/>
          <w:sz w:val="22"/>
          <w:szCs w:val="22"/>
          <w:highlight w:val="none"/>
          <w:u w:val="single"/>
        </w:rPr>
        <w:t>相当的产品参加本项目投标。</w:t>
      </w:r>
    </w:p>
    <w:p w14:paraId="5865F0E7">
      <w:pPr>
        <w:spacing w:line="460" w:lineRule="exact"/>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lang w:val="zh-CN"/>
        </w:rPr>
        <w:t>四、定价及货款结算</w:t>
      </w:r>
      <w:r>
        <w:rPr>
          <w:rFonts w:asciiTheme="minorEastAsia" w:eastAsiaTheme="minorEastAsia" w:hAnsiTheme="minorEastAsia" w:cstheme="minorEastAsia" w:hint="eastAsia"/>
          <w:b/>
          <w:color w:val="auto"/>
          <w:sz w:val="22"/>
          <w:szCs w:val="22"/>
          <w:highlight w:val="none"/>
        </w:rPr>
        <w:t>：</w:t>
      </w:r>
    </w:p>
    <w:p w14:paraId="68105F50">
      <w:pPr>
        <w:wordWrap w:val="0"/>
        <w:spacing w:line="460" w:lineRule="exact"/>
        <w:ind w:firstLine="440" w:firstLineChars="200"/>
        <w:rPr>
          <w:rFonts w:asciiTheme="minorEastAsia" w:eastAsiaTheme="minorEastAsia" w:hAnsiTheme="minorEastAsia" w:cstheme="minorEastAsia" w:hint="eastAsia"/>
          <w:b/>
          <w:color w:val="auto"/>
          <w:sz w:val="22"/>
          <w:szCs w:val="22"/>
          <w:highlight w:val="none"/>
          <w:u w:val="single"/>
        </w:rPr>
      </w:pP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b/>
          <w:color w:val="auto"/>
          <w:sz w:val="22"/>
          <w:szCs w:val="22"/>
          <w:highlight w:val="none"/>
          <w:u w:val="single"/>
        </w:rPr>
        <w:t>1、</w:t>
      </w:r>
      <w:r>
        <w:rPr>
          <w:rFonts w:ascii="宋体" w:hAnsi="宋体" w:cs="宋体" w:hint="eastAsia"/>
          <w:b/>
          <w:color w:val="auto"/>
          <w:sz w:val="22"/>
          <w:highlight w:val="none"/>
          <w:u w:val="single"/>
        </w:rPr>
        <w:t>投标人根据温州市发展和改革委员会官方网站（http：//wzfgw.wenzhou.gov.cn/col/col1216782/index.html）最近之日公布的温州市区农贸市场商品价格监测表中</w:t>
      </w:r>
      <w:r>
        <w:rPr>
          <w:rFonts w:ascii="宋体" w:hAnsi="宋体" w:cs="宋体" w:hint="eastAsia"/>
          <w:b/>
          <w:color w:val="auto"/>
          <w:sz w:val="22"/>
          <w:highlight w:val="none"/>
          <w:u w:val="single"/>
          <w:lang w:val="en-US" w:eastAsia="zh-CN"/>
        </w:rPr>
        <w:t>所有</w:t>
      </w:r>
      <w:r>
        <w:rPr>
          <w:rFonts w:ascii="宋体" w:hAnsi="宋体" w:cs="宋体" w:hint="eastAsia"/>
          <w:b/>
          <w:color w:val="auto"/>
          <w:sz w:val="22"/>
          <w:highlight w:val="none"/>
          <w:u w:val="single"/>
        </w:rPr>
        <w:t>菜市场的平均价格</w:t>
      </w:r>
      <w:r>
        <w:rPr>
          <w:rFonts w:ascii="宋体" w:hAnsi="宋体" w:cs="宋体" w:hint="eastAsia"/>
          <w:b/>
          <w:color w:val="auto"/>
          <w:sz w:val="22"/>
          <w:highlight w:val="none"/>
          <w:u w:val="single"/>
          <w:lang w:eastAsia="zh-CN"/>
        </w:rPr>
        <w:t>作为</w:t>
      </w:r>
      <w:r>
        <w:rPr>
          <w:rFonts w:ascii="宋体" w:hAnsi="宋体" w:cs="宋体" w:hint="eastAsia"/>
          <w:b/>
          <w:color w:val="auto"/>
          <w:sz w:val="22"/>
          <w:highlight w:val="none"/>
          <w:u w:val="single"/>
        </w:rPr>
        <w:t>所需产品参考价格。温州市发展和改革委员会官方网站上监测表中菜市场未列明的货品，采购人有权</w:t>
      </w:r>
      <w:r>
        <w:rPr>
          <w:rFonts w:ascii="宋体" w:hAnsi="宋体" w:cs="宋体" w:hint="eastAsia"/>
          <w:b/>
          <w:color w:val="auto"/>
          <w:sz w:val="22"/>
          <w:highlight w:val="none"/>
          <w:u w:val="single"/>
          <w:lang w:val="en-US" w:eastAsia="zh-CN"/>
        </w:rPr>
        <w:t>选择洞头区</w:t>
      </w:r>
      <w:r>
        <w:rPr>
          <w:rFonts w:ascii="宋体" w:hAnsi="宋体" w:cs="宋体" w:hint="eastAsia"/>
          <w:b/>
          <w:color w:val="auto"/>
          <w:sz w:val="22"/>
          <w:highlight w:val="none"/>
          <w:u w:val="single"/>
        </w:rPr>
        <w:t>北岙农贸市场的市场价作为产品参考价格</w:t>
      </w:r>
      <w:r>
        <w:rPr>
          <w:rFonts w:ascii="宋体" w:hAnsi="宋体" w:cs="宋体" w:hint="eastAsia"/>
          <w:b/>
          <w:color w:val="auto"/>
          <w:sz w:val="22"/>
          <w:highlight w:val="none"/>
          <w:u w:val="single"/>
          <w:lang w:eastAsia="zh-CN"/>
        </w:rPr>
        <w:t>，若</w:t>
      </w:r>
      <w:r>
        <w:rPr>
          <w:rFonts w:ascii="宋体" w:hAnsi="宋体" w:cs="宋体" w:hint="eastAsia"/>
          <w:b/>
          <w:color w:val="auto"/>
          <w:sz w:val="22"/>
          <w:highlight w:val="none"/>
          <w:u w:val="single"/>
        </w:rPr>
        <w:t>温州市发展和改革委员会官方网站上监测表中菜市场</w:t>
      </w:r>
      <w:r>
        <w:rPr>
          <w:rFonts w:ascii="宋体" w:hAnsi="宋体" w:cs="宋体" w:hint="eastAsia"/>
          <w:b/>
          <w:color w:val="auto"/>
          <w:sz w:val="22"/>
          <w:highlight w:val="none"/>
          <w:u w:val="single"/>
          <w:lang w:eastAsia="zh-CN"/>
        </w:rPr>
        <w:t>和洞头区北岙农贸市场都无法获取的商品的市场价格价格，由双方协商确定价格。</w:t>
      </w:r>
      <w:r>
        <w:rPr>
          <w:rFonts w:ascii="宋体" w:hAnsi="宋体" w:cs="宋体" w:hint="eastAsia"/>
          <w:b/>
          <w:color w:val="auto"/>
          <w:sz w:val="22"/>
          <w:highlight w:val="none"/>
          <w:u w:val="single"/>
        </w:rPr>
        <w:t>中标人所报折扣将作为下一周期供货商所供货品</w:t>
      </w:r>
      <w:r>
        <w:rPr>
          <w:rFonts w:ascii="宋体" w:hAnsi="宋体" w:cs="宋体" w:hint="eastAsia"/>
          <w:b/>
          <w:color w:val="auto"/>
          <w:sz w:val="22"/>
          <w:highlight w:val="none"/>
          <w:u w:val="single"/>
          <w:lang w:val="en-US" w:eastAsia="zh-CN"/>
        </w:rPr>
        <w:t>价格的</w:t>
      </w:r>
      <w:r>
        <w:rPr>
          <w:rFonts w:ascii="宋体" w:hAnsi="宋体" w:cs="宋体" w:hint="eastAsia"/>
          <w:b/>
          <w:color w:val="auto"/>
          <w:sz w:val="22"/>
          <w:highlight w:val="none"/>
          <w:u w:val="single"/>
        </w:rPr>
        <w:t>重要依据，采购人成立采价组，</w:t>
      </w:r>
      <w:r>
        <w:rPr>
          <w:rFonts w:ascii="宋体" w:hAnsi="宋体" w:cs="宋体" w:hint="eastAsia"/>
          <w:b/>
          <w:color w:val="auto"/>
          <w:sz w:val="22"/>
          <w:highlight w:val="none"/>
          <w:u w:val="single"/>
          <w:lang w:val="en-US" w:eastAsia="zh-CN"/>
        </w:rPr>
        <w:t>供应商</w:t>
      </w:r>
      <w:r>
        <w:rPr>
          <w:rFonts w:ascii="宋体" w:hAnsi="宋体" w:cs="宋体" w:hint="eastAsia"/>
          <w:b/>
          <w:color w:val="auto"/>
          <w:sz w:val="22"/>
          <w:highlight w:val="none"/>
          <w:u w:val="single"/>
        </w:rPr>
        <w:t>委派一名工作人员配合</w:t>
      </w:r>
      <w:r>
        <w:rPr>
          <w:rFonts w:ascii="宋体" w:hAnsi="宋体" w:cs="宋体" w:hint="eastAsia"/>
          <w:b/>
          <w:color w:val="auto"/>
          <w:sz w:val="22"/>
          <w:highlight w:val="none"/>
          <w:u w:val="single"/>
          <w:lang w:val="en-US" w:eastAsia="zh-CN"/>
        </w:rPr>
        <w:t>采购人，</w:t>
      </w:r>
      <w:r>
        <w:rPr>
          <w:rFonts w:ascii="宋体" w:hAnsi="宋体" w:cs="宋体" w:hint="eastAsia"/>
          <w:b/>
          <w:color w:val="auto"/>
          <w:sz w:val="22"/>
          <w:highlight w:val="none"/>
          <w:u w:val="single"/>
        </w:rPr>
        <w:t>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对食堂食品原料的价格进行采集，参考相关部门发布的市场信息，</w:t>
      </w:r>
      <w:r>
        <w:rPr>
          <w:rFonts w:ascii="宋体" w:hAnsi="宋体" w:cs="宋体" w:hint="eastAsia"/>
          <w:b/>
          <w:color w:val="auto"/>
          <w:sz w:val="22"/>
          <w:highlight w:val="none"/>
          <w:u w:val="single"/>
          <w:lang w:val="en-US" w:eastAsia="zh-CN"/>
        </w:rPr>
        <w:t>询价后需经双方签字确认方可执行该参考价，</w:t>
      </w:r>
      <w:r>
        <w:rPr>
          <w:rFonts w:ascii="宋体" w:hAnsi="宋体" w:cs="宋体" w:hint="eastAsia"/>
          <w:b/>
          <w:color w:val="auto"/>
          <w:sz w:val="22"/>
          <w:highlight w:val="none"/>
          <w:u w:val="single"/>
        </w:rPr>
        <w:t>原则上每</w:t>
      </w:r>
      <w:r>
        <w:rPr>
          <w:rFonts w:ascii="宋体" w:hAnsi="宋体" w:cs="宋体" w:hint="eastAsia"/>
          <w:b/>
          <w:color w:val="auto"/>
          <w:sz w:val="22"/>
          <w:highlight w:val="none"/>
          <w:u w:val="single"/>
          <w:lang w:val="en-US" w:eastAsia="zh-CN"/>
        </w:rPr>
        <w:t>半月</w:t>
      </w:r>
      <w:r>
        <w:rPr>
          <w:rFonts w:ascii="宋体" w:hAnsi="宋体" w:cs="宋体" w:hint="eastAsia"/>
          <w:b/>
          <w:color w:val="auto"/>
          <w:sz w:val="22"/>
          <w:highlight w:val="none"/>
          <w:u w:val="single"/>
        </w:rPr>
        <w:t>确定一次</w:t>
      </w:r>
      <w:r>
        <w:rPr>
          <w:rFonts w:ascii="宋体" w:hAnsi="宋体" w:cs="宋体" w:hint="eastAsia"/>
          <w:b/>
          <w:color w:val="auto"/>
          <w:sz w:val="22"/>
          <w:highlight w:val="none"/>
          <w:u w:val="single"/>
          <w:lang w:eastAsia="zh-CN"/>
        </w:rPr>
        <w:t>，</w:t>
      </w:r>
      <w:r>
        <w:rPr>
          <w:rFonts w:ascii="宋体" w:hAnsi="宋体" w:cs="宋体" w:hint="eastAsia"/>
          <w:b/>
          <w:color w:val="auto"/>
          <w:sz w:val="22"/>
          <w:highlight w:val="none"/>
        </w:rPr>
        <w:t>询价全过程录音录像并存档，录音录像设备由</w:t>
      </w:r>
      <w:r>
        <w:rPr>
          <w:rFonts w:ascii="宋体" w:hAnsi="宋体" w:cs="宋体" w:hint="eastAsia"/>
          <w:b/>
          <w:color w:val="auto"/>
          <w:sz w:val="22"/>
          <w:highlight w:val="none"/>
          <w:lang w:eastAsia="zh-CN"/>
        </w:rPr>
        <w:t>供应商</w:t>
      </w:r>
      <w:r>
        <w:rPr>
          <w:rFonts w:ascii="宋体" w:hAnsi="宋体" w:cs="宋体" w:hint="eastAsia"/>
          <w:b/>
          <w:color w:val="auto"/>
          <w:sz w:val="22"/>
          <w:highlight w:val="none"/>
        </w:rPr>
        <w:t>提供</w:t>
      </w:r>
      <w:r>
        <w:rPr>
          <w:rFonts w:ascii="宋体" w:hAnsi="宋体" w:cs="宋体" w:hint="eastAsia"/>
          <w:b/>
          <w:color w:val="auto"/>
          <w:sz w:val="22"/>
          <w:highlight w:val="none"/>
          <w:u w:val="single"/>
        </w:rPr>
        <w:t>。</w:t>
      </w:r>
    </w:p>
    <w:p w14:paraId="58A4BBC4">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2、</w:t>
      </w:r>
      <w:r>
        <w:rPr>
          <w:rFonts w:asciiTheme="minorEastAsia" w:eastAsiaTheme="minorEastAsia" w:hAnsiTheme="minorEastAsia" w:cstheme="minorEastAsia" w:hint="eastAsia"/>
          <w:color w:val="auto"/>
          <w:kern w:val="0"/>
          <w:sz w:val="22"/>
          <w:szCs w:val="22"/>
          <w:highlight w:val="none"/>
          <w:lang w:val="zh-CN"/>
        </w:rPr>
        <w:t>供应商提供的货品不得缺斤少两，</w:t>
      </w:r>
      <w:r>
        <w:rPr>
          <w:rFonts w:asciiTheme="minorEastAsia" w:eastAsiaTheme="minorEastAsia" w:hAnsiTheme="minorEastAsia" w:cstheme="minorEastAsia" w:hint="eastAsia"/>
          <w:color w:val="auto"/>
          <w:kern w:val="0"/>
          <w:sz w:val="22"/>
          <w:szCs w:val="22"/>
          <w:highlight w:val="none"/>
        </w:rPr>
        <w:t>缺少的斤两应立即补货，不得以运输时间过长为由，要求采购人自行采购；也不得超过各单位提供的伙食菜单的需求量，并在配送后，以已造成既定实事为由，要求按照实际配送量进行结算，</w:t>
      </w:r>
      <w:r>
        <w:rPr>
          <w:rFonts w:asciiTheme="minorEastAsia" w:eastAsiaTheme="minorEastAsia" w:hAnsiTheme="minorEastAsia" w:cstheme="minorEastAsia" w:hint="eastAsia"/>
          <w:color w:val="auto"/>
          <w:kern w:val="0"/>
          <w:sz w:val="22"/>
          <w:szCs w:val="22"/>
          <w:highlight w:val="none"/>
          <w:lang w:val="zh-CN"/>
        </w:rPr>
        <w:t>供应商</w:t>
      </w:r>
      <w:r>
        <w:rPr>
          <w:rFonts w:asciiTheme="minorEastAsia" w:eastAsiaTheme="minorEastAsia" w:hAnsiTheme="minorEastAsia" w:cstheme="minorEastAsia" w:hint="eastAsia"/>
          <w:color w:val="auto"/>
          <w:kern w:val="0"/>
          <w:sz w:val="22"/>
          <w:szCs w:val="22"/>
          <w:highlight w:val="none"/>
        </w:rPr>
        <w:t>必须</w:t>
      </w:r>
      <w:r>
        <w:rPr>
          <w:rFonts w:asciiTheme="minorEastAsia" w:eastAsiaTheme="minorEastAsia" w:hAnsiTheme="minorEastAsia" w:cstheme="minorEastAsia" w:hint="eastAsia"/>
          <w:color w:val="auto"/>
          <w:kern w:val="0"/>
          <w:sz w:val="22"/>
          <w:szCs w:val="22"/>
          <w:highlight w:val="none"/>
          <w:lang w:val="zh-CN"/>
        </w:rPr>
        <w:t>提供诚信服务。</w:t>
      </w:r>
    </w:p>
    <w:p w14:paraId="47433DA7">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lang w:val="zh-CN"/>
        </w:rPr>
      </w:pPr>
      <w:r>
        <w:rPr>
          <w:rFonts w:asciiTheme="minorEastAsia" w:eastAsiaTheme="minorEastAsia" w:hAnsiTheme="minorEastAsia" w:cstheme="minorEastAsia" w:hint="eastAsia"/>
          <w:color w:val="auto"/>
          <w:kern w:val="0"/>
          <w:sz w:val="22"/>
          <w:szCs w:val="22"/>
          <w:highlight w:val="none"/>
        </w:rPr>
        <w:t>3、供应商应自行考虑食材的供货、税金、包装、运输、装卸、验收及其所有税费、</w:t>
      </w:r>
      <w:r>
        <w:rPr>
          <w:rFonts w:asciiTheme="minorEastAsia" w:eastAsiaTheme="minorEastAsia" w:hAnsiTheme="minorEastAsia" w:cstheme="minorEastAsia" w:hint="eastAsia"/>
          <w:color w:val="auto"/>
          <w:kern w:val="0"/>
          <w:sz w:val="22"/>
          <w:szCs w:val="22"/>
          <w:highlight w:val="none"/>
          <w:lang w:eastAsia="zh-CN"/>
        </w:rPr>
        <w:t>采购</w:t>
      </w:r>
      <w:r>
        <w:rPr>
          <w:rFonts w:asciiTheme="minorEastAsia" w:eastAsiaTheme="minorEastAsia" w:hAnsiTheme="minorEastAsia" w:cstheme="minorEastAsia" w:hint="eastAsia"/>
          <w:color w:val="auto"/>
          <w:kern w:val="0"/>
          <w:sz w:val="22"/>
          <w:szCs w:val="22"/>
          <w:highlight w:val="none"/>
        </w:rPr>
        <w:t>代理服务费等全部费用后计算价格折扣。</w:t>
      </w:r>
    </w:p>
    <w:p w14:paraId="4492A356">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lang w:val="zh-CN"/>
        </w:rPr>
      </w:pPr>
      <w:r>
        <w:rPr>
          <w:rFonts w:asciiTheme="minorEastAsia" w:eastAsiaTheme="minorEastAsia" w:hAnsiTheme="minorEastAsia" w:cstheme="minorEastAsia" w:hint="eastAsia"/>
          <w:color w:val="auto"/>
          <w:kern w:val="0"/>
          <w:sz w:val="22"/>
          <w:szCs w:val="22"/>
          <w:highlight w:val="none"/>
          <w:lang w:val="zh-CN"/>
        </w:rPr>
        <w:t>4、货款结算：</w:t>
      </w:r>
    </w:p>
    <w:p w14:paraId="2BC3B999">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1）</w:t>
      </w:r>
      <w:r>
        <w:rPr>
          <w:rFonts w:asciiTheme="minorEastAsia" w:eastAsiaTheme="minorEastAsia" w:hAnsiTheme="minorEastAsia" w:cstheme="minorEastAsia" w:hint="eastAsia"/>
          <w:bCs/>
          <w:color w:val="auto"/>
          <w:sz w:val="22"/>
          <w:szCs w:val="22"/>
          <w:highlight w:val="none"/>
          <w:lang w:val="en-US" w:eastAsia="zh-CN"/>
        </w:rPr>
        <w:t>本项目</w:t>
      </w:r>
      <w:r>
        <w:rPr>
          <w:rFonts w:asciiTheme="minorEastAsia" w:eastAsiaTheme="minorEastAsia" w:hAnsiTheme="minorEastAsia" w:cstheme="minorEastAsia" w:hint="eastAsia"/>
          <w:bCs/>
          <w:color w:val="auto"/>
          <w:sz w:val="22"/>
          <w:szCs w:val="22"/>
          <w:highlight w:val="none"/>
        </w:rPr>
        <w:t>实行半月结算，结算周期为每月1日—15日、16日—月末。</w:t>
      </w:r>
      <w:r>
        <w:rPr>
          <w:rFonts w:asciiTheme="minorEastAsia" w:eastAsiaTheme="minorEastAsia" w:hAnsiTheme="minorEastAsia" w:cstheme="minorEastAsia" w:hint="eastAsia"/>
          <w:bCs/>
          <w:color w:val="auto"/>
          <w:sz w:val="22"/>
          <w:szCs w:val="22"/>
          <w:highlight w:val="none"/>
          <w:lang w:val="en-US" w:eastAsia="zh-CN"/>
        </w:rPr>
        <w:t>供应商</w:t>
      </w:r>
      <w:r>
        <w:rPr>
          <w:rFonts w:asciiTheme="minorEastAsia" w:eastAsiaTheme="minorEastAsia" w:hAnsiTheme="minorEastAsia" w:cstheme="minorEastAsia" w:hint="eastAsia"/>
          <w:bCs/>
          <w:color w:val="auto"/>
          <w:sz w:val="22"/>
          <w:szCs w:val="22"/>
          <w:highlight w:val="none"/>
        </w:rPr>
        <w:t>按每日实际配送业务逐天开具对应</w:t>
      </w:r>
      <w:r>
        <w:rPr>
          <w:rFonts w:asciiTheme="minorEastAsia" w:eastAsiaTheme="minorEastAsia" w:hAnsiTheme="minorEastAsia" w:cstheme="minorEastAsia" w:hint="eastAsia"/>
          <w:bCs/>
          <w:color w:val="auto"/>
          <w:sz w:val="22"/>
          <w:szCs w:val="22"/>
          <w:highlight w:val="none"/>
          <w:lang w:val="en-US" w:eastAsia="zh-CN"/>
        </w:rPr>
        <w:t>增值税</w:t>
      </w:r>
      <w:r>
        <w:rPr>
          <w:rFonts w:asciiTheme="minorEastAsia" w:eastAsiaTheme="minorEastAsia" w:hAnsiTheme="minorEastAsia" w:cstheme="minorEastAsia" w:hint="eastAsia"/>
          <w:bCs/>
          <w:color w:val="auto"/>
          <w:sz w:val="22"/>
          <w:szCs w:val="22"/>
          <w:highlight w:val="none"/>
        </w:rPr>
        <w:t>发票</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lang w:val="en-US" w:eastAsia="zh-CN"/>
        </w:rPr>
        <w:t>税点根据相关政策文件要求</w:t>
      </w:r>
      <w:r>
        <w:rPr>
          <w:rFonts w:asciiTheme="minorEastAsia" w:eastAsiaTheme="minorEastAsia" w:hAnsiTheme="minorEastAsia" w:cstheme="minorEastAsia" w:hint="eastAsia"/>
          <w:bCs/>
          <w:color w:val="auto"/>
          <w:sz w:val="22"/>
          <w:szCs w:val="22"/>
          <w:highlight w:val="none"/>
          <w:lang w:eastAsia="zh-CN"/>
        </w:rPr>
        <w:t>）</w:t>
      </w:r>
      <w:r>
        <w:rPr>
          <w:rFonts w:asciiTheme="minorEastAsia" w:eastAsiaTheme="minorEastAsia" w:hAnsiTheme="minorEastAsia" w:cstheme="minorEastAsia" w:hint="eastAsia"/>
          <w:bCs/>
          <w:color w:val="auto"/>
          <w:sz w:val="22"/>
          <w:szCs w:val="22"/>
          <w:highlight w:val="none"/>
        </w:rPr>
        <w:t>。</w:t>
      </w:r>
      <w:r>
        <w:rPr>
          <w:rFonts w:asciiTheme="minorEastAsia" w:eastAsiaTheme="minorEastAsia" w:hAnsiTheme="minorEastAsia" w:cstheme="minorEastAsia" w:hint="eastAsia"/>
          <w:bCs/>
          <w:color w:val="auto"/>
          <w:sz w:val="22"/>
          <w:szCs w:val="22"/>
          <w:highlight w:val="none"/>
          <w:lang w:val="en-US" w:eastAsia="zh-CN"/>
        </w:rPr>
        <w:t>采购人</w:t>
      </w:r>
      <w:r>
        <w:rPr>
          <w:rFonts w:asciiTheme="minorEastAsia" w:eastAsiaTheme="minorEastAsia" w:hAnsiTheme="minorEastAsia" w:cstheme="minorEastAsia" w:hint="eastAsia"/>
          <w:bCs/>
          <w:color w:val="auto"/>
          <w:sz w:val="22"/>
          <w:szCs w:val="22"/>
          <w:highlight w:val="none"/>
        </w:rPr>
        <w:t>自收齐该结算周期全部发票</w:t>
      </w:r>
      <w:r>
        <w:rPr>
          <w:rFonts w:asciiTheme="minorEastAsia" w:eastAsiaTheme="minorEastAsia" w:hAnsiTheme="minorEastAsia" w:cstheme="minorEastAsia" w:hint="eastAsia"/>
          <w:bCs/>
          <w:color w:val="auto"/>
          <w:sz w:val="22"/>
          <w:szCs w:val="22"/>
          <w:highlight w:val="none"/>
          <w:lang w:eastAsia="zh-CN"/>
        </w:rPr>
        <w:t>并完成考核情况</w:t>
      </w:r>
      <w:r>
        <w:rPr>
          <w:rFonts w:asciiTheme="minorEastAsia" w:eastAsiaTheme="minorEastAsia" w:hAnsiTheme="minorEastAsia" w:cstheme="minorEastAsia" w:hint="eastAsia"/>
          <w:bCs/>
          <w:color w:val="auto"/>
          <w:sz w:val="22"/>
          <w:szCs w:val="22"/>
          <w:highlight w:val="none"/>
        </w:rPr>
        <w:t>之日起15个工作日内完成</w:t>
      </w:r>
      <w:r>
        <w:rPr>
          <w:rFonts w:asciiTheme="minorEastAsia" w:eastAsiaTheme="minorEastAsia" w:hAnsiTheme="minorEastAsia" w:cstheme="minorEastAsia" w:hint="eastAsia"/>
          <w:bCs/>
          <w:color w:val="auto"/>
          <w:sz w:val="22"/>
          <w:szCs w:val="22"/>
          <w:highlight w:val="none"/>
          <w:lang w:eastAsia="zh-CN"/>
        </w:rPr>
        <w:t>最终核定</w:t>
      </w:r>
      <w:r>
        <w:rPr>
          <w:rFonts w:asciiTheme="minorEastAsia" w:eastAsiaTheme="minorEastAsia" w:hAnsiTheme="minorEastAsia" w:cstheme="minorEastAsia" w:hint="eastAsia"/>
          <w:bCs/>
          <w:color w:val="auto"/>
          <w:sz w:val="22"/>
          <w:szCs w:val="22"/>
          <w:highlight w:val="none"/>
        </w:rPr>
        <w:t>款项</w:t>
      </w:r>
      <w:r>
        <w:rPr>
          <w:rFonts w:asciiTheme="minorEastAsia" w:eastAsiaTheme="minorEastAsia" w:hAnsiTheme="minorEastAsia" w:cstheme="minorEastAsia" w:hint="eastAsia"/>
          <w:bCs/>
          <w:color w:val="auto"/>
          <w:sz w:val="22"/>
          <w:szCs w:val="22"/>
          <w:highlight w:val="none"/>
          <w:lang w:eastAsia="zh-CN"/>
        </w:rPr>
        <w:t>予以</w:t>
      </w:r>
      <w:r>
        <w:rPr>
          <w:rFonts w:asciiTheme="minorEastAsia" w:eastAsiaTheme="minorEastAsia" w:hAnsiTheme="minorEastAsia" w:cstheme="minorEastAsia" w:hint="eastAsia"/>
          <w:bCs/>
          <w:color w:val="auto"/>
          <w:sz w:val="22"/>
          <w:szCs w:val="22"/>
          <w:highlight w:val="none"/>
        </w:rPr>
        <w:t>支付。</w:t>
      </w:r>
    </w:p>
    <w:p w14:paraId="7259A60C">
      <w:pPr>
        <w:spacing w:line="460" w:lineRule="exact"/>
        <w:ind w:firstLine="440" w:firstLineChars="20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2）送货清单中，某宗产品当期结算价=该宗产品实际供货数量*当期该宗产品市场单价*中标折扣。</w:t>
      </w:r>
    </w:p>
    <w:p w14:paraId="573A3A05">
      <w:pPr>
        <w:spacing w:line="460" w:lineRule="exact"/>
        <w:ind w:firstLine="440" w:firstLineChars="2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5、</w:t>
      </w:r>
      <w:r>
        <w:rPr>
          <w:rFonts w:asciiTheme="minorEastAsia" w:eastAsiaTheme="minorEastAsia" w:hAnsiTheme="minorEastAsia" w:cstheme="minorEastAsia" w:hint="eastAsia"/>
          <w:b/>
          <w:color w:val="auto"/>
          <w:sz w:val="22"/>
          <w:szCs w:val="22"/>
          <w:highlight w:val="none"/>
          <w:lang w:val="en-US" w:eastAsia="zh-CN"/>
        </w:rPr>
        <w:t>中标供应商</w:t>
      </w:r>
      <w:r>
        <w:rPr>
          <w:rFonts w:asciiTheme="minorEastAsia" w:eastAsiaTheme="minorEastAsia" w:hAnsiTheme="minorEastAsia" w:cstheme="minorEastAsia" w:hint="eastAsia"/>
          <w:b/>
          <w:color w:val="auto"/>
          <w:sz w:val="22"/>
          <w:szCs w:val="22"/>
          <w:highlight w:val="none"/>
        </w:rPr>
        <w:t>必须无条件履行中标价格，并满足</w:t>
      </w:r>
      <w:r>
        <w:rPr>
          <w:rFonts w:asciiTheme="minorEastAsia" w:eastAsiaTheme="minorEastAsia" w:hAnsiTheme="minorEastAsia" w:cstheme="minorEastAsia" w:hint="eastAsia"/>
          <w:b/>
          <w:color w:val="auto"/>
          <w:sz w:val="22"/>
          <w:szCs w:val="22"/>
          <w:highlight w:val="none"/>
          <w:lang w:val="en-US" w:eastAsia="zh-CN"/>
        </w:rPr>
        <w:t>采购人</w:t>
      </w:r>
      <w:r>
        <w:rPr>
          <w:rFonts w:asciiTheme="minorEastAsia" w:eastAsiaTheme="minorEastAsia" w:hAnsiTheme="minorEastAsia" w:cstheme="minorEastAsia" w:hint="eastAsia"/>
          <w:b/>
          <w:color w:val="auto"/>
          <w:sz w:val="22"/>
          <w:szCs w:val="22"/>
          <w:highlight w:val="none"/>
        </w:rPr>
        <w:t>的配送需求及质量要求。如</w:t>
      </w:r>
      <w:r>
        <w:rPr>
          <w:rFonts w:asciiTheme="minorEastAsia" w:eastAsiaTheme="minorEastAsia" w:hAnsiTheme="minorEastAsia" w:cstheme="minorEastAsia" w:hint="eastAsia"/>
          <w:b/>
          <w:color w:val="auto"/>
          <w:sz w:val="22"/>
          <w:szCs w:val="22"/>
          <w:highlight w:val="none"/>
          <w:lang w:val="en-US" w:eastAsia="zh-CN"/>
        </w:rPr>
        <w:t>中标供应商</w:t>
      </w:r>
      <w:r>
        <w:rPr>
          <w:rFonts w:asciiTheme="minorEastAsia" w:eastAsiaTheme="minorEastAsia" w:hAnsiTheme="minorEastAsia" w:cstheme="minorEastAsia" w:hint="eastAsia"/>
          <w:b/>
          <w:color w:val="auto"/>
          <w:sz w:val="22"/>
          <w:szCs w:val="22"/>
          <w:highlight w:val="none"/>
        </w:rPr>
        <w:t>因未履行中标价格，</w:t>
      </w:r>
      <w:r>
        <w:rPr>
          <w:rFonts w:asciiTheme="minorEastAsia" w:eastAsiaTheme="minorEastAsia" w:hAnsiTheme="minorEastAsia" w:cstheme="minorEastAsia" w:hint="eastAsia"/>
          <w:color w:val="auto"/>
          <w:sz w:val="22"/>
          <w:szCs w:val="22"/>
          <w:highlight w:val="none"/>
        </w:rPr>
        <w:t>一次缺斤短两或产品质量不合格被</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退换货的</w:t>
      </w:r>
      <w:r>
        <w:rPr>
          <w:rFonts w:asciiTheme="minorEastAsia" w:eastAsiaTheme="minorEastAsia" w:hAnsiTheme="minorEastAsia" w:cstheme="minorEastAsia" w:hint="eastAsia"/>
          <w:bCs/>
          <w:color w:val="auto"/>
          <w:sz w:val="22"/>
          <w:szCs w:val="22"/>
          <w:highlight w:val="none"/>
        </w:rPr>
        <w:t>，按至少每/次500元罚款，如技术资信标承诺的金额高就按技术标中的承诺执行。每</w:t>
      </w:r>
      <w:r>
        <w:rPr>
          <w:rFonts w:asciiTheme="minorEastAsia" w:eastAsiaTheme="minorEastAsia" w:hAnsiTheme="minorEastAsia" w:cstheme="minorEastAsia" w:hint="eastAsia"/>
          <w:bCs/>
          <w:color w:val="auto"/>
          <w:sz w:val="22"/>
          <w:szCs w:val="22"/>
          <w:highlight w:val="none"/>
          <w:lang w:val="en-US" w:eastAsia="zh-CN"/>
        </w:rPr>
        <w:t>半</w:t>
      </w:r>
      <w:r>
        <w:rPr>
          <w:rFonts w:asciiTheme="minorEastAsia" w:eastAsiaTheme="minorEastAsia" w:hAnsiTheme="minorEastAsia" w:cstheme="minorEastAsia" w:hint="eastAsia"/>
          <w:bCs/>
          <w:color w:val="auto"/>
          <w:sz w:val="22"/>
          <w:szCs w:val="22"/>
          <w:highlight w:val="none"/>
        </w:rPr>
        <w:t>月发现三次以上（含三次）食品</w:t>
      </w:r>
      <w:r>
        <w:rPr>
          <w:rFonts w:asciiTheme="minorEastAsia" w:eastAsiaTheme="minorEastAsia" w:hAnsiTheme="minorEastAsia" w:cstheme="minorEastAsia" w:hint="eastAsia"/>
          <w:bCs/>
          <w:color w:val="auto"/>
          <w:sz w:val="22"/>
          <w:szCs w:val="22"/>
          <w:highlight w:val="none"/>
          <w:lang w:val="en-US" w:eastAsia="zh-CN"/>
        </w:rPr>
        <w:t>配送</w:t>
      </w:r>
      <w:r>
        <w:rPr>
          <w:rFonts w:asciiTheme="minorEastAsia" w:eastAsiaTheme="minorEastAsia" w:hAnsiTheme="minorEastAsia" w:cstheme="minorEastAsia" w:hint="eastAsia"/>
          <w:bCs/>
          <w:color w:val="auto"/>
          <w:sz w:val="22"/>
          <w:szCs w:val="22"/>
          <w:highlight w:val="none"/>
        </w:rPr>
        <w:t>问题的，再扣除</w:t>
      </w:r>
      <w:r>
        <w:rPr>
          <w:rFonts w:asciiTheme="minorEastAsia" w:eastAsiaTheme="minorEastAsia" w:hAnsiTheme="minorEastAsia" w:cstheme="minorEastAsia" w:hint="eastAsia"/>
          <w:bCs/>
          <w:color w:val="auto"/>
          <w:sz w:val="22"/>
          <w:szCs w:val="22"/>
          <w:highlight w:val="none"/>
          <w:lang w:val="en-US" w:eastAsia="zh-CN"/>
        </w:rPr>
        <w:t>该半月</w:t>
      </w:r>
      <w:r>
        <w:rPr>
          <w:rFonts w:asciiTheme="minorEastAsia" w:eastAsiaTheme="minorEastAsia" w:hAnsiTheme="minorEastAsia" w:cstheme="minorEastAsia" w:hint="eastAsia"/>
          <w:bCs/>
          <w:color w:val="auto"/>
          <w:sz w:val="22"/>
          <w:szCs w:val="22"/>
          <w:highlight w:val="none"/>
        </w:rPr>
        <w:t>配送总额的10%，每</w:t>
      </w:r>
      <w:r>
        <w:rPr>
          <w:rFonts w:asciiTheme="minorEastAsia" w:eastAsiaTheme="minorEastAsia" w:hAnsiTheme="minorEastAsia" w:cstheme="minorEastAsia" w:hint="eastAsia"/>
          <w:bCs/>
          <w:color w:val="auto"/>
          <w:sz w:val="22"/>
          <w:szCs w:val="22"/>
          <w:highlight w:val="none"/>
          <w:lang w:val="en-US" w:eastAsia="zh-CN"/>
        </w:rPr>
        <w:t>半</w:t>
      </w:r>
      <w:r>
        <w:rPr>
          <w:rFonts w:asciiTheme="minorEastAsia" w:eastAsiaTheme="minorEastAsia" w:hAnsiTheme="minorEastAsia" w:cstheme="minorEastAsia" w:hint="eastAsia"/>
          <w:bCs/>
          <w:color w:val="auto"/>
          <w:sz w:val="22"/>
          <w:szCs w:val="22"/>
          <w:highlight w:val="none"/>
        </w:rPr>
        <w:t>月发现四次以上（含四次），</w:t>
      </w:r>
      <w:r>
        <w:rPr>
          <w:rFonts w:asciiTheme="minorEastAsia" w:eastAsiaTheme="minorEastAsia" w:hAnsiTheme="minorEastAsia" w:cstheme="minorEastAsia" w:hint="eastAsia"/>
          <w:bCs/>
          <w:color w:val="auto"/>
          <w:sz w:val="22"/>
          <w:szCs w:val="22"/>
          <w:highlight w:val="none"/>
          <w:lang w:val="en-US" w:eastAsia="zh-CN"/>
        </w:rPr>
        <w:t>采购人有权</w:t>
      </w:r>
      <w:r>
        <w:rPr>
          <w:rFonts w:asciiTheme="minorEastAsia" w:eastAsiaTheme="minorEastAsia" w:hAnsiTheme="minorEastAsia" w:cstheme="minorEastAsia" w:hint="eastAsia"/>
          <w:bCs/>
          <w:color w:val="auto"/>
          <w:sz w:val="22"/>
          <w:szCs w:val="22"/>
          <w:highlight w:val="none"/>
        </w:rPr>
        <w:t>取消供货单位的供货资格</w:t>
      </w:r>
      <w:r>
        <w:rPr>
          <w:rFonts w:asciiTheme="minorEastAsia" w:eastAsiaTheme="minorEastAsia" w:hAnsiTheme="minorEastAsia" w:cstheme="minorEastAsia" w:hint="eastAsia"/>
          <w:b/>
          <w:color w:val="auto"/>
          <w:sz w:val="22"/>
          <w:szCs w:val="22"/>
          <w:highlight w:val="none"/>
        </w:rPr>
        <w:t>并</w:t>
      </w:r>
      <w:r>
        <w:rPr>
          <w:rFonts w:asciiTheme="minorEastAsia" w:eastAsiaTheme="minorEastAsia" w:hAnsiTheme="minorEastAsia" w:cstheme="minorEastAsia" w:hint="eastAsia"/>
          <w:b/>
          <w:color w:val="auto"/>
          <w:sz w:val="22"/>
          <w:szCs w:val="22"/>
          <w:highlight w:val="none"/>
          <w:lang w:val="en-US" w:eastAsia="zh-CN"/>
        </w:rPr>
        <w:t>不予退还</w:t>
      </w:r>
      <w:r>
        <w:rPr>
          <w:rFonts w:asciiTheme="minorEastAsia" w:eastAsiaTheme="minorEastAsia" w:hAnsiTheme="minorEastAsia" w:cstheme="minorEastAsia" w:hint="eastAsia"/>
          <w:b/>
          <w:color w:val="auto"/>
          <w:sz w:val="22"/>
          <w:szCs w:val="22"/>
          <w:highlight w:val="none"/>
        </w:rPr>
        <w:t>履约保证金，同时</w:t>
      </w:r>
      <w:r>
        <w:rPr>
          <w:rFonts w:asciiTheme="minorEastAsia" w:eastAsiaTheme="minorEastAsia" w:hAnsiTheme="minorEastAsia" w:cstheme="minorEastAsia" w:hint="eastAsia"/>
          <w:b/>
          <w:color w:val="auto"/>
          <w:sz w:val="22"/>
          <w:szCs w:val="22"/>
          <w:highlight w:val="none"/>
          <w:lang w:val="en-US" w:eastAsia="zh-CN"/>
        </w:rPr>
        <w:t>中标供应商</w:t>
      </w:r>
      <w:r>
        <w:rPr>
          <w:rFonts w:asciiTheme="minorEastAsia" w:eastAsiaTheme="minorEastAsia" w:hAnsiTheme="minorEastAsia" w:cstheme="minorEastAsia" w:hint="eastAsia"/>
          <w:b/>
          <w:color w:val="auto"/>
          <w:sz w:val="22"/>
          <w:szCs w:val="22"/>
          <w:highlight w:val="none"/>
        </w:rPr>
        <w:t>应向甲方支付100000元违约金。对</w:t>
      </w:r>
      <w:r>
        <w:rPr>
          <w:rFonts w:asciiTheme="minorEastAsia" w:eastAsiaTheme="minorEastAsia" w:hAnsiTheme="minorEastAsia" w:cstheme="minorEastAsia" w:hint="eastAsia"/>
          <w:b/>
          <w:color w:val="auto"/>
          <w:sz w:val="22"/>
          <w:szCs w:val="22"/>
          <w:highlight w:val="none"/>
          <w:lang w:val="en-US" w:eastAsia="zh-CN"/>
        </w:rPr>
        <w:t>中标供应商</w:t>
      </w:r>
      <w:r>
        <w:rPr>
          <w:rFonts w:asciiTheme="minorEastAsia" w:eastAsiaTheme="minorEastAsia" w:hAnsiTheme="minorEastAsia" w:cstheme="minorEastAsia" w:hint="eastAsia"/>
          <w:b/>
          <w:color w:val="auto"/>
          <w:sz w:val="22"/>
          <w:szCs w:val="22"/>
          <w:highlight w:val="none"/>
        </w:rPr>
        <w:t>恶意低价中标且不履行中标价格的行为将上报行政主管部门，由行政主管部门予以相应处罚。如给</w:t>
      </w:r>
      <w:r>
        <w:rPr>
          <w:rFonts w:asciiTheme="minorEastAsia" w:eastAsiaTheme="minorEastAsia" w:hAnsiTheme="minorEastAsia" w:cstheme="minorEastAsia" w:hint="eastAsia"/>
          <w:b/>
          <w:color w:val="auto"/>
          <w:sz w:val="22"/>
          <w:szCs w:val="22"/>
          <w:highlight w:val="none"/>
          <w:lang w:val="en-US" w:eastAsia="zh-CN"/>
        </w:rPr>
        <w:t>采购人</w:t>
      </w:r>
      <w:r>
        <w:rPr>
          <w:rFonts w:asciiTheme="minorEastAsia" w:eastAsiaTheme="minorEastAsia" w:hAnsiTheme="minorEastAsia" w:cstheme="minorEastAsia" w:hint="eastAsia"/>
          <w:b/>
          <w:color w:val="auto"/>
          <w:sz w:val="22"/>
          <w:szCs w:val="22"/>
          <w:highlight w:val="none"/>
        </w:rPr>
        <w:t>造成严重经济损失且行为特别恶劣的，</w:t>
      </w:r>
      <w:r>
        <w:rPr>
          <w:rFonts w:asciiTheme="minorEastAsia" w:eastAsiaTheme="minorEastAsia" w:hAnsiTheme="minorEastAsia" w:cstheme="minorEastAsia" w:hint="eastAsia"/>
          <w:b/>
          <w:color w:val="auto"/>
          <w:sz w:val="22"/>
          <w:szCs w:val="22"/>
          <w:highlight w:val="none"/>
          <w:lang w:val="en-US" w:eastAsia="zh-CN"/>
        </w:rPr>
        <w:t>采购人</w:t>
      </w:r>
      <w:r>
        <w:rPr>
          <w:rFonts w:asciiTheme="minorEastAsia" w:eastAsiaTheme="minorEastAsia" w:hAnsiTheme="minorEastAsia" w:cstheme="minorEastAsia" w:hint="eastAsia"/>
          <w:b/>
          <w:color w:val="auto"/>
          <w:sz w:val="22"/>
          <w:szCs w:val="22"/>
          <w:highlight w:val="none"/>
        </w:rPr>
        <w:t>保留追究其刑事责任权利。</w:t>
      </w:r>
    </w:p>
    <w:p w14:paraId="667EA3E8">
      <w:pPr>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五、采购计划的确定：</w:t>
      </w:r>
    </w:p>
    <w:p w14:paraId="266831BF">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bCs/>
          <w:color w:val="auto"/>
          <w:kern w:val="0"/>
          <w:sz w:val="22"/>
          <w:szCs w:val="22"/>
          <w:highlight w:val="none"/>
        </w:rPr>
        <w:t>1、</w:t>
      </w:r>
      <w:r>
        <w:rPr>
          <w:rFonts w:asciiTheme="minorEastAsia" w:eastAsiaTheme="minorEastAsia" w:hAnsiTheme="minorEastAsia" w:cstheme="minorEastAsia" w:hint="eastAsia"/>
          <w:b/>
          <w:color w:val="auto"/>
          <w:sz w:val="22"/>
          <w:szCs w:val="22"/>
          <w:highlight w:val="none"/>
          <w:u w:val="single"/>
        </w:rPr>
        <w:t>采购人会每日制定进货计划，确定具体送货时间、品种及数量，或根据季节变化和指定配送单位协商适当延长配送周期。</w:t>
      </w:r>
    </w:p>
    <w:p w14:paraId="648F20C3">
      <w:pPr>
        <w:autoSpaceDE w:val="0"/>
        <w:autoSpaceDN w:val="0"/>
        <w:adjustRightInd w:val="0"/>
        <w:spacing w:line="460" w:lineRule="exact"/>
        <w:ind w:firstLine="440" w:firstLineChars="200"/>
        <w:rPr>
          <w:rFonts w:asciiTheme="minorEastAsia" w:eastAsiaTheme="minorEastAsia" w:hAnsiTheme="minorEastAsia" w:cstheme="minorEastAsia" w:hint="eastAsia"/>
          <w:bCs/>
          <w:color w:val="auto"/>
          <w:kern w:val="0"/>
          <w:sz w:val="22"/>
          <w:szCs w:val="22"/>
          <w:highlight w:val="none"/>
          <w:lang w:val="zh-CN"/>
        </w:rPr>
      </w:pPr>
      <w:r>
        <w:rPr>
          <w:rFonts w:asciiTheme="minorEastAsia" w:eastAsiaTheme="minorEastAsia" w:hAnsiTheme="minorEastAsia" w:cstheme="minorEastAsia" w:hint="eastAsia"/>
          <w:bCs/>
          <w:color w:val="auto"/>
          <w:kern w:val="0"/>
          <w:sz w:val="22"/>
          <w:szCs w:val="22"/>
          <w:highlight w:val="none"/>
        </w:rPr>
        <w:t>2、</w:t>
      </w:r>
      <w:r>
        <w:rPr>
          <w:rFonts w:asciiTheme="minorEastAsia" w:eastAsiaTheme="minorEastAsia" w:hAnsiTheme="minorEastAsia" w:cstheme="minorEastAsia" w:hint="eastAsia"/>
          <w:bCs/>
          <w:color w:val="auto"/>
          <w:kern w:val="0"/>
          <w:sz w:val="22"/>
          <w:szCs w:val="22"/>
          <w:highlight w:val="none"/>
          <w:lang w:val="zh-CN"/>
        </w:rPr>
        <w:t>原则上，采购计划与实际下达的总订单偏差控制在20％以内。</w:t>
      </w:r>
    </w:p>
    <w:p w14:paraId="354CF83A">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Cs/>
          <w:color w:val="auto"/>
          <w:kern w:val="0"/>
          <w:sz w:val="22"/>
          <w:szCs w:val="22"/>
          <w:highlight w:val="none"/>
          <w:lang w:val="zh-CN"/>
        </w:rPr>
        <w:t>3、</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b/>
          <w:color w:val="auto"/>
          <w:sz w:val="22"/>
          <w:szCs w:val="22"/>
          <w:highlight w:val="none"/>
          <w:u w:val="single"/>
        </w:rPr>
        <w:t>最终采购数量以采购人每天过磅验收的订单数量为准</w:t>
      </w:r>
      <w:r>
        <w:rPr>
          <w:rFonts w:asciiTheme="minorEastAsia" w:eastAsiaTheme="minorEastAsia" w:hAnsiTheme="minorEastAsia" w:cstheme="minorEastAsia" w:hint="eastAsia"/>
          <w:color w:val="auto"/>
          <w:sz w:val="22"/>
          <w:szCs w:val="22"/>
          <w:highlight w:val="none"/>
        </w:rPr>
        <w:t>。</w:t>
      </w:r>
    </w:p>
    <w:p w14:paraId="768E1429">
      <w:pPr>
        <w:autoSpaceDE w:val="0"/>
        <w:autoSpaceDN w:val="0"/>
        <w:adjustRightInd w:val="0"/>
        <w:spacing w:line="460" w:lineRule="exact"/>
        <w:ind w:firstLine="440" w:firstLineChars="200"/>
        <w:rPr>
          <w:rFonts w:asciiTheme="minorEastAsia" w:eastAsiaTheme="minorEastAsia" w:hAnsiTheme="minorEastAsia" w:cstheme="minorEastAsia" w:hint="eastAsia"/>
          <w:bCs/>
          <w:color w:val="auto"/>
          <w:kern w:val="0"/>
          <w:sz w:val="22"/>
          <w:szCs w:val="22"/>
          <w:highlight w:val="none"/>
          <w:lang w:val="zh-CN"/>
        </w:rPr>
      </w:pPr>
      <w:r>
        <w:rPr>
          <w:rFonts w:asciiTheme="minorEastAsia" w:eastAsiaTheme="minorEastAsia" w:hAnsiTheme="minorEastAsia" w:cstheme="minorEastAsia" w:hint="eastAsia"/>
          <w:bCs/>
          <w:color w:val="auto"/>
          <w:kern w:val="0"/>
          <w:sz w:val="22"/>
          <w:szCs w:val="22"/>
          <w:highlight w:val="none"/>
        </w:rPr>
        <w:t>4、</w:t>
      </w:r>
      <w:r>
        <w:rPr>
          <w:rFonts w:asciiTheme="minorEastAsia" w:eastAsiaTheme="minorEastAsia" w:hAnsiTheme="minorEastAsia" w:cstheme="minorEastAsia" w:hint="eastAsia"/>
          <w:bCs/>
          <w:color w:val="auto"/>
          <w:kern w:val="0"/>
          <w:sz w:val="22"/>
          <w:szCs w:val="22"/>
          <w:highlight w:val="none"/>
          <w:lang w:val="zh-CN"/>
        </w:rPr>
        <w:t>双方可根据蔬菜生产季节、天气、市场价格情况等协商调整每期采购计划中蔬菜品种和数量。供应商必须能保证提供丰富的品种供采购人选择。</w:t>
      </w:r>
    </w:p>
    <w:p w14:paraId="49A91FBA">
      <w:pPr>
        <w:autoSpaceDE w:val="0"/>
        <w:autoSpaceDN w:val="0"/>
        <w:adjustRightInd w:val="0"/>
        <w:snapToGrid w:val="0"/>
        <w:spacing w:line="460" w:lineRule="exact"/>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六、采购配送单位的考核：</w:t>
      </w:r>
    </w:p>
    <w:p w14:paraId="77AEEDF3">
      <w:pPr>
        <w:autoSpaceDE w:val="0"/>
        <w:autoSpaceDN w:val="0"/>
        <w:adjustRightInd w:val="0"/>
        <w:spacing w:line="460" w:lineRule="exact"/>
        <w:ind w:firstLine="440" w:firstLineChars="2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color w:val="auto"/>
          <w:sz w:val="22"/>
          <w:szCs w:val="22"/>
          <w:highlight w:val="none"/>
        </w:rPr>
        <w:t>供应商需按照食材供应商评价表的考核内容，接受采购人每</w:t>
      </w:r>
      <w:r>
        <w:rPr>
          <w:rFonts w:asciiTheme="minorEastAsia" w:eastAsiaTheme="minorEastAsia" w:hAnsiTheme="minorEastAsia" w:cstheme="minorEastAsia" w:hint="eastAsia"/>
          <w:b/>
          <w:color w:val="auto"/>
          <w:sz w:val="22"/>
          <w:szCs w:val="22"/>
          <w:highlight w:val="none"/>
          <w:u w:val="single"/>
          <w:lang w:val="en-US" w:eastAsia="zh-CN"/>
        </w:rPr>
        <w:t>半月</w:t>
      </w:r>
      <w:r>
        <w:rPr>
          <w:rFonts w:asciiTheme="minorEastAsia" w:eastAsiaTheme="minorEastAsia" w:hAnsiTheme="minorEastAsia" w:cstheme="minorEastAsia" w:hint="eastAsia"/>
          <w:b/>
          <w:color w:val="auto"/>
          <w:sz w:val="22"/>
          <w:szCs w:val="22"/>
          <w:highlight w:val="none"/>
        </w:rPr>
        <w:t>定期组织的考核。</w:t>
      </w:r>
    </w:p>
    <w:p w14:paraId="6FB9EDC3">
      <w:pPr>
        <w:spacing w:line="460" w:lineRule="exact"/>
        <w:jc w:val="center"/>
        <w:rPr>
          <w:rFonts w:ascii="宋体" w:hAnsi="宋体" w:cs="宋体"/>
          <w:b/>
          <w:color w:val="auto"/>
          <w:sz w:val="22"/>
          <w:szCs w:val="22"/>
          <w:highlight w:val="none"/>
        </w:rPr>
      </w:pPr>
      <w:r>
        <w:rPr>
          <w:rFonts w:ascii="宋体" w:hAnsi="宋体" w:cs="宋体" w:hint="eastAsia"/>
          <w:b/>
          <w:color w:val="auto"/>
          <w:sz w:val="22"/>
          <w:szCs w:val="22"/>
          <w:highlight w:val="none"/>
        </w:rPr>
        <w:br w:type="page"/>
      </w:r>
      <w:r>
        <w:rPr>
          <w:rFonts w:ascii="宋体" w:hAnsi="宋体" w:cs="宋体" w:hint="eastAsia"/>
          <w:b/>
          <w:color w:val="auto"/>
          <w:sz w:val="22"/>
          <w:szCs w:val="22"/>
          <w:highlight w:val="none"/>
        </w:rPr>
        <w:t>食材供应商评价表</w:t>
      </w:r>
    </w:p>
    <w:p w14:paraId="712A5F02">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 xml:space="preserve">供应商名称：                                                       </w:t>
      </w:r>
      <w:r>
        <w:rPr>
          <w:rFonts w:asciiTheme="minorEastAsia" w:eastAsiaTheme="minorEastAsia" w:hAnsiTheme="minorEastAsia" w:cstheme="minorEastAsia" w:hint="eastAsia"/>
          <w:color w:val="auto"/>
          <w:sz w:val="22"/>
          <w:szCs w:val="22"/>
          <w:highlight w:val="none"/>
          <w:lang w:val="en-US" w:eastAsia="zh-CN"/>
        </w:rPr>
        <w:t>时间</w:t>
      </w:r>
      <w:r>
        <w:rPr>
          <w:rFonts w:asciiTheme="minorEastAsia" w:eastAsiaTheme="minorEastAsia" w:hAnsiTheme="minorEastAsia" w:cstheme="minorEastAsia" w:hint="eastAsia"/>
          <w:color w:val="auto"/>
          <w:sz w:val="22"/>
          <w:szCs w:val="22"/>
          <w:highlight w:val="none"/>
        </w:rPr>
        <w:t>：</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63"/>
        <w:gridCol w:w="7367"/>
        <w:gridCol w:w="1021"/>
      </w:tblGrid>
      <w:tr w14:paraId="1A743085">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07"/>
          <w:tblHeader/>
        </w:trPr>
        <w:tc>
          <w:tcPr>
            <w:tcW w:w="743" w:type="pct"/>
            <w:tcBorders>
              <w:top w:val="single" w:sz="4" w:space="0" w:color="auto"/>
              <w:left w:val="single" w:sz="4" w:space="0" w:color="auto"/>
              <w:bottom w:val="single" w:sz="4" w:space="0" w:color="auto"/>
              <w:right w:val="single" w:sz="4" w:space="0" w:color="auto"/>
            </w:tcBorders>
            <w:vAlign w:val="center"/>
          </w:tcPr>
          <w:p w14:paraId="63589DB9">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评价指标</w:t>
            </w:r>
          </w:p>
        </w:tc>
        <w:tc>
          <w:tcPr>
            <w:tcW w:w="3738" w:type="pct"/>
            <w:tcBorders>
              <w:top w:val="single" w:sz="4" w:space="0" w:color="auto"/>
              <w:left w:val="single" w:sz="4" w:space="0" w:color="auto"/>
              <w:bottom w:val="single" w:sz="4" w:space="0" w:color="auto"/>
              <w:right w:val="single" w:sz="4" w:space="0" w:color="auto"/>
            </w:tcBorders>
            <w:vAlign w:val="center"/>
          </w:tcPr>
          <w:p w14:paraId="12B013F9">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评价细则</w:t>
            </w:r>
          </w:p>
        </w:tc>
        <w:tc>
          <w:tcPr>
            <w:tcW w:w="517" w:type="pct"/>
            <w:tcBorders>
              <w:top w:val="single" w:sz="4" w:space="0" w:color="auto"/>
              <w:left w:val="single" w:sz="4" w:space="0" w:color="auto"/>
              <w:bottom w:val="single" w:sz="4" w:space="0" w:color="auto"/>
              <w:right w:val="single" w:sz="4" w:space="0" w:color="auto"/>
            </w:tcBorders>
            <w:vAlign w:val="center"/>
          </w:tcPr>
          <w:p w14:paraId="28C1B638">
            <w:pPr>
              <w:spacing w:line="460" w:lineRule="exact"/>
              <w:jc w:val="center"/>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扣分</w:t>
            </w:r>
          </w:p>
        </w:tc>
      </w:tr>
      <w:tr w14:paraId="5A00DDB2">
        <w:tblPrEx>
          <w:tblW w:w="4998" w:type="pct"/>
          <w:tblInd w:w="0" w:type="dxa"/>
          <w:tblCellMar>
            <w:top w:w="0" w:type="dxa"/>
            <w:left w:w="108" w:type="dxa"/>
            <w:bottom w:w="0" w:type="dxa"/>
            <w:right w:w="108" w:type="dxa"/>
          </w:tblCellMar>
        </w:tblPrEx>
        <w:trPr>
          <w:trHeight w:val="365"/>
        </w:trPr>
        <w:tc>
          <w:tcPr>
            <w:tcW w:w="743" w:type="pct"/>
            <w:vMerge w:val="restart"/>
            <w:tcBorders>
              <w:top w:val="single" w:sz="4" w:space="0" w:color="auto"/>
              <w:left w:val="single" w:sz="4" w:space="0" w:color="auto"/>
              <w:right w:val="single" w:sz="4" w:space="0" w:color="auto"/>
            </w:tcBorders>
            <w:vAlign w:val="center"/>
          </w:tcPr>
          <w:p w14:paraId="7DF1B964">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流程管理（30分）</w:t>
            </w:r>
          </w:p>
        </w:tc>
        <w:tc>
          <w:tcPr>
            <w:tcW w:w="3738" w:type="pct"/>
            <w:tcBorders>
              <w:top w:val="single" w:sz="4" w:space="0" w:color="auto"/>
              <w:left w:val="single" w:sz="4" w:space="0" w:color="auto"/>
              <w:bottom w:val="single" w:sz="4" w:space="0" w:color="auto"/>
              <w:right w:val="single" w:sz="4" w:space="0" w:color="auto"/>
            </w:tcBorders>
            <w:vAlign w:val="center"/>
          </w:tcPr>
          <w:p w14:paraId="5A5DF1E7">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准时送货（13分）：根据配送响应时间、应急供应情况等内容进行评价，未准时送货，非不可抗拒情况下延误一次扣3分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超出约定时间1小时以上的或拒绝提供应急供应的，每出现一次，扣1</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分（以此类推，扣完为止）。</w:t>
            </w:r>
          </w:p>
        </w:tc>
        <w:tc>
          <w:tcPr>
            <w:tcW w:w="517" w:type="pct"/>
            <w:tcBorders>
              <w:top w:val="single" w:sz="4" w:space="0" w:color="auto"/>
              <w:left w:val="single" w:sz="4" w:space="0" w:color="auto"/>
              <w:right w:val="single" w:sz="4" w:space="0" w:color="auto"/>
            </w:tcBorders>
            <w:vAlign w:val="center"/>
          </w:tcPr>
          <w:p w14:paraId="3F6EADEB">
            <w:pPr>
              <w:spacing w:line="460" w:lineRule="exact"/>
              <w:jc w:val="center"/>
              <w:rPr>
                <w:rFonts w:asciiTheme="minorEastAsia" w:eastAsiaTheme="minorEastAsia" w:hAnsiTheme="minorEastAsia" w:cstheme="minorEastAsia" w:hint="eastAsia"/>
                <w:color w:val="auto"/>
                <w:sz w:val="22"/>
                <w:szCs w:val="22"/>
                <w:highlight w:val="none"/>
              </w:rPr>
            </w:pPr>
          </w:p>
        </w:tc>
      </w:tr>
      <w:tr w14:paraId="7948D7F8">
        <w:tblPrEx>
          <w:tblW w:w="4998" w:type="pct"/>
          <w:tblInd w:w="0" w:type="dxa"/>
          <w:tblCellMar>
            <w:top w:w="0" w:type="dxa"/>
            <w:left w:w="108" w:type="dxa"/>
            <w:bottom w:w="0" w:type="dxa"/>
            <w:right w:w="108" w:type="dxa"/>
          </w:tblCellMar>
        </w:tblPrEx>
        <w:trPr>
          <w:trHeight w:val="365"/>
        </w:trPr>
        <w:tc>
          <w:tcPr>
            <w:tcW w:w="743" w:type="pct"/>
            <w:vMerge/>
            <w:tcBorders>
              <w:top w:val="single" w:sz="4" w:space="0" w:color="auto"/>
              <w:left w:val="single" w:sz="4" w:space="0" w:color="auto"/>
              <w:right w:val="single" w:sz="4" w:space="0" w:color="auto"/>
            </w:tcBorders>
            <w:vAlign w:val="center"/>
          </w:tcPr>
          <w:p w14:paraId="4A00E823">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207525C5">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服务态度（9分）：工作人员工作</w:t>
            </w:r>
            <w:r>
              <w:rPr>
                <w:rFonts w:asciiTheme="minorEastAsia" w:eastAsiaTheme="minorEastAsia" w:hAnsiTheme="minorEastAsia" w:cstheme="minorEastAsia" w:hint="eastAsia"/>
                <w:color w:val="auto"/>
                <w:sz w:val="22"/>
                <w:szCs w:val="22"/>
                <w:highlight w:val="none"/>
                <w:lang w:val="en-US" w:eastAsia="zh-CN"/>
              </w:rPr>
              <w:t>敷衍</w:t>
            </w:r>
            <w:r>
              <w:rPr>
                <w:rFonts w:asciiTheme="minorEastAsia" w:eastAsiaTheme="minorEastAsia" w:hAnsiTheme="minorEastAsia" w:cstheme="minorEastAsia" w:hint="eastAsia"/>
                <w:color w:val="auto"/>
                <w:sz w:val="22"/>
                <w:szCs w:val="22"/>
                <w:highlight w:val="none"/>
              </w:rPr>
              <w:t>，服务</w:t>
            </w:r>
            <w:r>
              <w:rPr>
                <w:rFonts w:asciiTheme="minorEastAsia" w:eastAsiaTheme="minorEastAsia" w:hAnsiTheme="minorEastAsia" w:cstheme="minorEastAsia" w:hint="eastAsia"/>
                <w:color w:val="auto"/>
                <w:sz w:val="22"/>
                <w:szCs w:val="22"/>
                <w:highlight w:val="none"/>
                <w:lang w:val="en-US" w:eastAsia="zh-CN"/>
              </w:rPr>
              <w:t>态度差</w:t>
            </w:r>
            <w:r>
              <w:rPr>
                <w:rFonts w:asciiTheme="minorEastAsia" w:eastAsiaTheme="minorEastAsia" w:hAnsiTheme="minorEastAsia" w:cstheme="minorEastAsia" w:hint="eastAsia"/>
                <w:color w:val="auto"/>
                <w:sz w:val="22"/>
                <w:szCs w:val="22"/>
                <w:highlight w:val="none"/>
              </w:rPr>
              <w:t>，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w:t>
            </w:r>
            <w:r>
              <w:rPr>
                <w:rFonts w:asciiTheme="minorEastAsia" w:eastAsiaTheme="minorEastAsia" w:hAnsiTheme="minorEastAsia" w:cstheme="minorEastAsia" w:hint="eastAsia"/>
                <w:color w:val="auto"/>
                <w:sz w:val="22"/>
                <w:szCs w:val="22"/>
                <w:highlight w:val="none"/>
                <w:lang w:eastAsia="zh-CN"/>
              </w:rPr>
              <w:t>未</w:t>
            </w:r>
            <w:r>
              <w:rPr>
                <w:rFonts w:asciiTheme="minorEastAsia" w:eastAsiaTheme="minorEastAsia" w:hAnsiTheme="minorEastAsia" w:cstheme="minorEastAsia" w:hint="eastAsia"/>
                <w:color w:val="auto"/>
                <w:sz w:val="22"/>
                <w:szCs w:val="22"/>
                <w:highlight w:val="none"/>
              </w:rPr>
              <w:t>履行告知义务，菜品若出现缺货、供应商发现的质量有问题、菜品价格调整等必须提前至前1日晚上8点前告知单位（站点）伙食采购人员，协商是否更换菜品，如果未能及时告知并协商妥当，每出现一次，扣3分，以此类推，扣完为止；</w:t>
            </w:r>
          </w:p>
        </w:tc>
        <w:tc>
          <w:tcPr>
            <w:tcW w:w="517" w:type="pct"/>
            <w:tcBorders>
              <w:top w:val="single" w:sz="4" w:space="0" w:color="auto"/>
              <w:left w:val="single" w:sz="4" w:space="0" w:color="auto"/>
              <w:right w:val="single" w:sz="4" w:space="0" w:color="auto"/>
            </w:tcBorders>
            <w:vAlign w:val="center"/>
          </w:tcPr>
          <w:p w14:paraId="03EDD6FE">
            <w:pPr>
              <w:spacing w:line="460" w:lineRule="exact"/>
              <w:jc w:val="center"/>
              <w:rPr>
                <w:rFonts w:asciiTheme="minorEastAsia" w:eastAsiaTheme="minorEastAsia" w:hAnsiTheme="minorEastAsia" w:cstheme="minorEastAsia" w:hint="eastAsia"/>
                <w:color w:val="auto"/>
                <w:sz w:val="22"/>
                <w:szCs w:val="22"/>
                <w:highlight w:val="none"/>
              </w:rPr>
            </w:pPr>
          </w:p>
        </w:tc>
      </w:tr>
      <w:tr w14:paraId="4CCE915C">
        <w:tblPrEx>
          <w:tblW w:w="4998" w:type="pct"/>
          <w:tblInd w:w="0" w:type="dxa"/>
          <w:tblCellMar>
            <w:top w:w="0" w:type="dxa"/>
            <w:left w:w="108" w:type="dxa"/>
            <w:bottom w:w="0" w:type="dxa"/>
            <w:right w:w="108" w:type="dxa"/>
          </w:tblCellMar>
        </w:tblPrEx>
        <w:trPr>
          <w:trHeight w:val="365"/>
        </w:trPr>
        <w:tc>
          <w:tcPr>
            <w:tcW w:w="743" w:type="pct"/>
            <w:vMerge/>
            <w:tcBorders>
              <w:top w:val="single" w:sz="4" w:space="0" w:color="auto"/>
              <w:left w:val="single" w:sz="4" w:space="0" w:color="auto"/>
              <w:right w:val="single" w:sz="4" w:space="0" w:color="auto"/>
            </w:tcBorders>
            <w:vAlign w:val="center"/>
          </w:tcPr>
          <w:p w14:paraId="26FA431F">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4B268FB2">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工作细致（6分）：配送物品清单与实际配送无差错，出现差错一次，扣3分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配送生熟食分类、分箱、分装，不得混装一个盒子一起配送，出现一次，扣3分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未按照指定品牌采购的，出现一次，扣3分，以此类推，扣完为止；</w:t>
            </w:r>
          </w:p>
        </w:tc>
        <w:tc>
          <w:tcPr>
            <w:tcW w:w="517" w:type="pct"/>
            <w:tcBorders>
              <w:top w:val="single" w:sz="4" w:space="0" w:color="auto"/>
              <w:left w:val="single" w:sz="4" w:space="0" w:color="auto"/>
              <w:right w:val="single" w:sz="4" w:space="0" w:color="auto"/>
            </w:tcBorders>
            <w:vAlign w:val="center"/>
          </w:tcPr>
          <w:p w14:paraId="7814BC3A">
            <w:pPr>
              <w:spacing w:line="460" w:lineRule="exact"/>
              <w:jc w:val="center"/>
              <w:rPr>
                <w:rFonts w:asciiTheme="minorEastAsia" w:eastAsiaTheme="minorEastAsia" w:hAnsiTheme="minorEastAsia" w:cstheme="minorEastAsia" w:hint="eastAsia"/>
                <w:color w:val="auto"/>
                <w:sz w:val="22"/>
                <w:szCs w:val="22"/>
                <w:highlight w:val="none"/>
              </w:rPr>
            </w:pPr>
          </w:p>
        </w:tc>
      </w:tr>
      <w:tr w14:paraId="34873E7A">
        <w:tblPrEx>
          <w:tblW w:w="4998" w:type="pct"/>
          <w:tblInd w:w="0" w:type="dxa"/>
          <w:tblCellMar>
            <w:top w:w="0" w:type="dxa"/>
            <w:left w:w="108" w:type="dxa"/>
            <w:bottom w:w="0" w:type="dxa"/>
            <w:right w:w="108" w:type="dxa"/>
          </w:tblCellMar>
        </w:tblPrEx>
        <w:trPr>
          <w:trHeight w:val="365"/>
        </w:trPr>
        <w:tc>
          <w:tcPr>
            <w:tcW w:w="743" w:type="pct"/>
            <w:vMerge/>
            <w:tcBorders>
              <w:top w:val="single" w:sz="4" w:space="0" w:color="auto"/>
              <w:left w:val="single" w:sz="4" w:space="0" w:color="auto"/>
              <w:right w:val="single" w:sz="4" w:space="0" w:color="auto"/>
            </w:tcBorders>
            <w:vAlign w:val="center"/>
          </w:tcPr>
          <w:p w14:paraId="3DD9BE64">
            <w:pPr>
              <w:spacing w:line="460" w:lineRule="exact"/>
              <w:jc w:val="center"/>
              <w:rPr>
                <w:rFonts w:asciiTheme="minorEastAsia" w:eastAsiaTheme="minorEastAsia" w:hAnsiTheme="minorEastAsia" w:cstheme="minorEastAsia" w:hint="eastAsia"/>
                <w:color w:val="auto"/>
                <w:sz w:val="22"/>
                <w:szCs w:val="22"/>
                <w:highlight w:val="none"/>
              </w:rPr>
            </w:pPr>
          </w:p>
        </w:tc>
        <w:tc>
          <w:tcPr>
            <w:tcW w:w="3738" w:type="pct"/>
            <w:tcBorders>
              <w:top w:val="single" w:sz="4" w:space="0" w:color="auto"/>
              <w:left w:val="single" w:sz="4" w:space="0" w:color="auto"/>
              <w:bottom w:val="single" w:sz="4" w:space="0" w:color="auto"/>
              <w:right w:val="single" w:sz="4" w:space="0" w:color="auto"/>
            </w:tcBorders>
            <w:vAlign w:val="center"/>
          </w:tcPr>
          <w:p w14:paraId="24352636">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单据清晰（2分）：送货清单（结算凭证）项目齐全，机器打印清晰得2分，否则不得分。</w:t>
            </w:r>
          </w:p>
        </w:tc>
        <w:tc>
          <w:tcPr>
            <w:tcW w:w="517" w:type="pct"/>
            <w:tcBorders>
              <w:top w:val="single" w:sz="4" w:space="0" w:color="auto"/>
              <w:left w:val="single" w:sz="4" w:space="0" w:color="auto"/>
              <w:right w:val="single" w:sz="4" w:space="0" w:color="auto"/>
            </w:tcBorders>
            <w:vAlign w:val="center"/>
          </w:tcPr>
          <w:p w14:paraId="46AAFC0A">
            <w:pPr>
              <w:spacing w:line="460" w:lineRule="exact"/>
              <w:jc w:val="center"/>
              <w:rPr>
                <w:rFonts w:asciiTheme="minorEastAsia" w:eastAsiaTheme="minorEastAsia" w:hAnsiTheme="minorEastAsia" w:cstheme="minorEastAsia" w:hint="eastAsia"/>
                <w:color w:val="auto"/>
                <w:sz w:val="22"/>
                <w:szCs w:val="22"/>
                <w:highlight w:val="none"/>
              </w:rPr>
            </w:pPr>
          </w:p>
        </w:tc>
      </w:tr>
      <w:tr w14:paraId="45C0F6F8">
        <w:tblPrEx>
          <w:tblW w:w="4998" w:type="pct"/>
          <w:tblInd w:w="0" w:type="dxa"/>
          <w:tblCellMar>
            <w:top w:w="0" w:type="dxa"/>
            <w:left w:w="108" w:type="dxa"/>
            <w:bottom w:w="0" w:type="dxa"/>
            <w:right w:w="108" w:type="dxa"/>
          </w:tblCellMar>
        </w:tblPrEx>
        <w:trPr>
          <w:trHeight w:val="852"/>
        </w:trPr>
        <w:tc>
          <w:tcPr>
            <w:tcW w:w="743" w:type="pct"/>
            <w:tcBorders>
              <w:top w:val="single" w:sz="4" w:space="0" w:color="auto"/>
              <w:left w:val="single" w:sz="4" w:space="0" w:color="auto"/>
              <w:bottom w:val="single" w:sz="4" w:space="0" w:color="auto"/>
              <w:right w:val="single" w:sz="4" w:space="0" w:color="auto"/>
            </w:tcBorders>
            <w:vAlign w:val="center"/>
          </w:tcPr>
          <w:p w14:paraId="2BD25703">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质量管理</w:t>
            </w:r>
          </w:p>
          <w:p w14:paraId="78E3756E">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（50分）</w:t>
            </w:r>
          </w:p>
        </w:tc>
        <w:tc>
          <w:tcPr>
            <w:tcW w:w="3738" w:type="pct"/>
            <w:tcBorders>
              <w:top w:val="single" w:sz="4" w:space="0" w:color="auto"/>
              <w:left w:val="single" w:sz="4" w:space="0" w:color="auto"/>
              <w:bottom w:val="single" w:sz="4" w:space="0" w:color="auto"/>
              <w:right w:val="single" w:sz="4" w:space="0" w:color="auto"/>
            </w:tcBorders>
            <w:vAlign w:val="center"/>
          </w:tcPr>
          <w:p w14:paraId="0874EC09">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每单位（站点）发现一个菜品不新鲜度扣3分，每发现一个菜品不足量扣2分，扣完为止。</w:t>
            </w:r>
          </w:p>
        </w:tc>
        <w:tc>
          <w:tcPr>
            <w:tcW w:w="517" w:type="pct"/>
            <w:tcBorders>
              <w:top w:val="single" w:sz="4" w:space="0" w:color="auto"/>
              <w:left w:val="single" w:sz="4" w:space="0" w:color="auto"/>
              <w:bottom w:val="single" w:sz="4" w:space="0" w:color="auto"/>
              <w:right w:val="single" w:sz="4" w:space="0" w:color="auto"/>
            </w:tcBorders>
            <w:vAlign w:val="center"/>
          </w:tcPr>
          <w:p w14:paraId="38500CBC">
            <w:pPr>
              <w:spacing w:line="460" w:lineRule="exact"/>
              <w:jc w:val="center"/>
              <w:rPr>
                <w:rFonts w:asciiTheme="minorEastAsia" w:eastAsiaTheme="minorEastAsia" w:hAnsiTheme="minorEastAsia" w:cstheme="minorEastAsia" w:hint="eastAsia"/>
                <w:color w:val="auto"/>
                <w:sz w:val="22"/>
                <w:szCs w:val="22"/>
                <w:highlight w:val="none"/>
              </w:rPr>
            </w:pPr>
          </w:p>
        </w:tc>
      </w:tr>
      <w:tr w14:paraId="34CEA004">
        <w:tblPrEx>
          <w:tblW w:w="4998" w:type="pct"/>
          <w:tblInd w:w="0" w:type="dxa"/>
          <w:tblCellMar>
            <w:top w:w="0" w:type="dxa"/>
            <w:left w:w="108" w:type="dxa"/>
            <w:bottom w:w="0" w:type="dxa"/>
            <w:right w:w="108" w:type="dxa"/>
          </w:tblCellMar>
        </w:tblPrEx>
        <w:trPr>
          <w:trHeight w:val="1267"/>
        </w:trPr>
        <w:tc>
          <w:tcPr>
            <w:tcW w:w="743" w:type="pct"/>
            <w:tcBorders>
              <w:top w:val="single" w:sz="4" w:space="0" w:color="auto"/>
              <w:left w:val="single" w:sz="4" w:space="0" w:color="auto"/>
              <w:bottom w:val="single" w:sz="4" w:space="0" w:color="auto"/>
              <w:right w:val="single" w:sz="4" w:space="0" w:color="auto"/>
            </w:tcBorders>
            <w:vAlign w:val="center"/>
          </w:tcPr>
          <w:p w14:paraId="666EAC76">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价格评价</w:t>
            </w:r>
          </w:p>
          <w:p w14:paraId="059FD15B">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（20分）</w:t>
            </w:r>
          </w:p>
        </w:tc>
        <w:tc>
          <w:tcPr>
            <w:tcW w:w="3738" w:type="pct"/>
            <w:tcBorders>
              <w:top w:val="single" w:sz="4" w:space="0" w:color="auto"/>
              <w:left w:val="single" w:sz="4" w:space="0" w:color="auto"/>
              <w:bottom w:val="single" w:sz="4" w:space="0" w:color="auto"/>
              <w:right w:val="single" w:sz="4" w:space="0" w:color="auto"/>
            </w:tcBorders>
            <w:vAlign w:val="center"/>
          </w:tcPr>
          <w:p w14:paraId="1D2AD5DA">
            <w:pPr>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每次选3-5个菜品进行市场比价，同等菜品价格超出市场价5%以内的，每个菜品扣5分；超5%-10%的，每个菜品扣10分；超10%以上的，每个菜品扣20分。</w:t>
            </w:r>
          </w:p>
          <w:p w14:paraId="548A74EF">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注：上述价格为剔除税费和配送费5%后的净价。菜品的重量按处理后重量计算。</w:t>
            </w:r>
          </w:p>
        </w:tc>
        <w:tc>
          <w:tcPr>
            <w:tcW w:w="517" w:type="pct"/>
            <w:tcBorders>
              <w:top w:val="single" w:sz="4" w:space="0" w:color="auto"/>
              <w:left w:val="single" w:sz="4" w:space="0" w:color="auto"/>
              <w:bottom w:val="single" w:sz="4" w:space="0" w:color="auto"/>
              <w:right w:val="single" w:sz="4" w:space="0" w:color="auto"/>
            </w:tcBorders>
            <w:vAlign w:val="center"/>
          </w:tcPr>
          <w:p w14:paraId="1ED61A25">
            <w:pPr>
              <w:spacing w:line="460" w:lineRule="exact"/>
              <w:jc w:val="center"/>
              <w:rPr>
                <w:rFonts w:asciiTheme="minorEastAsia" w:eastAsiaTheme="minorEastAsia" w:hAnsiTheme="minorEastAsia" w:cstheme="minorEastAsia" w:hint="eastAsia"/>
                <w:color w:val="auto"/>
                <w:sz w:val="22"/>
                <w:szCs w:val="22"/>
                <w:highlight w:val="none"/>
              </w:rPr>
            </w:pPr>
          </w:p>
        </w:tc>
      </w:tr>
      <w:tr w14:paraId="24FA8147">
        <w:tblPrEx>
          <w:tblW w:w="4998" w:type="pct"/>
          <w:tblInd w:w="0" w:type="dxa"/>
          <w:tblCellMar>
            <w:top w:w="0" w:type="dxa"/>
            <w:left w:w="108" w:type="dxa"/>
            <w:bottom w:w="0" w:type="dxa"/>
            <w:right w:w="108" w:type="dxa"/>
          </w:tblCellMar>
        </w:tblPrEx>
        <w:trPr>
          <w:trHeight w:val="552"/>
        </w:trPr>
        <w:tc>
          <w:tcPr>
            <w:tcW w:w="4482" w:type="pct"/>
            <w:gridSpan w:val="2"/>
            <w:tcBorders>
              <w:top w:val="single" w:sz="4" w:space="0" w:color="auto"/>
              <w:left w:val="single" w:sz="4" w:space="0" w:color="auto"/>
              <w:bottom w:val="single" w:sz="4" w:space="0" w:color="auto"/>
              <w:right w:val="single" w:sz="4" w:space="0" w:color="auto"/>
            </w:tcBorders>
            <w:vAlign w:val="center"/>
          </w:tcPr>
          <w:p w14:paraId="611AC1BE">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合计得分</w:t>
            </w:r>
          </w:p>
        </w:tc>
        <w:tc>
          <w:tcPr>
            <w:tcW w:w="517" w:type="pct"/>
            <w:tcBorders>
              <w:top w:val="single" w:sz="4" w:space="0" w:color="auto"/>
              <w:left w:val="single" w:sz="4" w:space="0" w:color="auto"/>
              <w:bottom w:val="single" w:sz="4" w:space="0" w:color="auto"/>
              <w:right w:val="single" w:sz="4" w:space="0" w:color="auto"/>
            </w:tcBorders>
            <w:vAlign w:val="center"/>
          </w:tcPr>
          <w:p w14:paraId="787D4D20">
            <w:pPr>
              <w:spacing w:line="460" w:lineRule="exact"/>
              <w:jc w:val="center"/>
              <w:rPr>
                <w:rFonts w:asciiTheme="minorEastAsia" w:eastAsiaTheme="minorEastAsia" w:hAnsiTheme="minorEastAsia" w:cstheme="minorEastAsia" w:hint="eastAsia"/>
                <w:color w:val="auto"/>
                <w:sz w:val="22"/>
                <w:szCs w:val="22"/>
                <w:highlight w:val="none"/>
              </w:rPr>
            </w:pPr>
          </w:p>
        </w:tc>
      </w:tr>
      <w:tr w14:paraId="5314B5C5">
        <w:tblPrEx>
          <w:tblW w:w="4998" w:type="pct"/>
          <w:tblInd w:w="0" w:type="dxa"/>
          <w:tblCellMar>
            <w:top w:w="0" w:type="dxa"/>
            <w:left w:w="108" w:type="dxa"/>
            <w:bottom w:w="0" w:type="dxa"/>
            <w:right w:w="108" w:type="dxa"/>
          </w:tblCellMar>
        </w:tblPrEx>
        <w:trPr>
          <w:trHeight w:val="55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605DF96">
            <w:pPr>
              <w:rPr>
                <w:color w:val="auto"/>
                <w:highlight w:val="none"/>
              </w:rPr>
            </w:pPr>
            <w:r>
              <w:rPr>
                <w:rFonts w:asciiTheme="minorEastAsia" w:eastAsiaTheme="minorEastAsia" w:hAnsiTheme="minorEastAsia" w:cstheme="minorEastAsia" w:hint="eastAsia"/>
                <w:b/>
                <w:bCs/>
                <w:color w:val="auto"/>
                <w:sz w:val="22"/>
                <w:szCs w:val="22"/>
                <w:highlight w:val="none"/>
              </w:rPr>
              <w:t>扣分项目说明：</w:t>
            </w:r>
            <w:r>
              <w:rPr>
                <w:rFonts w:asciiTheme="minorEastAsia" w:eastAsiaTheme="minorEastAsia" w:hAnsiTheme="minorEastAsia" w:cstheme="minorEastAsia" w:hint="eastAsia"/>
                <w:b/>
                <w:bCs w:val="0"/>
                <w:color w:val="auto"/>
                <w:sz w:val="22"/>
                <w:szCs w:val="22"/>
                <w:highlight w:val="none"/>
                <w:u w:val="single"/>
              </w:rPr>
              <w:t>如有站点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评价总分低于90分（含90分），扣除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10</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val="0"/>
                <w:color w:val="auto"/>
                <w:sz w:val="22"/>
                <w:szCs w:val="22"/>
                <w:highlight w:val="none"/>
                <w:u w:val="single"/>
                <w:lang w:eastAsia="zh-CN"/>
              </w:rPr>
              <w:t>；</w:t>
            </w:r>
            <w:r>
              <w:rPr>
                <w:rFonts w:asciiTheme="minorEastAsia" w:eastAsiaTheme="minorEastAsia" w:hAnsiTheme="minorEastAsia" w:cstheme="minorEastAsia" w:hint="eastAsia"/>
                <w:b/>
                <w:bCs w:val="0"/>
                <w:color w:val="auto"/>
                <w:sz w:val="22"/>
                <w:szCs w:val="22"/>
                <w:highlight w:val="none"/>
                <w:u w:val="single"/>
              </w:rPr>
              <w:t>低于</w:t>
            </w:r>
            <w:r>
              <w:rPr>
                <w:rFonts w:asciiTheme="minorEastAsia" w:eastAsiaTheme="minorEastAsia" w:hAnsiTheme="minorEastAsia" w:cstheme="minorEastAsia" w:hint="eastAsia"/>
                <w:b/>
                <w:bCs w:val="0"/>
                <w:color w:val="auto"/>
                <w:sz w:val="22"/>
                <w:szCs w:val="22"/>
                <w:highlight w:val="none"/>
                <w:u w:val="single"/>
                <w:lang w:val="en-US" w:eastAsia="zh-CN"/>
              </w:rPr>
              <w:t>85</w:t>
            </w:r>
            <w:r>
              <w:rPr>
                <w:rFonts w:asciiTheme="minorEastAsia" w:eastAsiaTheme="minorEastAsia" w:hAnsiTheme="minorEastAsia" w:cstheme="minorEastAsia" w:hint="eastAsia"/>
                <w:b/>
                <w:bCs w:val="0"/>
                <w:color w:val="auto"/>
                <w:sz w:val="22"/>
                <w:szCs w:val="22"/>
                <w:highlight w:val="none"/>
                <w:u w:val="single"/>
              </w:rPr>
              <w:t>分（含</w:t>
            </w:r>
            <w:r>
              <w:rPr>
                <w:rFonts w:asciiTheme="minorEastAsia" w:eastAsiaTheme="minorEastAsia" w:hAnsiTheme="minorEastAsia" w:cstheme="minorEastAsia" w:hint="eastAsia"/>
                <w:b/>
                <w:bCs w:val="0"/>
                <w:color w:val="auto"/>
                <w:sz w:val="22"/>
                <w:szCs w:val="22"/>
                <w:highlight w:val="none"/>
                <w:u w:val="single"/>
                <w:lang w:val="en-US" w:eastAsia="zh-CN"/>
              </w:rPr>
              <w:t>85</w:t>
            </w:r>
            <w:r>
              <w:rPr>
                <w:rFonts w:asciiTheme="minorEastAsia" w:eastAsiaTheme="minorEastAsia" w:hAnsiTheme="minorEastAsia" w:cstheme="minorEastAsia" w:hint="eastAsia"/>
                <w:b/>
                <w:bCs w:val="0"/>
                <w:color w:val="auto"/>
                <w:sz w:val="22"/>
                <w:szCs w:val="22"/>
                <w:highlight w:val="none"/>
                <w:u w:val="single"/>
              </w:rPr>
              <w:t>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15</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val="0"/>
                <w:color w:val="auto"/>
                <w:sz w:val="22"/>
                <w:szCs w:val="22"/>
                <w:highlight w:val="none"/>
                <w:u w:val="single"/>
                <w:lang w:eastAsia="zh-CN"/>
              </w:rPr>
              <w:t>；</w:t>
            </w:r>
            <w:r>
              <w:rPr>
                <w:rFonts w:asciiTheme="minorEastAsia" w:eastAsiaTheme="minorEastAsia" w:hAnsiTheme="minorEastAsia" w:cstheme="minorEastAsia" w:hint="eastAsia"/>
                <w:b/>
                <w:bCs w:val="0"/>
                <w:color w:val="auto"/>
                <w:sz w:val="22"/>
                <w:szCs w:val="22"/>
                <w:highlight w:val="none"/>
                <w:u w:val="single"/>
              </w:rPr>
              <w:t>低于</w:t>
            </w:r>
            <w:r>
              <w:rPr>
                <w:rFonts w:asciiTheme="minorEastAsia" w:eastAsiaTheme="minorEastAsia" w:hAnsiTheme="minorEastAsia" w:cstheme="minorEastAsia" w:hint="eastAsia"/>
                <w:b/>
                <w:bCs w:val="0"/>
                <w:color w:val="auto"/>
                <w:sz w:val="22"/>
                <w:szCs w:val="22"/>
                <w:highlight w:val="none"/>
                <w:u w:val="single"/>
                <w:lang w:val="en-US" w:eastAsia="zh-CN"/>
              </w:rPr>
              <w:t>8</w:t>
            </w:r>
            <w:r>
              <w:rPr>
                <w:rFonts w:asciiTheme="minorEastAsia" w:eastAsiaTheme="minorEastAsia" w:hAnsiTheme="minorEastAsia" w:cstheme="minorEastAsia" w:hint="eastAsia"/>
                <w:b/>
                <w:bCs w:val="0"/>
                <w:color w:val="auto"/>
                <w:sz w:val="22"/>
                <w:szCs w:val="22"/>
                <w:highlight w:val="none"/>
                <w:u w:val="single"/>
              </w:rPr>
              <w:t>0分（含</w:t>
            </w:r>
            <w:r>
              <w:rPr>
                <w:rFonts w:asciiTheme="minorEastAsia" w:eastAsiaTheme="minorEastAsia" w:hAnsiTheme="minorEastAsia" w:cstheme="minorEastAsia" w:hint="eastAsia"/>
                <w:b/>
                <w:bCs w:val="0"/>
                <w:color w:val="auto"/>
                <w:sz w:val="22"/>
                <w:szCs w:val="22"/>
                <w:highlight w:val="none"/>
                <w:u w:val="single"/>
                <w:lang w:val="en-US" w:eastAsia="zh-CN"/>
              </w:rPr>
              <w:t>8</w:t>
            </w:r>
            <w:r>
              <w:rPr>
                <w:rFonts w:asciiTheme="minorEastAsia" w:eastAsiaTheme="minorEastAsia" w:hAnsiTheme="minorEastAsia" w:cstheme="minorEastAsia" w:hint="eastAsia"/>
                <w:b/>
                <w:bCs w:val="0"/>
                <w:color w:val="auto"/>
                <w:sz w:val="22"/>
                <w:szCs w:val="22"/>
                <w:highlight w:val="none"/>
                <w:u w:val="single"/>
              </w:rPr>
              <w:t>0分），扣除</w:t>
            </w:r>
            <w:r>
              <w:rPr>
                <w:rFonts w:asciiTheme="minorEastAsia" w:eastAsiaTheme="minorEastAsia" w:hAnsiTheme="minorEastAsia" w:cstheme="minorEastAsia" w:hint="eastAsia"/>
                <w:b/>
                <w:bCs w:val="0"/>
                <w:color w:val="auto"/>
                <w:sz w:val="22"/>
                <w:szCs w:val="22"/>
                <w:highlight w:val="none"/>
                <w:u w:val="single"/>
                <w:lang w:eastAsia="zh-CN"/>
              </w:rPr>
              <w:t>该站点</w:t>
            </w:r>
            <w:r>
              <w:rPr>
                <w:rFonts w:asciiTheme="minorEastAsia" w:eastAsiaTheme="minorEastAsia" w:hAnsiTheme="minorEastAsia" w:cstheme="minorEastAsia" w:hint="eastAsia"/>
                <w:b/>
                <w:bCs w:val="0"/>
                <w:color w:val="auto"/>
                <w:sz w:val="22"/>
                <w:szCs w:val="22"/>
                <w:highlight w:val="none"/>
                <w:u w:val="single"/>
                <w:lang w:val="en-US" w:eastAsia="zh-CN"/>
              </w:rPr>
              <w:t>该半月</w:t>
            </w:r>
            <w:r>
              <w:rPr>
                <w:rFonts w:asciiTheme="minorEastAsia" w:eastAsiaTheme="minorEastAsia" w:hAnsiTheme="minorEastAsia" w:cstheme="minorEastAsia" w:hint="eastAsia"/>
                <w:b/>
                <w:bCs w:val="0"/>
                <w:color w:val="auto"/>
                <w:sz w:val="22"/>
                <w:szCs w:val="22"/>
                <w:highlight w:val="none"/>
                <w:u w:val="single"/>
              </w:rPr>
              <w:t>结算款项</w:t>
            </w:r>
            <w:r>
              <w:rPr>
                <w:rFonts w:asciiTheme="minorEastAsia" w:eastAsiaTheme="minorEastAsia" w:hAnsiTheme="minorEastAsia" w:cstheme="minorEastAsia" w:hint="eastAsia"/>
                <w:b/>
                <w:bCs w:val="0"/>
                <w:color w:val="auto"/>
                <w:sz w:val="22"/>
                <w:szCs w:val="22"/>
                <w:highlight w:val="none"/>
                <w:u w:val="single"/>
                <w:lang w:val="en-US" w:eastAsia="zh-CN"/>
              </w:rPr>
              <w:t>20</w:t>
            </w:r>
            <w:r>
              <w:rPr>
                <w:rFonts w:asciiTheme="minorEastAsia" w:eastAsiaTheme="minorEastAsia" w:hAnsiTheme="minorEastAsia" w:cstheme="minorEastAsia" w:hint="eastAsia"/>
                <w:b/>
                <w:bCs w:val="0"/>
                <w:color w:val="auto"/>
                <w:sz w:val="22"/>
                <w:szCs w:val="22"/>
                <w:highlight w:val="none"/>
                <w:u w:val="single"/>
              </w:rPr>
              <w:t>00元/次。</w:t>
            </w:r>
            <w:r>
              <w:rPr>
                <w:rFonts w:asciiTheme="minorEastAsia" w:eastAsiaTheme="minorEastAsia" w:hAnsiTheme="minorEastAsia" w:cstheme="minorEastAsia" w:hint="eastAsia"/>
                <w:b/>
                <w:bCs/>
                <w:color w:val="auto"/>
                <w:sz w:val="22"/>
                <w:szCs w:val="22"/>
                <w:highlight w:val="none"/>
              </w:rPr>
              <w:t>若</w:t>
            </w:r>
            <w:r>
              <w:rPr>
                <w:rFonts w:asciiTheme="minorEastAsia" w:eastAsiaTheme="minorEastAsia" w:hAnsiTheme="minorEastAsia" w:cstheme="minorEastAsia" w:hint="eastAsia"/>
                <w:b/>
                <w:bCs/>
                <w:color w:val="auto"/>
                <w:sz w:val="22"/>
                <w:szCs w:val="22"/>
                <w:highlight w:val="none"/>
                <w:lang w:val="en-US" w:eastAsia="zh-CN"/>
              </w:rPr>
              <w:t>单个站点</w:t>
            </w:r>
            <w:r>
              <w:rPr>
                <w:rFonts w:asciiTheme="minorEastAsia" w:eastAsiaTheme="minorEastAsia" w:hAnsiTheme="minorEastAsia" w:cstheme="minorEastAsia" w:hint="eastAsia"/>
                <w:b/>
                <w:bCs/>
                <w:color w:val="auto"/>
                <w:sz w:val="22"/>
                <w:szCs w:val="22"/>
                <w:highlight w:val="none"/>
              </w:rPr>
              <w:t>连续三个评价</w:t>
            </w:r>
            <w:r>
              <w:rPr>
                <w:rFonts w:asciiTheme="minorEastAsia" w:eastAsiaTheme="minorEastAsia" w:hAnsiTheme="minorEastAsia" w:cstheme="minorEastAsia" w:hint="eastAsia"/>
                <w:b/>
                <w:bCs/>
                <w:color w:val="auto"/>
                <w:sz w:val="22"/>
                <w:szCs w:val="22"/>
                <w:highlight w:val="none"/>
                <w:lang w:val="en-US" w:eastAsia="zh-CN"/>
              </w:rPr>
              <w:t>周期</w:t>
            </w:r>
            <w:r>
              <w:rPr>
                <w:rFonts w:asciiTheme="minorEastAsia" w:eastAsiaTheme="minorEastAsia" w:hAnsiTheme="minorEastAsia" w:cstheme="minorEastAsia" w:hint="eastAsia"/>
                <w:b/>
                <w:bCs/>
                <w:color w:val="auto"/>
                <w:sz w:val="22"/>
                <w:szCs w:val="22"/>
                <w:highlight w:val="none"/>
              </w:rPr>
              <w:t>总分低于</w:t>
            </w:r>
            <w:r>
              <w:rPr>
                <w:rFonts w:asciiTheme="minorEastAsia" w:eastAsiaTheme="minorEastAsia" w:hAnsiTheme="minorEastAsia" w:cstheme="minorEastAsia" w:hint="eastAsia"/>
                <w:b/>
                <w:bCs/>
                <w:color w:val="auto"/>
                <w:sz w:val="22"/>
                <w:szCs w:val="22"/>
                <w:highlight w:val="none"/>
                <w:lang w:val="en-US" w:eastAsia="zh-CN"/>
              </w:rPr>
              <w:t>8</w:t>
            </w:r>
            <w:r>
              <w:rPr>
                <w:rFonts w:asciiTheme="minorEastAsia" w:eastAsiaTheme="minorEastAsia" w:hAnsiTheme="minorEastAsia" w:cstheme="minorEastAsia" w:hint="eastAsia"/>
                <w:b/>
                <w:bCs/>
                <w:color w:val="auto"/>
                <w:sz w:val="22"/>
                <w:szCs w:val="22"/>
                <w:highlight w:val="none"/>
              </w:rPr>
              <w:t>0分（含</w:t>
            </w:r>
            <w:r>
              <w:rPr>
                <w:rFonts w:asciiTheme="minorEastAsia" w:eastAsiaTheme="minorEastAsia" w:hAnsiTheme="minorEastAsia" w:cstheme="minorEastAsia" w:hint="eastAsia"/>
                <w:b/>
                <w:bCs/>
                <w:color w:val="auto"/>
                <w:sz w:val="22"/>
                <w:szCs w:val="22"/>
                <w:highlight w:val="none"/>
                <w:lang w:val="en-US" w:eastAsia="zh-CN"/>
              </w:rPr>
              <w:t>8</w:t>
            </w:r>
            <w:r>
              <w:rPr>
                <w:rFonts w:asciiTheme="minorEastAsia" w:eastAsiaTheme="minorEastAsia" w:hAnsiTheme="minorEastAsia" w:cstheme="minorEastAsia" w:hint="eastAsia"/>
                <w:b/>
                <w:bCs/>
                <w:color w:val="auto"/>
                <w:sz w:val="22"/>
                <w:szCs w:val="22"/>
                <w:highlight w:val="none"/>
              </w:rPr>
              <w:t>0分），采购人有权解除合同。</w:t>
            </w:r>
          </w:p>
          <w:p w14:paraId="7836C893">
            <w:pPr>
              <w:spacing w:line="460" w:lineRule="exact"/>
              <w:jc w:val="left"/>
              <w:rPr>
                <w:rFonts w:asciiTheme="minorEastAsia" w:eastAsiaTheme="minorEastAsia" w:hAnsiTheme="minorEastAsia" w:cstheme="minorEastAsia" w:hint="eastAsia"/>
                <w:color w:val="auto"/>
                <w:sz w:val="22"/>
                <w:szCs w:val="22"/>
                <w:highlight w:val="none"/>
              </w:rPr>
            </w:pPr>
          </w:p>
        </w:tc>
      </w:tr>
    </w:tbl>
    <w:p w14:paraId="6AA4458C">
      <w:pPr>
        <w:pStyle w:val="BodyTextFirstIndent"/>
        <w:spacing w:line="460" w:lineRule="exact"/>
        <w:ind w:firstLine="0" w:firstLineChars="0"/>
        <w:rPr>
          <w:rFonts w:asciiTheme="minorEastAsia" w:eastAsiaTheme="minorEastAsia" w:hAnsiTheme="minorEastAsia" w:cstheme="minorEastAsia" w:hint="eastAsia"/>
          <w:bCs/>
          <w:color w:val="auto"/>
          <w:sz w:val="22"/>
          <w:szCs w:val="22"/>
          <w:highlight w:val="none"/>
        </w:rPr>
      </w:pPr>
      <w:r>
        <w:rPr>
          <w:rFonts w:asciiTheme="minorEastAsia" w:eastAsiaTheme="minorEastAsia" w:hAnsiTheme="minorEastAsia" w:cstheme="minorEastAsia" w:hint="eastAsia"/>
          <w:bCs/>
          <w:color w:val="auto"/>
          <w:sz w:val="22"/>
          <w:szCs w:val="22"/>
          <w:highlight w:val="none"/>
        </w:rPr>
        <w:t>七、订货：</w:t>
      </w:r>
    </w:p>
    <w:p w14:paraId="0A25CE28">
      <w:pPr>
        <w:autoSpaceDE w:val="0"/>
        <w:autoSpaceDN w:val="0"/>
        <w:adjustRightIn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color w:val="auto"/>
          <w:sz w:val="22"/>
          <w:szCs w:val="22"/>
          <w:highlight w:val="none"/>
        </w:rPr>
        <w:t>1、供应商须根据市场情况向采购人提供换季食材的品种及价格，供采购人参考。</w:t>
      </w:r>
    </w:p>
    <w:p w14:paraId="2D2A2E52">
      <w:pPr>
        <w:autoSpaceDE w:val="0"/>
        <w:autoSpaceDN w:val="0"/>
        <w:adjustRightIn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2、采购人</w:t>
      </w:r>
      <w:r>
        <w:rPr>
          <w:rFonts w:asciiTheme="minorEastAsia" w:eastAsiaTheme="minorEastAsia" w:hAnsiTheme="minorEastAsia" w:cstheme="minorEastAsia" w:hint="eastAsia"/>
          <w:b/>
          <w:bCs/>
          <w:color w:val="auto"/>
          <w:kern w:val="0"/>
          <w:sz w:val="22"/>
          <w:szCs w:val="22"/>
          <w:highlight w:val="none"/>
          <w:lang w:val="zh-CN"/>
        </w:rPr>
        <w:t>应提前一天将第二天要采购的食品名称、规格、数量</w:t>
      </w:r>
      <w:r>
        <w:rPr>
          <w:rFonts w:asciiTheme="minorEastAsia" w:eastAsiaTheme="minorEastAsia" w:hAnsiTheme="minorEastAsia" w:cstheme="minorEastAsia" w:hint="eastAsia"/>
          <w:b/>
          <w:color w:val="auto"/>
          <w:kern w:val="0"/>
          <w:sz w:val="22"/>
          <w:szCs w:val="22"/>
          <w:highlight w:val="none"/>
        </w:rPr>
        <w:t>，通过书面（或电子邮件）的形式通知乙方，以便乙方备货。</w:t>
      </w:r>
    </w:p>
    <w:p w14:paraId="76758ECE">
      <w:pPr>
        <w:autoSpaceDE w:val="0"/>
        <w:autoSpaceDN w:val="0"/>
        <w:adjustRightIn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3、</w:t>
      </w:r>
      <w:r>
        <w:rPr>
          <w:rFonts w:asciiTheme="minorEastAsia" w:eastAsiaTheme="minorEastAsia" w:hAnsiTheme="minorEastAsia" w:cstheme="minorEastAsia" w:hint="eastAsia"/>
          <w:b/>
          <w:color w:val="auto"/>
          <w:kern w:val="0"/>
          <w:sz w:val="22"/>
          <w:szCs w:val="22"/>
          <w:highlight w:val="none"/>
        </w:rPr>
        <w:t>供应商接到采购人订单后，个别品种因缺货而无法提供的，供应商应在接到供货通知2小时内知会采购人并协商好解决方法。</w:t>
      </w:r>
    </w:p>
    <w:p w14:paraId="48326653">
      <w:pPr>
        <w:autoSpaceDE w:val="0"/>
        <w:autoSpaceDN w:val="0"/>
        <w:adjustRightInd w:val="0"/>
        <w:spacing w:line="460" w:lineRule="exact"/>
        <w:ind w:firstLine="440" w:firstLineChars="200"/>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4、若遇特殊情况，如：采购人用餐人数临时增减，特需物品临时增减等，供应商需无条件配合采购人。</w:t>
      </w:r>
    </w:p>
    <w:p w14:paraId="537693FA">
      <w:pPr>
        <w:autoSpaceDE w:val="0"/>
        <w:autoSpaceDN w:val="0"/>
        <w:adjustRightInd w:val="0"/>
        <w:snapToGrid w:val="0"/>
        <w:spacing w:line="460" w:lineRule="exact"/>
        <w:rPr>
          <w:rFonts w:asciiTheme="minorEastAsia" w:eastAsiaTheme="minorEastAsia" w:hAnsiTheme="minorEastAsia" w:cstheme="minorEastAsia" w:hint="eastAsia"/>
          <w:b/>
          <w:bCs/>
          <w:color w:val="auto"/>
          <w:kern w:val="0"/>
          <w:sz w:val="22"/>
          <w:szCs w:val="22"/>
          <w:highlight w:val="none"/>
        </w:rPr>
      </w:pPr>
      <w:r>
        <w:rPr>
          <w:rFonts w:asciiTheme="minorEastAsia" w:eastAsiaTheme="minorEastAsia" w:hAnsiTheme="minorEastAsia" w:cstheme="minorEastAsia" w:hint="eastAsia"/>
          <w:b/>
          <w:bCs/>
          <w:color w:val="auto"/>
          <w:kern w:val="0"/>
          <w:sz w:val="22"/>
          <w:szCs w:val="22"/>
          <w:highlight w:val="none"/>
        </w:rPr>
        <w:t>八、交货：</w:t>
      </w:r>
    </w:p>
    <w:p w14:paraId="39211585">
      <w:pPr>
        <w:autoSpaceDE w:val="0"/>
        <w:autoSpaceDN w:val="0"/>
        <w:adjustRightIn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1、</w:t>
      </w:r>
      <w:r>
        <w:rPr>
          <w:rFonts w:asciiTheme="minorEastAsia" w:eastAsiaTheme="minorEastAsia" w:hAnsiTheme="minorEastAsia" w:cstheme="minorEastAsia" w:hint="eastAsia"/>
          <w:b/>
          <w:color w:val="auto"/>
          <w:kern w:val="0"/>
          <w:sz w:val="22"/>
          <w:szCs w:val="22"/>
          <w:highlight w:val="none"/>
          <w:u w:val="single"/>
        </w:rPr>
        <w:t>供应商应按采购人约定的时间将订单内所有货品送到采购人指定的地点【温州市洞头区北岙街道霞光大道789号（温州市洞头区消防救援大队）、浙江省温州市洞头区温州护士学校东北(昆鹏消防救援站)】并配送完毕（协助采购人做好签收记录）。根据实际情况，如需一天配送多次，供应商必须无条件响应</w:t>
      </w:r>
      <w:r>
        <w:rPr>
          <w:rFonts w:asciiTheme="minorEastAsia" w:eastAsiaTheme="minorEastAsia" w:hAnsiTheme="minorEastAsia" w:cstheme="minorEastAsia" w:hint="eastAsia"/>
          <w:b/>
          <w:color w:val="auto"/>
          <w:kern w:val="0"/>
          <w:sz w:val="22"/>
          <w:szCs w:val="22"/>
          <w:highlight w:val="none"/>
        </w:rPr>
        <w:t>。供应商提供《送货清单》一式三份（其中采购人两份，一份食堂留档，一份财务做账），双方现场过秤并验收签名，作结算凭证。</w:t>
      </w:r>
    </w:p>
    <w:p w14:paraId="3B7870C6">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2、</w:t>
      </w:r>
      <w:r>
        <w:rPr>
          <w:rFonts w:asciiTheme="minorEastAsia" w:eastAsiaTheme="minorEastAsia" w:hAnsiTheme="minorEastAsia" w:cstheme="minorEastAsia" w:hint="eastAsia"/>
          <w:b/>
          <w:bCs/>
          <w:color w:val="auto"/>
          <w:kern w:val="0"/>
          <w:sz w:val="22"/>
          <w:szCs w:val="22"/>
          <w:highlight w:val="none"/>
        </w:rPr>
        <w:t>所有品种按除箱净重过磅，最终交易重量以双方确认的过磅数为准</w:t>
      </w:r>
      <w:r>
        <w:rPr>
          <w:rFonts w:asciiTheme="minorEastAsia" w:eastAsiaTheme="minorEastAsia" w:hAnsiTheme="minorEastAsia" w:cstheme="minorEastAsia" w:hint="eastAsia"/>
          <w:color w:val="auto"/>
          <w:kern w:val="0"/>
          <w:sz w:val="22"/>
          <w:szCs w:val="22"/>
          <w:highlight w:val="none"/>
        </w:rPr>
        <w:t>。</w:t>
      </w:r>
    </w:p>
    <w:p w14:paraId="6D23AD99">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3、供应商送货人员负责将货物从车上搬到称上过磅，然后放到指定地点，由采购人食堂人员负责验收并签字确认。</w:t>
      </w:r>
    </w:p>
    <w:p w14:paraId="17C0135E">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4、考虑到叶菜类品种的特殊性，要求供应商实际供应除叶菜类外的品种及数量与采购人订单要 求相差不能超过10％，叶菜类的品种及数量与采购人订单要求相差不能超过30％。各品种数量超出规定的部分由供应商带回，不纳入结算，短缺的部份由供应商补足。</w:t>
      </w:r>
    </w:p>
    <w:p w14:paraId="02A889EE">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5、肉类货品根据采购人要求加工。</w:t>
      </w:r>
    </w:p>
    <w:p w14:paraId="0F7BC62B">
      <w:pPr>
        <w:autoSpaceDE w:val="0"/>
        <w:autoSpaceDN w:val="0"/>
        <w:adjustRightIn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6、质量必须达到本标书配送所列的要求及验收标准，并且品质不低于采购人当天在各大批发市场的自购标准。</w:t>
      </w:r>
    </w:p>
    <w:p w14:paraId="38313ADF">
      <w:pPr>
        <w:autoSpaceDE w:val="0"/>
        <w:autoSpaceDN w:val="0"/>
        <w:adjustRightInd w:val="0"/>
        <w:snapToGrid w:val="0"/>
        <w:spacing w:line="460" w:lineRule="exact"/>
        <w:rPr>
          <w:rFonts w:asciiTheme="minorEastAsia" w:eastAsiaTheme="minorEastAsia" w:hAnsiTheme="minorEastAsia" w:cstheme="minorEastAsia" w:hint="eastAsia"/>
          <w:b/>
          <w:bCs/>
          <w:color w:val="auto"/>
          <w:kern w:val="0"/>
          <w:sz w:val="22"/>
          <w:szCs w:val="22"/>
          <w:highlight w:val="none"/>
          <w:lang w:val="zh-CN"/>
        </w:rPr>
      </w:pPr>
      <w:r>
        <w:rPr>
          <w:rFonts w:asciiTheme="minorEastAsia" w:eastAsiaTheme="minorEastAsia" w:hAnsiTheme="minorEastAsia" w:cstheme="minorEastAsia" w:hint="eastAsia"/>
          <w:b/>
          <w:bCs/>
          <w:color w:val="auto"/>
          <w:kern w:val="0"/>
          <w:sz w:val="22"/>
          <w:szCs w:val="22"/>
          <w:highlight w:val="none"/>
          <w:lang w:val="zh-CN"/>
        </w:rPr>
        <w:t>九、服务期限</w:t>
      </w:r>
    </w:p>
    <w:p w14:paraId="529EE69F">
      <w:pPr>
        <w:wordWrap w:val="0"/>
        <w:autoSpaceDE w:val="0"/>
        <w:autoSpaceDN w:val="0"/>
        <w:adjustRightIn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u w:val="single"/>
        </w:rPr>
      </w:pPr>
      <w:r>
        <w:rPr>
          <w:rFonts w:asciiTheme="minorEastAsia" w:eastAsiaTheme="minorEastAsia" w:hAnsiTheme="minorEastAsia" w:cstheme="minorEastAsia" w:hint="eastAsia"/>
          <w:b/>
          <w:color w:val="auto"/>
          <w:kern w:val="0"/>
          <w:sz w:val="22"/>
          <w:szCs w:val="22"/>
          <w:highlight w:val="none"/>
          <w:u w:val="single"/>
        </w:rPr>
        <w:t>配送期限：</w:t>
      </w:r>
      <w:r>
        <w:rPr>
          <w:rFonts w:asciiTheme="minorEastAsia" w:eastAsiaTheme="minorEastAsia" w:hAnsiTheme="minorEastAsia" w:cstheme="minorEastAsia" w:hint="eastAsia"/>
          <w:b/>
          <w:bCs/>
          <w:color w:val="auto"/>
          <w:sz w:val="22"/>
          <w:szCs w:val="22"/>
          <w:highlight w:val="none"/>
          <w:lang w:eastAsia="zh-CN"/>
        </w:rPr>
        <w:t>合同签订后</w:t>
      </w:r>
      <w:r>
        <w:rPr>
          <w:rFonts w:asciiTheme="minorEastAsia" w:eastAsiaTheme="minorEastAsia" w:hAnsiTheme="minorEastAsia" w:cstheme="minorEastAsia" w:hint="eastAsia"/>
          <w:b/>
          <w:bCs/>
          <w:color w:val="auto"/>
          <w:sz w:val="22"/>
          <w:szCs w:val="22"/>
          <w:highlight w:val="none"/>
          <w:lang w:val="en-US" w:eastAsia="zh-CN"/>
        </w:rPr>
        <w:t>服务</w:t>
      </w:r>
      <w:r>
        <w:rPr>
          <w:rFonts w:asciiTheme="minorEastAsia" w:eastAsiaTheme="minorEastAsia" w:hAnsiTheme="minorEastAsia" w:cstheme="minorEastAsia" w:hint="eastAsia"/>
          <w:b/>
          <w:bCs/>
          <w:color w:val="auto"/>
          <w:sz w:val="22"/>
          <w:szCs w:val="22"/>
          <w:highlight w:val="none"/>
          <w:lang w:eastAsia="zh-CN"/>
        </w:rPr>
        <w:t>期1年</w:t>
      </w:r>
      <w:r>
        <w:rPr>
          <w:rFonts w:asciiTheme="minorEastAsia" w:eastAsiaTheme="minorEastAsia" w:hAnsiTheme="minorEastAsia" w:cstheme="minorEastAsia" w:hint="eastAsia"/>
          <w:b/>
          <w:bCs/>
          <w:color w:val="auto"/>
          <w:sz w:val="22"/>
          <w:szCs w:val="22"/>
          <w:highlight w:val="none"/>
          <w:lang w:val="en-US" w:eastAsia="zh-CN"/>
        </w:rPr>
        <w:t>结束</w:t>
      </w:r>
      <w:r>
        <w:rPr>
          <w:rFonts w:asciiTheme="minorEastAsia" w:eastAsiaTheme="minorEastAsia" w:hAnsiTheme="minorEastAsia" w:cstheme="minorEastAsia" w:hint="eastAsia"/>
          <w:b/>
          <w:bCs/>
          <w:color w:val="auto"/>
          <w:sz w:val="22"/>
          <w:szCs w:val="22"/>
          <w:highlight w:val="none"/>
          <w:lang w:eastAsia="zh-CN"/>
        </w:rPr>
        <w:t>或达到预算金额的，任一条件达到即视为合作期结束。</w:t>
      </w:r>
      <w:r>
        <w:rPr>
          <w:rFonts w:asciiTheme="minorEastAsia" w:eastAsiaTheme="minorEastAsia" w:hAnsiTheme="minorEastAsia" w:cstheme="minorEastAsia" w:hint="eastAsia"/>
          <w:b/>
          <w:bCs/>
          <w:color w:val="auto"/>
          <w:sz w:val="22"/>
          <w:szCs w:val="22"/>
          <w:highlight w:val="none"/>
        </w:rPr>
        <w:t>合同期内如遇政策性原因或内部管理等特殊情况，导致合同无法履行，</w:t>
      </w:r>
      <w:r>
        <w:rPr>
          <w:rFonts w:asciiTheme="minorEastAsia" w:eastAsiaTheme="minorEastAsia" w:hAnsiTheme="minorEastAsia" w:cstheme="minorEastAsia" w:hint="eastAsia"/>
          <w:b/>
          <w:bCs/>
          <w:color w:val="auto"/>
          <w:sz w:val="22"/>
          <w:szCs w:val="22"/>
          <w:highlight w:val="none"/>
          <w:lang w:val="en-US" w:eastAsia="zh-CN"/>
        </w:rPr>
        <w:t>采购人</w:t>
      </w:r>
      <w:r>
        <w:rPr>
          <w:rFonts w:asciiTheme="minorEastAsia" w:eastAsiaTheme="minorEastAsia" w:hAnsiTheme="minorEastAsia" w:cstheme="minorEastAsia" w:hint="eastAsia"/>
          <w:b/>
          <w:bCs/>
          <w:color w:val="auto"/>
          <w:sz w:val="22"/>
          <w:szCs w:val="22"/>
          <w:highlight w:val="none"/>
        </w:rPr>
        <w:t>可提前1个月告知</w:t>
      </w:r>
      <w:r>
        <w:rPr>
          <w:rFonts w:asciiTheme="minorEastAsia" w:eastAsiaTheme="minorEastAsia" w:hAnsiTheme="minorEastAsia" w:cstheme="minorEastAsia" w:hint="eastAsia"/>
          <w:b/>
          <w:bCs/>
          <w:color w:val="auto"/>
          <w:sz w:val="22"/>
          <w:szCs w:val="22"/>
          <w:highlight w:val="none"/>
          <w:lang w:val="en-US" w:eastAsia="zh-CN"/>
        </w:rPr>
        <w:t>中标供应商</w:t>
      </w:r>
      <w:r>
        <w:rPr>
          <w:rFonts w:asciiTheme="minorEastAsia" w:eastAsiaTheme="minorEastAsia" w:hAnsiTheme="minorEastAsia" w:cstheme="minorEastAsia" w:hint="eastAsia"/>
          <w:b/>
          <w:bCs/>
          <w:color w:val="auto"/>
          <w:sz w:val="22"/>
          <w:szCs w:val="22"/>
          <w:highlight w:val="none"/>
        </w:rPr>
        <w:t>解除合同，且不用任何赔偿，合同自行终止。</w:t>
      </w:r>
    </w:p>
    <w:p w14:paraId="352556B0">
      <w:pPr>
        <w:autoSpaceDE w:val="0"/>
        <w:autoSpaceDN w:val="0"/>
        <w:adjustRightInd w:val="0"/>
        <w:snapToGrid w:val="0"/>
        <w:spacing w:line="460" w:lineRule="exact"/>
        <w:rPr>
          <w:rFonts w:asciiTheme="minorEastAsia" w:eastAsiaTheme="minorEastAsia" w:hAnsiTheme="minorEastAsia" w:cstheme="minorEastAsia" w:hint="eastAsia"/>
          <w:b/>
          <w:color w:val="auto"/>
          <w:kern w:val="0"/>
          <w:sz w:val="22"/>
          <w:szCs w:val="22"/>
          <w:highlight w:val="none"/>
          <w:lang w:val="zh-CN"/>
        </w:rPr>
      </w:pPr>
      <w:r>
        <w:rPr>
          <w:rFonts w:asciiTheme="minorEastAsia" w:eastAsiaTheme="minorEastAsia" w:hAnsiTheme="minorEastAsia" w:cstheme="minorEastAsia" w:hint="eastAsia"/>
          <w:b/>
          <w:color w:val="auto"/>
          <w:kern w:val="0"/>
          <w:sz w:val="22"/>
          <w:szCs w:val="22"/>
          <w:highlight w:val="none"/>
          <w:lang w:val="zh-CN"/>
        </w:rPr>
        <w:t>十、其他要求</w:t>
      </w:r>
    </w:p>
    <w:p w14:paraId="290BB051">
      <w:pPr>
        <w:autoSpaceDE w:val="0"/>
        <w:autoSpaceDN w:val="0"/>
        <w:adjustRightInd w:val="0"/>
        <w:snapToGrid w:val="0"/>
        <w:spacing w:line="460" w:lineRule="exact"/>
        <w:ind w:firstLine="440" w:firstLineChars="200"/>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lang w:val="zh-CN"/>
        </w:rPr>
        <w:t>对食品质量问题在30分钟内响应，2小时以内到现场解决问题；不能当场解决的，必须采取更换等措施，以保证采购单位的正常使用，如因食品质量问题造成食用人的不良反应，供应商需负全部责任。</w:t>
      </w:r>
    </w:p>
    <w:bookmarkEnd w:id="143"/>
    <w:p w14:paraId="4A5A5631">
      <w:pPr>
        <w:spacing w:line="460" w:lineRule="exact"/>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十</w:t>
      </w:r>
      <w:r>
        <w:rPr>
          <w:rFonts w:asciiTheme="minorEastAsia" w:eastAsiaTheme="minorEastAsia" w:hAnsiTheme="minorEastAsia" w:cstheme="minorEastAsia" w:hint="eastAsia"/>
          <w:b/>
          <w:bCs/>
          <w:color w:val="auto"/>
          <w:sz w:val="22"/>
          <w:szCs w:val="22"/>
          <w:highlight w:val="none"/>
          <w:lang w:val="en-US" w:eastAsia="zh-CN"/>
        </w:rPr>
        <w:t>一</w:t>
      </w:r>
      <w:r>
        <w:rPr>
          <w:rFonts w:asciiTheme="minorEastAsia" w:eastAsiaTheme="minorEastAsia" w:hAnsiTheme="minorEastAsia" w:cstheme="minorEastAsia" w:hint="eastAsia"/>
          <w:b/>
          <w:bCs/>
          <w:color w:val="auto"/>
          <w:sz w:val="22"/>
          <w:szCs w:val="22"/>
          <w:highlight w:val="none"/>
        </w:rPr>
        <w:t>、项目投标要求</w:t>
      </w:r>
    </w:p>
    <w:p w14:paraId="2853BB7E">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1、供应商具有类似项目的实施经验。</w:t>
      </w:r>
    </w:p>
    <w:p w14:paraId="2C2697D9">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2、供应商具有完善的管理体系，包括质量管理体系认证、环境认证体系认证和职业健康管理体系认证。</w:t>
      </w:r>
    </w:p>
    <w:p w14:paraId="17410176">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3、供应商具有完善的内部管理制度、保管、发货等规章制度和保障措施。</w:t>
      </w:r>
    </w:p>
    <w:p w14:paraId="3BAFD0F9">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4、供应商应严格把控食品安全。货物来源渠道、检测仪器设备配备、商品质量及安全的承诺。</w:t>
      </w:r>
    </w:p>
    <w:p w14:paraId="15F38159">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5、供应商具有较强的仓储能力，有固定的仓储场所和齐全的相关设备。</w:t>
      </w:r>
    </w:p>
    <w:p w14:paraId="3DAE7FF5">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6、供应商具有独立、封闭的检测室且有农药残留快速测试仪，具有保鲜库和冷链库。</w:t>
      </w:r>
    </w:p>
    <w:p w14:paraId="4A3355D0">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7、供应商具有较强的配送能力，充足的运输车辆和配送驾驶员、齐全的配送网点。</w:t>
      </w:r>
    </w:p>
    <w:p w14:paraId="592B2AA5">
      <w:pPr>
        <w:spacing w:line="460" w:lineRule="exact"/>
        <w:ind w:firstLine="42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8、供应商制定合理完善的项目管理实施方案，包括货物品质保证措施，货物加工、包装及保存、仓储、运输环节的质量保证及食品安全措施和供货方案。</w:t>
      </w:r>
    </w:p>
    <w:p w14:paraId="49B93C85">
      <w:pPr>
        <w:spacing w:line="460" w:lineRule="exact"/>
        <w:ind w:firstLine="42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sz w:val="22"/>
          <w:szCs w:val="22"/>
          <w:highlight w:val="none"/>
        </w:rPr>
        <w:t>9、供应商需制定完整的售后服务方案，应急方案。</w:t>
      </w:r>
    </w:p>
    <w:p w14:paraId="7DAEB9F4">
      <w:pP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br w:type="page"/>
      </w:r>
    </w:p>
    <w:p w14:paraId="28B42F03">
      <w:pPr>
        <w:pStyle w:val="BodyTextIndent"/>
        <w:spacing w:line="460" w:lineRule="exact"/>
        <w:ind w:left="602" w:hanging="602"/>
        <w:jc w:val="center"/>
        <w:outlineLvl w:val="0"/>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第五部分  评标原则及方法</w:t>
      </w:r>
      <w:bookmarkEnd w:id="144"/>
    </w:p>
    <w:p w14:paraId="13D92657">
      <w:pPr>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根据《中华人民共和国政府采购法》、《中华人民共和国政府采购法实施条例》、《政府采购货物和服务招标投标管理办法》等相关法规特制定以下评标办法。</w:t>
      </w:r>
    </w:p>
    <w:p w14:paraId="0E9B570F">
      <w:pPr>
        <w:spacing w:line="460" w:lineRule="exact"/>
        <w:ind w:firstLine="440" w:firstLineChars="200"/>
        <w:outlineLvl w:val="1"/>
        <w:rPr>
          <w:rFonts w:ascii="宋体" w:eastAsia="宋体" w:hAnsi="宋体" w:cs="宋体" w:hint="eastAsia"/>
          <w:b/>
          <w:color w:val="auto"/>
          <w:sz w:val="22"/>
          <w:szCs w:val="22"/>
          <w:highlight w:val="none"/>
        </w:rPr>
      </w:pPr>
      <w:bookmarkStart w:id="145" w:name="_Toc6231"/>
      <w:r>
        <w:rPr>
          <w:rFonts w:ascii="宋体" w:eastAsia="宋体" w:hAnsi="宋体" w:cs="宋体" w:hint="eastAsia"/>
          <w:b/>
          <w:color w:val="auto"/>
          <w:sz w:val="22"/>
          <w:szCs w:val="22"/>
          <w:highlight w:val="none"/>
        </w:rPr>
        <w:t>一、总 则</w:t>
      </w:r>
      <w:bookmarkEnd w:id="145"/>
    </w:p>
    <w:p w14:paraId="5E8E9E21">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的商务、技术要求，对</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进行综合评定，提出优选方案，编写评标报告。对落标单位，评委会不作任何落标解释。</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不得以任何方式干扰招投标工作的进行，一经发现其</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将被拒绝。</w:t>
      </w:r>
    </w:p>
    <w:p w14:paraId="76B80FAB">
      <w:pPr>
        <w:spacing w:line="460" w:lineRule="exact"/>
        <w:ind w:firstLine="440" w:firstLineChars="200"/>
        <w:outlineLvl w:val="1"/>
        <w:rPr>
          <w:rFonts w:ascii="宋体" w:eastAsia="宋体" w:hAnsi="宋体" w:cs="宋体" w:hint="eastAsia"/>
          <w:b/>
          <w:color w:val="auto"/>
          <w:sz w:val="22"/>
          <w:szCs w:val="22"/>
          <w:highlight w:val="none"/>
        </w:rPr>
      </w:pPr>
      <w:bookmarkStart w:id="146" w:name="_Toc14694"/>
      <w:r>
        <w:rPr>
          <w:rFonts w:ascii="宋体" w:eastAsia="宋体" w:hAnsi="宋体" w:cs="宋体" w:hint="eastAsia"/>
          <w:b/>
          <w:color w:val="auto"/>
          <w:sz w:val="22"/>
          <w:szCs w:val="22"/>
          <w:highlight w:val="none"/>
        </w:rPr>
        <w:t>二、评标组织</w:t>
      </w:r>
      <w:bookmarkEnd w:id="146"/>
    </w:p>
    <w:p w14:paraId="11807DD8">
      <w:pPr>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评标工作由</w:t>
      </w:r>
      <w:r>
        <w:rPr>
          <w:rFonts w:ascii="宋体" w:hAnsi="宋体" w:cs="宋体" w:hint="eastAsia"/>
          <w:color w:val="auto"/>
          <w:sz w:val="22"/>
          <w:szCs w:val="22"/>
          <w:highlight w:val="none"/>
          <w:lang w:eastAsia="zh-CN"/>
        </w:rPr>
        <w:t>采购人</w:t>
      </w:r>
      <w:r>
        <w:rPr>
          <w:rFonts w:ascii="宋体" w:eastAsia="宋体" w:hAnsi="宋体" w:cs="宋体" w:hint="eastAsia"/>
          <w:color w:val="auto"/>
          <w:sz w:val="22"/>
          <w:szCs w:val="22"/>
          <w:highlight w:val="none"/>
        </w:rPr>
        <w:t>组建的评标委员会负责，评标全过程由有关部门指导监督。</w:t>
      </w:r>
    </w:p>
    <w:p w14:paraId="3C095452">
      <w:pPr>
        <w:spacing w:line="460" w:lineRule="exact"/>
        <w:ind w:firstLine="440" w:firstLineChars="200"/>
        <w:outlineLvl w:val="1"/>
        <w:rPr>
          <w:rFonts w:ascii="宋体" w:eastAsia="宋体" w:hAnsi="宋体" w:cs="宋体" w:hint="eastAsia"/>
          <w:b/>
          <w:color w:val="auto"/>
          <w:sz w:val="22"/>
          <w:szCs w:val="22"/>
          <w:highlight w:val="none"/>
        </w:rPr>
      </w:pPr>
      <w:bookmarkStart w:id="147" w:name="_Toc8948"/>
      <w:r>
        <w:rPr>
          <w:rFonts w:ascii="宋体" w:eastAsia="宋体" w:hAnsi="宋体" w:cs="宋体" w:hint="eastAsia"/>
          <w:b/>
          <w:color w:val="auto"/>
          <w:sz w:val="22"/>
          <w:szCs w:val="22"/>
          <w:highlight w:val="none"/>
        </w:rPr>
        <w:t>三、评标程序</w:t>
      </w:r>
      <w:bookmarkEnd w:id="147"/>
    </w:p>
    <w:p w14:paraId="1B624FBE">
      <w:pPr>
        <w:spacing w:line="460" w:lineRule="exact"/>
        <w:ind w:firstLine="440" w:firstLineChars="200"/>
        <w:rPr>
          <w:rFonts w:hint="eastAsia"/>
          <w:color w:val="auto"/>
          <w:sz w:val="22"/>
          <w:szCs w:val="22"/>
          <w:highlight w:val="none"/>
        </w:rPr>
      </w:pPr>
      <w:r>
        <w:rPr>
          <w:rFonts w:ascii="宋体" w:hAnsi="宋体" w:cs="宋体" w:hint="eastAsia"/>
          <w:color w:val="auto"/>
          <w:sz w:val="22"/>
          <w:szCs w:val="22"/>
          <w:highlight w:val="none"/>
          <w:lang w:val="en-US" w:eastAsia="zh-CN"/>
        </w:rPr>
        <w:t>采购人或采购代理机构</w:t>
      </w:r>
      <w:r>
        <w:rPr>
          <w:rFonts w:ascii="宋体" w:eastAsia="宋体" w:hAnsi="宋体" w:cs="宋体" w:hint="eastAsia"/>
          <w:color w:val="auto"/>
          <w:sz w:val="22"/>
          <w:szCs w:val="22"/>
          <w:highlight w:val="none"/>
        </w:rPr>
        <w:t>对各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的投标资格进行审查；然后评标委员会对合格</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lang w:val="en-US" w:eastAsia="zh-CN"/>
        </w:rPr>
        <w:t>进行符合性审查</w:t>
      </w:r>
      <w:r>
        <w:rPr>
          <w:rFonts w:ascii="宋体" w:hAnsi="宋体" w:cs="宋体" w:hint="eastAsia"/>
          <w:color w:val="auto"/>
          <w:sz w:val="22"/>
          <w:szCs w:val="22"/>
          <w:highlight w:val="none"/>
          <w:lang w:eastAsia="zh-CN"/>
        </w:rPr>
        <w:t>，并</w:t>
      </w:r>
      <w:r>
        <w:rPr>
          <w:rFonts w:ascii="宋体" w:eastAsia="宋体" w:hAnsi="宋体" w:cs="宋体" w:hint="eastAsia"/>
          <w:color w:val="auto"/>
          <w:sz w:val="22"/>
          <w:szCs w:val="22"/>
          <w:highlight w:val="none"/>
          <w:lang w:val="en-US" w:eastAsia="zh-CN"/>
        </w:rPr>
        <w:t>对通过符合性审查的</w:t>
      </w:r>
      <w:r>
        <w:rPr>
          <w:rFonts w:ascii="宋体" w:hAnsi="宋体" w:cs="宋体" w:hint="eastAsia"/>
          <w:color w:val="auto"/>
          <w:sz w:val="22"/>
          <w:szCs w:val="22"/>
          <w:highlight w:val="none"/>
          <w:lang w:val="en-US" w:eastAsia="zh-CN"/>
        </w:rPr>
        <w:t>供应商</w:t>
      </w:r>
      <w:r>
        <w:rPr>
          <w:rFonts w:ascii="宋体" w:eastAsia="宋体" w:hAnsi="宋体" w:cs="宋体" w:hint="eastAsia"/>
          <w:color w:val="auto"/>
          <w:sz w:val="22"/>
          <w:szCs w:val="22"/>
          <w:highlight w:val="none"/>
        </w:rPr>
        <w:t>技术资信标进行评审；技术资信标评审结束后即公布</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技术资信得分情况</w:t>
      </w:r>
      <w:r>
        <w:rPr>
          <w:rFonts w:ascii="宋体" w:eastAsia="宋体" w:hAnsi="宋体" w:cs="宋体" w:hint="eastAsia"/>
          <w:color w:val="auto"/>
          <w:sz w:val="22"/>
          <w:szCs w:val="22"/>
          <w:highlight w:val="none"/>
          <w:lang w:eastAsia="zh-CN"/>
        </w:rPr>
        <w:t>；</w:t>
      </w:r>
      <w:r>
        <w:rPr>
          <w:rFonts w:ascii="宋体" w:eastAsia="宋体" w:hAnsi="宋体" w:cs="宋体" w:hint="eastAsia"/>
          <w:color w:val="auto"/>
          <w:sz w:val="22"/>
          <w:szCs w:val="22"/>
          <w:highlight w:val="none"/>
        </w:rPr>
        <w:t>在系统上公开报价开标情况；评标委员会对报价情况进行评审</w:t>
      </w:r>
      <w:r>
        <w:rPr>
          <w:rFonts w:ascii="宋体" w:eastAsia="宋体" w:hAnsi="宋体" w:cs="宋体" w:hint="eastAsia"/>
          <w:color w:val="auto"/>
          <w:sz w:val="22"/>
          <w:szCs w:val="22"/>
          <w:highlight w:val="none"/>
          <w:lang w:eastAsia="zh-CN"/>
        </w:rPr>
        <w:t>；</w:t>
      </w:r>
      <w:r>
        <w:rPr>
          <w:rFonts w:ascii="宋体" w:eastAsia="宋体" w:hAnsi="宋体" w:cs="宋体" w:hint="eastAsia"/>
          <w:color w:val="auto"/>
          <w:sz w:val="22"/>
          <w:szCs w:val="22"/>
          <w:highlight w:val="none"/>
        </w:rPr>
        <w:t>根据综合评审结果，提交评审报告。</w:t>
      </w:r>
    </w:p>
    <w:p w14:paraId="7E74CEF7">
      <w:pPr>
        <w:spacing w:line="460" w:lineRule="exact"/>
        <w:ind w:firstLine="440" w:firstLineChars="200"/>
        <w:outlineLvl w:val="1"/>
        <w:rPr>
          <w:rFonts w:ascii="宋体" w:eastAsia="宋体" w:hAnsi="宋体" w:cs="宋体" w:hint="eastAsia"/>
          <w:b/>
          <w:color w:val="auto"/>
          <w:sz w:val="22"/>
          <w:szCs w:val="22"/>
          <w:highlight w:val="none"/>
        </w:rPr>
      </w:pPr>
      <w:bookmarkStart w:id="148" w:name="_Toc3273"/>
      <w:r>
        <w:rPr>
          <w:rFonts w:ascii="宋体" w:eastAsia="宋体" w:hAnsi="宋体" w:cs="宋体" w:hint="eastAsia"/>
          <w:b/>
          <w:color w:val="auto"/>
          <w:sz w:val="22"/>
          <w:szCs w:val="22"/>
          <w:highlight w:val="none"/>
        </w:rPr>
        <w:t>四、评标办法</w:t>
      </w:r>
      <w:bookmarkEnd w:id="148"/>
    </w:p>
    <w:p w14:paraId="16F4B169">
      <w:pPr>
        <w:spacing w:line="460" w:lineRule="exact"/>
        <w:ind w:firstLine="440" w:firstLineChars="200"/>
        <w:rPr>
          <w:rFonts w:hint="eastAsia"/>
          <w:color w:val="auto"/>
          <w:sz w:val="22"/>
          <w:szCs w:val="22"/>
          <w:highlight w:val="none"/>
        </w:rPr>
      </w:pPr>
      <w:r>
        <w:rPr>
          <w:rFonts w:ascii="宋体" w:eastAsia="宋体" w:hAnsi="宋体" w:cs="宋体" w:hint="eastAsia"/>
          <w:color w:val="auto"/>
          <w:sz w:val="22"/>
          <w:szCs w:val="22"/>
          <w:highlight w:val="none"/>
        </w:rPr>
        <w:t>本次</w:t>
      </w:r>
      <w:r>
        <w:rPr>
          <w:rFonts w:ascii="宋体" w:hAnsi="宋体" w:cs="宋体" w:hint="eastAsia"/>
          <w:color w:val="auto"/>
          <w:sz w:val="22"/>
          <w:szCs w:val="22"/>
          <w:highlight w:val="none"/>
          <w:lang w:val="en-US" w:eastAsia="zh-CN"/>
        </w:rPr>
        <w:t>采购</w:t>
      </w:r>
      <w:r>
        <w:rPr>
          <w:rFonts w:ascii="宋体" w:eastAsia="宋体" w:hAnsi="宋体" w:cs="宋体" w:hint="eastAsia"/>
          <w:color w:val="auto"/>
          <w:sz w:val="22"/>
          <w:szCs w:val="22"/>
          <w:highlight w:val="none"/>
        </w:rPr>
        <w:t>采用百分制综合评分法，是指</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满足</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全部实质性要求</w:t>
      </w:r>
      <w:r>
        <w:rPr>
          <w:rFonts w:ascii="宋体" w:eastAsia="宋体" w:hAnsi="宋体" w:cs="宋体" w:hint="eastAsia"/>
          <w:color w:val="auto"/>
          <w:sz w:val="22"/>
          <w:szCs w:val="22"/>
          <w:highlight w:val="none"/>
          <w:lang w:val="en-US" w:eastAsia="zh-CN"/>
        </w:rPr>
        <w:t>的基础上</w:t>
      </w:r>
      <w:r>
        <w:rPr>
          <w:rFonts w:ascii="宋体" w:eastAsia="宋体" w:hAnsi="宋体" w:cs="宋体" w:hint="eastAsia"/>
          <w:color w:val="auto"/>
          <w:sz w:val="22"/>
          <w:szCs w:val="22"/>
          <w:highlight w:val="none"/>
        </w:rPr>
        <w:t>，按照</w:t>
      </w:r>
      <w:r>
        <w:rPr>
          <w:rFonts w:ascii="宋体" w:hAnsi="宋体" w:cs="宋体" w:hint="eastAsia"/>
          <w:color w:val="auto"/>
          <w:sz w:val="22"/>
          <w:szCs w:val="22"/>
          <w:highlight w:val="none"/>
          <w:lang w:eastAsia="zh-CN"/>
        </w:rPr>
        <w:t>采购文件</w:t>
      </w:r>
      <w:r>
        <w:rPr>
          <w:rFonts w:ascii="宋体" w:eastAsia="宋体" w:hAnsi="宋体" w:cs="宋体" w:hint="eastAsia"/>
          <w:color w:val="auto"/>
          <w:sz w:val="22"/>
          <w:szCs w:val="22"/>
          <w:highlight w:val="none"/>
        </w:rPr>
        <w:t>的各项因素进行综合评审后，以评标总得分前二名的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作为第一和第二中标候选人的评标方法。根据</w:t>
      </w:r>
      <w:r>
        <w:rPr>
          <w:rFonts w:ascii="宋体" w:hAnsi="宋体" w:cs="宋体" w:hint="eastAsia"/>
          <w:color w:val="auto"/>
          <w:sz w:val="22"/>
          <w:szCs w:val="22"/>
          <w:highlight w:val="none"/>
          <w:lang w:val="en-US" w:eastAsia="zh-CN"/>
        </w:rPr>
        <w:t>采购</w:t>
      </w:r>
      <w:r>
        <w:rPr>
          <w:rFonts w:ascii="宋体" w:eastAsia="宋体" w:hAnsi="宋体" w:cs="宋体" w:hint="eastAsia"/>
          <w:color w:val="auto"/>
          <w:sz w:val="22"/>
          <w:szCs w:val="22"/>
          <w:highlight w:val="none"/>
        </w:rPr>
        <w:t>要求，</w:t>
      </w:r>
      <w:r>
        <w:rPr>
          <w:rFonts w:ascii="宋体" w:eastAsia="宋体" w:hAnsi="宋体" w:cs="宋体" w:hint="eastAsia"/>
          <w:b/>
          <w:color w:val="auto"/>
          <w:sz w:val="22"/>
          <w:szCs w:val="22"/>
          <w:highlight w:val="none"/>
        </w:rPr>
        <w:t>总分设定为100分：技术标</w:t>
      </w:r>
      <w:r>
        <w:rPr>
          <w:rFonts w:ascii="宋体" w:hAnsi="宋体" w:cs="宋体" w:hint="eastAsia"/>
          <w:b/>
          <w:color w:val="auto"/>
          <w:sz w:val="22"/>
          <w:szCs w:val="22"/>
          <w:highlight w:val="none"/>
          <w:lang w:val="en-US" w:eastAsia="zh-CN"/>
        </w:rPr>
        <w:t>8</w:t>
      </w:r>
      <w:r>
        <w:rPr>
          <w:rFonts w:ascii="宋体" w:eastAsia="宋体" w:hAnsi="宋体" w:cs="宋体" w:hint="eastAsia"/>
          <w:b/>
          <w:color w:val="auto"/>
          <w:sz w:val="22"/>
          <w:szCs w:val="22"/>
          <w:highlight w:val="none"/>
        </w:rPr>
        <w:t>0分（权值</w:t>
      </w:r>
      <w:r>
        <w:rPr>
          <w:rFonts w:ascii="宋体" w:hAnsi="宋体" w:cs="宋体" w:hint="eastAsia"/>
          <w:b/>
          <w:color w:val="auto"/>
          <w:sz w:val="22"/>
          <w:szCs w:val="22"/>
          <w:highlight w:val="none"/>
          <w:lang w:val="en-US" w:eastAsia="zh-CN"/>
        </w:rPr>
        <w:t>8</w:t>
      </w:r>
      <w:r>
        <w:rPr>
          <w:rFonts w:ascii="宋体" w:eastAsia="宋体" w:hAnsi="宋体" w:cs="宋体" w:hint="eastAsia"/>
          <w:b/>
          <w:color w:val="auto"/>
          <w:sz w:val="22"/>
          <w:szCs w:val="22"/>
          <w:highlight w:val="none"/>
        </w:rPr>
        <w:t>0%），商务标（报价）</w:t>
      </w:r>
      <w:r>
        <w:rPr>
          <w:rFonts w:ascii="宋体" w:hAnsi="宋体" w:cs="宋体" w:hint="eastAsia"/>
          <w:b/>
          <w:color w:val="auto"/>
          <w:sz w:val="22"/>
          <w:szCs w:val="22"/>
          <w:highlight w:val="none"/>
          <w:lang w:val="en-US" w:eastAsia="zh-CN"/>
        </w:rPr>
        <w:t>2</w:t>
      </w:r>
      <w:r>
        <w:rPr>
          <w:rFonts w:ascii="宋体" w:eastAsia="宋体" w:hAnsi="宋体" w:cs="宋体" w:hint="eastAsia"/>
          <w:b/>
          <w:color w:val="auto"/>
          <w:sz w:val="22"/>
          <w:szCs w:val="22"/>
          <w:highlight w:val="none"/>
        </w:rPr>
        <w:t>0分（权值</w:t>
      </w:r>
      <w:r>
        <w:rPr>
          <w:rFonts w:ascii="宋体" w:hAnsi="宋体" w:cs="宋体" w:hint="eastAsia"/>
          <w:b/>
          <w:color w:val="auto"/>
          <w:sz w:val="22"/>
          <w:szCs w:val="22"/>
          <w:highlight w:val="none"/>
          <w:lang w:val="en-US" w:eastAsia="zh-CN"/>
        </w:rPr>
        <w:t>2</w:t>
      </w:r>
      <w:r>
        <w:rPr>
          <w:rFonts w:ascii="宋体" w:eastAsia="宋体" w:hAnsi="宋体" w:cs="宋体" w:hint="eastAsia"/>
          <w:b/>
          <w:color w:val="auto"/>
          <w:sz w:val="22"/>
          <w:szCs w:val="22"/>
          <w:highlight w:val="none"/>
        </w:rPr>
        <w:t>0%）。</w:t>
      </w:r>
    </w:p>
    <w:p w14:paraId="556668D9">
      <w:pPr>
        <w:tabs>
          <w:tab w:val="left" w:pos="630"/>
        </w:tabs>
        <w:spacing w:line="460" w:lineRule="exact"/>
        <w:ind w:firstLine="440" w:firstLineChars="200"/>
        <w:outlineLvl w:val="1"/>
        <w:rPr>
          <w:rFonts w:ascii="宋体" w:eastAsia="宋体" w:hAnsi="宋体" w:cs="宋体" w:hint="eastAsia"/>
          <w:b/>
          <w:color w:val="auto"/>
          <w:sz w:val="22"/>
          <w:szCs w:val="22"/>
          <w:highlight w:val="none"/>
        </w:rPr>
      </w:pPr>
      <w:bookmarkStart w:id="149" w:name="_Toc30145"/>
      <w:r>
        <w:rPr>
          <w:rFonts w:ascii="宋体" w:eastAsia="宋体" w:hAnsi="宋体" w:cs="宋体" w:hint="eastAsia"/>
          <w:b/>
          <w:color w:val="auto"/>
          <w:sz w:val="22"/>
          <w:szCs w:val="22"/>
          <w:highlight w:val="none"/>
        </w:rPr>
        <w:t>五、评分细则</w:t>
      </w:r>
      <w:bookmarkEnd w:id="149"/>
    </w:p>
    <w:p w14:paraId="2A627790">
      <w:pPr>
        <w:spacing w:line="460" w:lineRule="exact"/>
        <w:ind w:firstLine="440" w:firstLineChars="200"/>
        <w:rPr>
          <w:rFonts w:ascii="宋体" w:eastAsia="宋体" w:hAnsi="宋体" w:cs="宋体" w:hint="eastAsia"/>
          <w:b/>
          <w:color w:val="auto"/>
          <w:sz w:val="22"/>
          <w:szCs w:val="22"/>
          <w:highlight w:val="none"/>
        </w:rPr>
      </w:pPr>
      <w:r>
        <w:rPr>
          <w:rFonts w:ascii="宋体" w:eastAsia="宋体" w:hAnsi="宋体" w:cs="宋体" w:hint="eastAsia"/>
          <w:b/>
          <w:color w:val="auto"/>
          <w:sz w:val="22"/>
          <w:szCs w:val="22"/>
          <w:highlight w:val="none"/>
        </w:rPr>
        <w:t>1、技术分的评定（</w:t>
      </w:r>
      <w:r>
        <w:rPr>
          <w:rFonts w:ascii="宋体" w:hAnsi="宋体" w:cs="宋体" w:hint="eastAsia"/>
          <w:b/>
          <w:color w:val="auto"/>
          <w:sz w:val="22"/>
          <w:szCs w:val="22"/>
          <w:highlight w:val="none"/>
          <w:lang w:val="en-US" w:eastAsia="zh-CN"/>
        </w:rPr>
        <w:t>8</w:t>
      </w:r>
      <w:r>
        <w:rPr>
          <w:rFonts w:ascii="宋体" w:eastAsia="宋体" w:hAnsi="宋体" w:cs="宋体" w:hint="eastAsia"/>
          <w:b/>
          <w:color w:val="auto"/>
          <w:sz w:val="22"/>
          <w:szCs w:val="22"/>
          <w:highlight w:val="none"/>
        </w:rPr>
        <w:t>0分）</w:t>
      </w:r>
    </w:p>
    <w:p w14:paraId="575CD40D">
      <w:pPr>
        <w:snapToGrid w:val="0"/>
        <w:spacing w:line="460" w:lineRule="exact"/>
        <w:ind w:firstLine="440" w:firstLineChars="200"/>
        <w:rPr>
          <w:rFonts w:ascii="宋体" w:eastAsia="宋体" w:hAnsi="宋体" w:cs="宋体" w:hint="eastAsia"/>
          <w:color w:val="auto"/>
          <w:sz w:val="22"/>
          <w:szCs w:val="22"/>
          <w:highlight w:val="none"/>
        </w:rPr>
      </w:pPr>
      <w:r>
        <w:rPr>
          <w:rFonts w:ascii="宋体" w:eastAsia="宋体" w:hAnsi="宋体" w:cs="宋体" w:hint="eastAsia"/>
          <w:color w:val="auto"/>
          <w:sz w:val="22"/>
          <w:szCs w:val="22"/>
          <w:highlight w:val="none"/>
        </w:rPr>
        <w:t>各评委成员按下列评分项目进行评判，每人一张评分计算票，并记名。</w:t>
      </w:r>
      <w:r>
        <w:rPr>
          <w:rFonts w:ascii="宋体" w:hAnsi="宋体" w:cs="宋体" w:hint="eastAsia"/>
          <w:color w:val="auto"/>
          <w:sz w:val="22"/>
          <w:szCs w:val="22"/>
          <w:highlight w:val="none"/>
          <w:lang w:eastAsia="zh-CN"/>
        </w:rPr>
        <w:t>响应文件</w:t>
      </w:r>
      <w:r>
        <w:rPr>
          <w:rFonts w:ascii="宋体" w:eastAsia="宋体" w:hAnsi="宋体" w:cs="宋体" w:hint="eastAsia"/>
          <w:color w:val="auto"/>
          <w:sz w:val="22"/>
          <w:szCs w:val="22"/>
          <w:highlight w:val="none"/>
        </w:rPr>
        <w:t>各项评分内容由评标委员会成员各自评分，如某张票的一个因素项目超过规定的范围，则该张票无效。各评标委员会成员对各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的各项评分内容评分的算术平均值为各</w:t>
      </w:r>
      <w:r>
        <w:rPr>
          <w:rFonts w:ascii="宋体" w:hAnsi="宋体" w:cs="宋体" w:hint="eastAsia"/>
          <w:color w:val="auto"/>
          <w:sz w:val="22"/>
          <w:szCs w:val="22"/>
          <w:highlight w:val="none"/>
          <w:lang w:eastAsia="zh-CN"/>
        </w:rPr>
        <w:t>供应商</w:t>
      </w:r>
      <w:r>
        <w:rPr>
          <w:rFonts w:ascii="宋体" w:eastAsia="宋体" w:hAnsi="宋体" w:cs="宋体" w:hint="eastAsia"/>
          <w:color w:val="auto"/>
          <w:sz w:val="22"/>
          <w:szCs w:val="22"/>
          <w:highlight w:val="none"/>
        </w:rPr>
        <w:t>技术分得分（小数点后按四舍五入保留2位）。</w:t>
      </w:r>
    </w:p>
    <w:tbl>
      <w:tblPr>
        <w:tblStyle w:val="TableNormal"/>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37"/>
        <w:gridCol w:w="1023"/>
        <w:gridCol w:w="712"/>
        <w:gridCol w:w="6363"/>
        <w:gridCol w:w="1290"/>
      </w:tblGrid>
      <w:tr w14:paraId="4428CB5D">
        <w:tblPrEx>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3"/>
          <w:jc w:val="center"/>
        </w:trPr>
        <w:tc>
          <w:tcPr>
            <w:tcW w:w="222" w:type="pct"/>
            <w:vAlign w:val="center"/>
          </w:tcPr>
          <w:p w14:paraId="035A8582">
            <w:pPr>
              <w:widowControl/>
              <w:adjustRightInd w:val="0"/>
              <w:snapToGrid w:val="0"/>
              <w:spacing w:line="460" w:lineRule="exact"/>
              <w:jc w:val="center"/>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序号</w:t>
            </w:r>
          </w:p>
        </w:tc>
        <w:tc>
          <w:tcPr>
            <w:tcW w:w="521" w:type="pct"/>
            <w:vAlign w:val="center"/>
          </w:tcPr>
          <w:p w14:paraId="6D105946">
            <w:pPr>
              <w:widowControl/>
              <w:adjustRightInd w:val="0"/>
              <w:snapToGrid w:val="0"/>
              <w:spacing w:line="460" w:lineRule="exact"/>
              <w:jc w:val="center"/>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评分内容</w:t>
            </w:r>
          </w:p>
        </w:tc>
        <w:tc>
          <w:tcPr>
            <w:tcW w:w="362" w:type="pct"/>
            <w:vAlign w:val="center"/>
          </w:tcPr>
          <w:p w14:paraId="1A3A0BF8">
            <w:pPr>
              <w:widowControl/>
              <w:adjustRightInd w:val="0"/>
              <w:snapToGrid w:val="0"/>
              <w:spacing w:line="460" w:lineRule="exact"/>
              <w:jc w:val="center"/>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分值</w:t>
            </w:r>
          </w:p>
        </w:tc>
        <w:tc>
          <w:tcPr>
            <w:tcW w:w="3237" w:type="pct"/>
            <w:vAlign w:val="center"/>
          </w:tcPr>
          <w:p w14:paraId="155CF815">
            <w:pPr>
              <w:widowControl/>
              <w:adjustRightInd w:val="0"/>
              <w:snapToGrid w:val="0"/>
              <w:spacing w:line="460" w:lineRule="exact"/>
              <w:jc w:val="center"/>
              <w:rPr>
                <w:rFonts w:asciiTheme="minorEastAsia" w:eastAsiaTheme="minorEastAsia" w:hAnsiTheme="minorEastAsia" w:cstheme="minorEastAsia" w:hint="eastAsia"/>
                <w:b/>
                <w:color w:val="auto"/>
                <w:kern w:val="0"/>
                <w:sz w:val="22"/>
                <w:szCs w:val="22"/>
                <w:highlight w:val="none"/>
              </w:rPr>
            </w:pPr>
            <w:r>
              <w:rPr>
                <w:rFonts w:asciiTheme="minorEastAsia" w:eastAsiaTheme="minorEastAsia" w:hAnsiTheme="minorEastAsia" w:cstheme="minorEastAsia" w:hint="eastAsia"/>
                <w:b/>
                <w:color w:val="auto"/>
                <w:kern w:val="0"/>
                <w:sz w:val="22"/>
                <w:szCs w:val="22"/>
                <w:highlight w:val="none"/>
              </w:rPr>
              <w:t>备注</w:t>
            </w:r>
          </w:p>
        </w:tc>
        <w:tc>
          <w:tcPr>
            <w:tcW w:w="656" w:type="pct"/>
            <w:vAlign w:val="center"/>
          </w:tcPr>
          <w:p w14:paraId="1E41038D">
            <w:pPr>
              <w:widowControl/>
              <w:adjustRightInd w:val="0"/>
              <w:snapToGrid w:val="0"/>
              <w:spacing w:line="460" w:lineRule="exact"/>
              <w:jc w:val="center"/>
              <w:rPr>
                <w:rFonts w:asciiTheme="minorEastAsia" w:eastAsiaTheme="minorEastAsia" w:hAnsiTheme="minorEastAsia" w:cstheme="minorEastAsia" w:hint="eastAsia"/>
                <w:b/>
                <w:color w:val="auto"/>
                <w:kern w:val="0"/>
                <w:sz w:val="22"/>
                <w:szCs w:val="22"/>
                <w:highlight w:val="none"/>
                <w:lang w:val="en-US" w:eastAsia="zh-CN"/>
              </w:rPr>
            </w:pPr>
            <w:r>
              <w:rPr>
                <w:rFonts w:asciiTheme="minorEastAsia" w:eastAsiaTheme="minorEastAsia" w:hAnsiTheme="minorEastAsia" w:cstheme="minorEastAsia" w:hint="eastAsia"/>
                <w:b/>
                <w:color w:val="auto"/>
                <w:kern w:val="0"/>
                <w:sz w:val="22"/>
                <w:szCs w:val="22"/>
                <w:highlight w:val="none"/>
                <w:lang w:val="en-US" w:eastAsia="zh-CN"/>
              </w:rPr>
              <w:t>备注</w:t>
            </w:r>
          </w:p>
        </w:tc>
      </w:tr>
      <w:tr w14:paraId="5358F8FC">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34E58802">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1</w:t>
            </w:r>
          </w:p>
        </w:tc>
        <w:tc>
          <w:tcPr>
            <w:tcW w:w="521" w:type="pct"/>
            <w:vMerge w:val="restart"/>
            <w:vAlign w:val="center"/>
          </w:tcPr>
          <w:p w14:paraId="563DCD51">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zh-CN"/>
              </w:rPr>
              <w:t>投标人</w:t>
            </w:r>
            <w:r>
              <w:rPr>
                <w:rFonts w:asciiTheme="minorEastAsia" w:eastAsiaTheme="minorEastAsia" w:hAnsiTheme="minorEastAsia" w:cstheme="minorEastAsia" w:hint="eastAsia"/>
                <w:color w:val="auto"/>
                <w:sz w:val="22"/>
                <w:szCs w:val="22"/>
                <w:highlight w:val="none"/>
              </w:rPr>
              <w:t>情况</w:t>
            </w:r>
          </w:p>
        </w:tc>
        <w:tc>
          <w:tcPr>
            <w:tcW w:w="362" w:type="pct"/>
            <w:vAlign w:val="center"/>
          </w:tcPr>
          <w:p w14:paraId="5D218F23">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2分</w:t>
            </w:r>
          </w:p>
        </w:tc>
        <w:tc>
          <w:tcPr>
            <w:tcW w:w="3237" w:type="pct"/>
            <w:vAlign w:val="center"/>
          </w:tcPr>
          <w:p w14:paraId="61D4B3B1">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供应商202</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val="zh-CN"/>
              </w:rPr>
              <w:t>年</w:t>
            </w: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lang w:val="zh-CN"/>
              </w:rPr>
              <w:t>月1日至投标截止时间（以合同签订时间为准）具有类似项目业绩的，每提供一个业绩证明材料得</w:t>
            </w: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sz w:val="22"/>
                <w:szCs w:val="22"/>
                <w:highlight w:val="none"/>
                <w:lang w:val="zh-CN"/>
              </w:rPr>
              <w:t>分，得分最高</w:t>
            </w: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val="zh-CN"/>
              </w:rPr>
              <w:t>分。</w:t>
            </w:r>
          </w:p>
          <w:p w14:paraId="01118258">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b/>
                <w:bCs/>
                <w:color w:val="auto"/>
                <w:sz w:val="22"/>
                <w:szCs w:val="22"/>
                <w:highlight w:val="none"/>
                <w:lang w:val="en-US" w:eastAsia="zh-CN"/>
              </w:rPr>
              <w:t>注：</w:t>
            </w:r>
            <w:r>
              <w:rPr>
                <w:rFonts w:asciiTheme="minorEastAsia" w:eastAsiaTheme="minorEastAsia" w:hAnsiTheme="minorEastAsia" w:cstheme="minorEastAsia" w:hint="eastAsia"/>
                <w:b/>
                <w:bCs/>
                <w:color w:val="auto"/>
                <w:sz w:val="22"/>
                <w:szCs w:val="22"/>
                <w:highlight w:val="none"/>
              </w:rPr>
              <w:t>需提供合同、中标通知书</w:t>
            </w:r>
            <w:r>
              <w:rPr>
                <w:rFonts w:asciiTheme="minorEastAsia" w:eastAsiaTheme="minorEastAsia" w:hAnsiTheme="minorEastAsia" w:cstheme="minorEastAsia" w:hint="eastAsia"/>
                <w:b/>
                <w:bCs/>
                <w:color w:val="auto"/>
                <w:sz w:val="22"/>
                <w:szCs w:val="22"/>
                <w:highlight w:val="none"/>
                <w:lang w:eastAsia="zh-CN"/>
              </w:rPr>
              <w:t>、</w:t>
            </w:r>
            <w:r>
              <w:rPr>
                <w:rFonts w:asciiTheme="minorEastAsia" w:eastAsiaTheme="minorEastAsia" w:hAnsiTheme="minorEastAsia" w:cstheme="minorEastAsia" w:hint="eastAsia"/>
                <w:b/>
                <w:bCs/>
                <w:color w:val="auto"/>
                <w:sz w:val="22"/>
                <w:szCs w:val="22"/>
                <w:highlight w:val="none"/>
              </w:rPr>
              <w:t>任一期发票扫描件及</w:t>
            </w:r>
            <w:r>
              <w:rPr>
                <w:rFonts w:asciiTheme="minorEastAsia" w:eastAsiaTheme="minorEastAsia" w:hAnsiTheme="minorEastAsia" w:cstheme="minorEastAsia" w:hint="eastAsia"/>
                <w:b/>
                <w:bCs/>
                <w:color w:val="auto"/>
                <w:sz w:val="22"/>
                <w:szCs w:val="22"/>
                <w:highlight w:val="none"/>
                <w:lang w:eastAsia="zh-CN"/>
              </w:rPr>
              <w:t>履约评价反馈单，重签合同的按</w:t>
            </w:r>
            <w:r>
              <w:rPr>
                <w:rFonts w:asciiTheme="minorEastAsia" w:eastAsiaTheme="minorEastAsia" w:hAnsiTheme="minorEastAsia" w:cstheme="minorEastAsia" w:hint="eastAsia"/>
                <w:b/>
                <w:bCs/>
                <w:color w:val="auto"/>
                <w:sz w:val="22"/>
                <w:szCs w:val="22"/>
                <w:highlight w:val="none"/>
                <w:lang w:val="en-US" w:eastAsia="zh-CN"/>
              </w:rPr>
              <w:t>1项业绩计算</w:t>
            </w:r>
            <w:r>
              <w:rPr>
                <w:rFonts w:asciiTheme="minorEastAsia" w:eastAsiaTheme="minorEastAsia" w:hAnsiTheme="minorEastAsia" w:cstheme="minorEastAsia" w:hint="eastAsia"/>
                <w:b/>
                <w:bCs/>
                <w:color w:val="auto"/>
                <w:sz w:val="22"/>
                <w:szCs w:val="22"/>
                <w:highlight w:val="none"/>
              </w:rPr>
              <w:t>，否则不得分。</w:t>
            </w:r>
          </w:p>
        </w:tc>
        <w:tc>
          <w:tcPr>
            <w:tcW w:w="656" w:type="pct"/>
            <w:vAlign w:val="center"/>
          </w:tcPr>
          <w:p w14:paraId="2E8DAC7B">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188C4871">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1F15D89">
            <w:pPr>
              <w:spacing w:line="460" w:lineRule="exact"/>
              <w:jc w:val="left"/>
              <w:rPr>
                <w:rFonts w:asciiTheme="minorEastAsia" w:eastAsiaTheme="minorEastAsia" w:hAnsiTheme="minorEastAsia" w:cstheme="minorEastAsia" w:hint="eastAsia"/>
                <w:color w:val="auto"/>
                <w:sz w:val="22"/>
                <w:szCs w:val="22"/>
                <w:highlight w:val="none"/>
                <w:lang w:val="zh-CN"/>
              </w:rPr>
            </w:pPr>
          </w:p>
        </w:tc>
        <w:tc>
          <w:tcPr>
            <w:tcW w:w="521" w:type="pct"/>
            <w:vMerge/>
            <w:vAlign w:val="center"/>
          </w:tcPr>
          <w:p w14:paraId="2B5E3A81">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40919DEA">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4分</w:t>
            </w:r>
          </w:p>
        </w:tc>
        <w:tc>
          <w:tcPr>
            <w:tcW w:w="3237" w:type="pct"/>
            <w:vAlign w:val="center"/>
          </w:tcPr>
          <w:p w14:paraId="142F3B47">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（1）具备ISO9001质量管理体系认证证书得1分，</w:t>
            </w:r>
          </w:p>
          <w:p w14:paraId="0FBD4A62">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（2）具有ISO14001环境管理体系认证证书得1分，</w:t>
            </w:r>
          </w:p>
          <w:p w14:paraId="68B3FF6C">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（3）具备ISO45001职业健康安全管理体系认证证书得1分，</w:t>
            </w:r>
          </w:p>
          <w:p w14:paraId="6A9127C8">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（4）具备ISO22000食品安全管理体系认证证书得1分。</w:t>
            </w:r>
          </w:p>
          <w:p w14:paraId="423475BA">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注：</w:t>
            </w:r>
            <w:r>
              <w:rPr>
                <w:rFonts w:asciiTheme="minorEastAsia" w:eastAsiaTheme="minorEastAsia" w:hAnsiTheme="minorEastAsia" w:cstheme="minorEastAsia" w:hint="eastAsia"/>
                <w:b/>
                <w:bCs/>
                <w:color w:val="auto"/>
                <w:sz w:val="22"/>
                <w:szCs w:val="22"/>
                <w:highlight w:val="none"/>
                <w:lang w:val="zh-CN" w:eastAsia="zh-CN"/>
              </w:rPr>
              <w:t>响应文件内提供以上证书复印件加盖公章，并要求可在中国国家认证认可监督管理委员会官网认证查询系统内查询到相关证书信息提供截图证明</w:t>
            </w:r>
            <w:r>
              <w:rPr>
                <w:rFonts w:asciiTheme="minorEastAsia" w:eastAsiaTheme="minorEastAsia" w:hAnsiTheme="minorEastAsia" w:cstheme="minorEastAsia" w:hint="eastAsia"/>
                <w:b/>
                <w:bCs/>
                <w:color w:val="auto"/>
                <w:sz w:val="22"/>
                <w:szCs w:val="22"/>
                <w:highlight w:val="none"/>
                <w:lang w:val="en-US" w:eastAsia="zh-CN"/>
              </w:rPr>
              <w:t>和</w:t>
            </w:r>
            <w:r>
              <w:rPr>
                <w:rFonts w:asciiTheme="minorEastAsia" w:eastAsiaTheme="minorEastAsia" w:hAnsiTheme="minorEastAsia" w:cstheme="minorEastAsia" w:hint="eastAsia"/>
                <w:b/>
                <w:bCs/>
                <w:color w:val="auto"/>
                <w:sz w:val="22"/>
                <w:szCs w:val="22"/>
                <w:highlight w:val="none"/>
                <w:lang w:val="zh-CN" w:eastAsia="zh-CN"/>
              </w:rPr>
              <w:t>ISO认证证书</w:t>
            </w:r>
            <w:r>
              <w:rPr>
                <w:rFonts w:asciiTheme="minorEastAsia" w:eastAsiaTheme="minorEastAsia" w:hAnsiTheme="minorEastAsia" w:cstheme="minorEastAsia" w:hint="eastAsia"/>
                <w:b/>
                <w:bCs/>
                <w:color w:val="auto"/>
                <w:sz w:val="22"/>
                <w:szCs w:val="22"/>
                <w:highlight w:val="none"/>
                <w:lang w:val="en-US" w:eastAsia="zh-CN"/>
              </w:rPr>
              <w:t>办证公司名称必须在</w:t>
            </w:r>
            <w:r>
              <w:rPr>
                <w:rFonts w:asciiTheme="minorEastAsia" w:eastAsiaTheme="minorEastAsia" w:hAnsiTheme="minorEastAsia" w:cstheme="minorEastAsia" w:hint="eastAsia"/>
                <w:b/>
                <w:bCs/>
                <w:color w:val="auto"/>
                <w:sz w:val="22"/>
                <w:szCs w:val="22"/>
                <w:highlight w:val="none"/>
                <w:lang w:val="zh-CN" w:eastAsia="zh-CN"/>
              </w:rPr>
              <w:t>全国认证认可信息公共服务平台查询到相关</w:t>
            </w:r>
            <w:r>
              <w:rPr>
                <w:rFonts w:asciiTheme="minorEastAsia" w:eastAsiaTheme="minorEastAsia" w:hAnsiTheme="minorEastAsia" w:cstheme="minorEastAsia" w:hint="eastAsia"/>
                <w:b/>
                <w:bCs/>
                <w:color w:val="auto"/>
                <w:sz w:val="22"/>
                <w:szCs w:val="22"/>
                <w:highlight w:val="none"/>
                <w:lang w:val="en-US" w:eastAsia="zh-CN"/>
              </w:rPr>
              <w:t>公司</w:t>
            </w:r>
            <w:r>
              <w:rPr>
                <w:rFonts w:asciiTheme="minorEastAsia" w:eastAsiaTheme="minorEastAsia" w:hAnsiTheme="minorEastAsia" w:cstheme="minorEastAsia" w:hint="eastAsia"/>
                <w:b/>
                <w:bCs/>
                <w:color w:val="auto"/>
                <w:sz w:val="22"/>
                <w:szCs w:val="22"/>
                <w:highlight w:val="none"/>
                <w:lang w:val="zh-CN" w:eastAsia="zh-CN"/>
              </w:rPr>
              <w:t>信息提供截图证明，否则不得分。</w:t>
            </w:r>
          </w:p>
        </w:tc>
        <w:tc>
          <w:tcPr>
            <w:tcW w:w="656" w:type="pct"/>
            <w:vAlign w:val="center"/>
          </w:tcPr>
          <w:p w14:paraId="274912C0">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1AC6410B">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398267C0">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2</w:t>
            </w:r>
          </w:p>
        </w:tc>
        <w:tc>
          <w:tcPr>
            <w:tcW w:w="521" w:type="pct"/>
            <w:vMerge w:val="restart"/>
            <w:vAlign w:val="center"/>
          </w:tcPr>
          <w:p w14:paraId="2B620EF9">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食品安全</w:t>
            </w:r>
          </w:p>
        </w:tc>
        <w:tc>
          <w:tcPr>
            <w:tcW w:w="362" w:type="pct"/>
            <w:vAlign w:val="center"/>
          </w:tcPr>
          <w:p w14:paraId="6B4C108F">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3分</w:t>
            </w:r>
          </w:p>
        </w:tc>
        <w:tc>
          <w:tcPr>
            <w:tcW w:w="3237" w:type="pct"/>
            <w:vAlign w:val="center"/>
          </w:tcPr>
          <w:p w14:paraId="217A00D4">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供应商投保食品安全责任保险，根据食品安全责任险保险单的内容及额度情况进行评分。</w:t>
            </w:r>
          </w:p>
          <w:p w14:paraId="4E26083F">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食品安全责任保险保额在</w:t>
            </w:r>
            <w:r>
              <w:rPr>
                <w:rFonts w:asciiTheme="minorEastAsia" w:eastAsiaTheme="minorEastAsia" w:hAnsiTheme="minorEastAsia" w:cstheme="minorEastAsia" w:hint="eastAsia"/>
                <w:color w:val="auto"/>
                <w:sz w:val="22"/>
                <w:szCs w:val="22"/>
                <w:highlight w:val="none"/>
                <w:lang w:val="en-US" w:eastAsia="zh-CN"/>
              </w:rPr>
              <w:t>8</w:t>
            </w:r>
            <w:r>
              <w:rPr>
                <w:rFonts w:asciiTheme="minorEastAsia" w:eastAsiaTheme="minorEastAsia" w:hAnsiTheme="minorEastAsia" w:cstheme="minorEastAsia" w:hint="eastAsia"/>
                <w:color w:val="auto"/>
                <w:sz w:val="22"/>
                <w:szCs w:val="22"/>
                <w:highlight w:val="none"/>
                <w:lang w:val="zh-CN"/>
              </w:rPr>
              <w:t>000万元（含）以上的得3分；</w:t>
            </w:r>
          </w:p>
          <w:p w14:paraId="2BE5A43F">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lang w:val="zh-CN"/>
              </w:rPr>
              <w:t>000万（含）到</w:t>
            </w:r>
            <w:r>
              <w:rPr>
                <w:rFonts w:asciiTheme="minorEastAsia" w:eastAsiaTheme="minorEastAsia" w:hAnsiTheme="minorEastAsia" w:cstheme="minorEastAsia" w:hint="eastAsia"/>
                <w:color w:val="auto"/>
                <w:sz w:val="22"/>
                <w:szCs w:val="22"/>
                <w:highlight w:val="none"/>
                <w:lang w:val="en-US" w:eastAsia="zh-CN"/>
              </w:rPr>
              <w:t>8</w:t>
            </w:r>
            <w:r>
              <w:rPr>
                <w:rFonts w:asciiTheme="minorEastAsia" w:eastAsiaTheme="minorEastAsia" w:hAnsiTheme="minorEastAsia" w:cstheme="minorEastAsia" w:hint="eastAsia"/>
                <w:color w:val="auto"/>
                <w:sz w:val="22"/>
                <w:szCs w:val="22"/>
                <w:highlight w:val="none"/>
                <w:lang w:val="zh-CN"/>
              </w:rPr>
              <w:t>000万的得</w:t>
            </w: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val="zh-CN"/>
              </w:rPr>
              <w:t>分；</w:t>
            </w:r>
          </w:p>
          <w:p w14:paraId="6A3F386A">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保额不足</w:t>
            </w: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rPr>
              <w:t>0</w:t>
            </w:r>
            <w:r>
              <w:rPr>
                <w:rFonts w:asciiTheme="minorEastAsia" w:eastAsiaTheme="minorEastAsia" w:hAnsiTheme="minorEastAsia" w:cstheme="minorEastAsia" w:hint="eastAsia"/>
                <w:color w:val="auto"/>
                <w:sz w:val="22"/>
                <w:szCs w:val="22"/>
                <w:highlight w:val="none"/>
                <w:lang w:val="zh-CN"/>
              </w:rPr>
              <w:t>00万的得</w:t>
            </w: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sz w:val="22"/>
                <w:szCs w:val="22"/>
                <w:highlight w:val="none"/>
                <w:lang w:val="zh-CN"/>
              </w:rPr>
              <w:t>分；</w:t>
            </w:r>
          </w:p>
          <w:p w14:paraId="55FB7A53">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未投保的不得分。</w:t>
            </w:r>
          </w:p>
          <w:p w14:paraId="72C4B658">
            <w:pPr>
              <w:pStyle w:val="Heading1"/>
              <w:numPr>
                <w:ilvl w:val="0"/>
                <w:numId w:val="0"/>
              </w:numPr>
              <w:spacing w:line="360" w:lineRule="auto"/>
              <w:ind w:leftChars="0"/>
              <w:jc w:val="both"/>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b/>
                <w:bCs/>
                <w:color w:val="auto"/>
                <w:kern w:val="2"/>
                <w:sz w:val="22"/>
                <w:szCs w:val="22"/>
                <w:highlight w:val="none"/>
                <w:lang w:val="en-US" w:eastAsia="zh-CN" w:bidi="ar-SA"/>
              </w:rPr>
              <w:t>注：需要提供保单扫描件、发票、保险公司出具的理赔情况说明及服务期范围内持续有效的承诺函。</w:t>
            </w:r>
          </w:p>
        </w:tc>
        <w:tc>
          <w:tcPr>
            <w:tcW w:w="656" w:type="pct"/>
            <w:vAlign w:val="center"/>
          </w:tcPr>
          <w:p w14:paraId="5B4E9FF5">
            <w:pPr>
              <w:pStyle w:val="Heading1"/>
              <w:numPr>
                <w:ilvl w:val="0"/>
                <w:numId w:val="0"/>
              </w:numPr>
              <w:ind w:leftChars="0"/>
              <w:jc w:val="center"/>
              <w:rPr>
                <w:rFonts w:asciiTheme="minorEastAsia" w:eastAsiaTheme="minorEastAsia" w:hAnsiTheme="minorEastAsia" w:cstheme="minorEastAsia" w:hint="eastAsia"/>
                <w:b/>
                <w:bCs/>
                <w:color w:val="auto"/>
                <w:kern w:val="2"/>
                <w:sz w:val="22"/>
                <w:szCs w:val="22"/>
                <w:highlight w:val="none"/>
                <w:lang w:val="en-US" w:eastAsia="zh-CN" w:bidi="ar-SA"/>
              </w:rPr>
            </w:pPr>
            <w:r>
              <w:rPr>
                <w:rFonts w:asciiTheme="minorEastAsia" w:eastAsiaTheme="minorEastAsia" w:hAnsiTheme="minorEastAsia" w:cstheme="minorEastAsia" w:hint="eastAsia"/>
                <w:b/>
                <w:bCs/>
                <w:color w:val="auto"/>
                <w:kern w:val="2"/>
                <w:sz w:val="22"/>
                <w:szCs w:val="22"/>
                <w:highlight w:val="none"/>
                <w:lang w:val="en-US" w:eastAsia="zh-CN" w:bidi="ar-SA"/>
              </w:rPr>
              <w:t>客观分</w:t>
            </w:r>
          </w:p>
        </w:tc>
      </w:tr>
      <w:tr w14:paraId="780AD596">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6F2189F3">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079004AB">
            <w:pPr>
              <w:spacing w:line="460" w:lineRule="exact"/>
              <w:jc w:val="center"/>
              <w:rPr>
                <w:rFonts w:asciiTheme="minorEastAsia" w:eastAsiaTheme="minorEastAsia" w:hAnsiTheme="minorEastAsia" w:cstheme="minorEastAsia" w:hint="eastAsia"/>
                <w:color w:val="auto"/>
                <w:sz w:val="22"/>
                <w:szCs w:val="22"/>
                <w:highlight w:val="none"/>
              </w:rPr>
            </w:pPr>
          </w:p>
        </w:tc>
        <w:tc>
          <w:tcPr>
            <w:tcW w:w="362" w:type="pct"/>
            <w:vAlign w:val="center"/>
          </w:tcPr>
          <w:p w14:paraId="39269B39">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7667911B">
            <w:pPr>
              <w:snapToGrid w:val="0"/>
              <w:spacing w:before="22" w:line="360" w:lineRule="auto"/>
              <w:ind w:left="0" w:right="41"/>
              <w:jc w:val="left"/>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lang w:val="en-US" w:eastAsia="zh-CN"/>
              </w:rPr>
              <w:t>供应商</w:t>
            </w:r>
            <w:r>
              <w:rPr>
                <w:rFonts w:asciiTheme="minorEastAsia" w:eastAsiaTheme="minorEastAsia" w:hAnsiTheme="minorEastAsia" w:cstheme="minorEastAsia" w:hint="eastAsia"/>
                <w:color w:val="auto"/>
                <w:sz w:val="22"/>
                <w:szCs w:val="22"/>
                <w:highlight w:val="none"/>
              </w:rPr>
              <w:t>具有农药残留速测仪、兽药残留检测仪、微生物检测仪、瘦肉精检测仪</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甲醛检测仪、重金属检测仪</w:t>
            </w:r>
            <w:r>
              <w:rPr>
                <w:rFonts w:asciiTheme="minorEastAsia" w:eastAsiaTheme="minorEastAsia" w:hAnsiTheme="minorEastAsia" w:cstheme="minorEastAsia" w:hint="eastAsia"/>
                <w:color w:val="auto"/>
                <w:sz w:val="22"/>
                <w:szCs w:val="22"/>
                <w:highlight w:val="none"/>
              </w:rPr>
              <w:t>，每个得 1 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或单台仪器</w:t>
            </w:r>
            <w:r>
              <w:rPr>
                <w:rFonts w:asciiTheme="minorEastAsia" w:eastAsiaTheme="minorEastAsia" w:hAnsiTheme="minorEastAsia" w:cstheme="minorEastAsia" w:hint="eastAsia"/>
                <w:color w:val="auto"/>
                <w:sz w:val="22"/>
                <w:szCs w:val="22"/>
                <w:highlight w:val="none"/>
                <w:lang w:val="zh-CN"/>
              </w:rPr>
              <w:t>具有农药残留速测功能、兽药残留检测功能、微生物检测功能、</w:t>
            </w:r>
            <w:r>
              <w:rPr>
                <w:rFonts w:asciiTheme="minorEastAsia" w:eastAsiaTheme="minorEastAsia" w:hAnsiTheme="minorEastAsia" w:cstheme="minorEastAsia" w:hint="eastAsia"/>
                <w:color w:val="auto"/>
                <w:sz w:val="22"/>
                <w:szCs w:val="22"/>
                <w:highlight w:val="none"/>
              </w:rPr>
              <w:t>瘦肉精检测</w:t>
            </w:r>
            <w:r>
              <w:rPr>
                <w:rFonts w:asciiTheme="minorEastAsia" w:eastAsiaTheme="minorEastAsia" w:hAnsiTheme="minorEastAsia" w:cstheme="minorEastAsia" w:hint="eastAsia"/>
                <w:color w:val="auto"/>
                <w:sz w:val="22"/>
                <w:szCs w:val="22"/>
                <w:highlight w:val="none"/>
                <w:lang w:val="zh-CN"/>
              </w:rPr>
              <w:t>功能、</w:t>
            </w:r>
            <w:r>
              <w:rPr>
                <w:rFonts w:asciiTheme="minorEastAsia" w:eastAsiaTheme="minorEastAsia" w:hAnsiTheme="minorEastAsia" w:cstheme="minorEastAsia" w:hint="eastAsia"/>
                <w:color w:val="auto"/>
                <w:sz w:val="22"/>
                <w:szCs w:val="22"/>
                <w:highlight w:val="none"/>
                <w:lang w:val="en-US" w:eastAsia="zh-CN"/>
              </w:rPr>
              <w:t>甲醛检测功能、重金属检测功能</w:t>
            </w:r>
            <w:r>
              <w:rPr>
                <w:rFonts w:asciiTheme="minorEastAsia" w:eastAsiaTheme="minorEastAsia" w:hAnsiTheme="minorEastAsia" w:cstheme="minorEastAsia" w:hint="eastAsia"/>
                <w:color w:val="auto"/>
                <w:sz w:val="22"/>
                <w:szCs w:val="22"/>
                <w:highlight w:val="none"/>
                <w:lang w:val="zh-CN"/>
              </w:rPr>
              <w:t>的</w:t>
            </w:r>
            <w:r>
              <w:rPr>
                <w:rFonts w:asciiTheme="minorEastAsia" w:eastAsiaTheme="minorEastAsia" w:hAnsiTheme="minorEastAsia" w:cstheme="minorEastAsia" w:hint="eastAsia"/>
                <w:color w:val="auto"/>
                <w:sz w:val="22"/>
                <w:szCs w:val="22"/>
                <w:highlight w:val="none"/>
                <w:lang w:val="en-US" w:eastAsia="zh-CN"/>
              </w:rPr>
              <w:t>每提供一个功能得1分</w:t>
            </w:r>
            <w:r>
              <w:rPr>
                <w:rFonts w:asciiTheme="minorEastAsia" w:eastAsiaTheme="minorEastAsia" w:hAnsiTheme="minorEastAsia" w:cstheme="minorEastAsia" w:hint="eastAsia"/>
                <w:color w:val="auto"/>
                <w:sz w:val="22"/>
                <w:szCs w:val="22"/>
                <w:highlight w:val="none"/>
                <w:lang w:val="zh-CN"/>
              </w:rPr>
              <w:t>，</w:t>
            </w:r>
            <w:r>
              <w:rPr>
                <w:rFonts w:asciiTheme="minorEastAsia" w:eastAsiaTheme="minorEastAsia" w:hAnsiTheme="minorEastAsia" w:cstheme="minorEastAsia" w:hint="eastAsia"/>
                <w:color w:val="auto"/>
                <w:sz w:val="22"/>
                <w:szCs w:val="22"/>
                <w:highlight w:val="none"/>
              </w:rPr>
              <w:t xml:space="preserve">最高得 </w:t>
            </w: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rPr>
              <w:t>分</w:t>
            </w:r>
            <w:r>
              <w:rPr>
                <w:rFonts w:asciiTheme="minorEastAsia" w:eastAsiaTheme="minorEastAsia" w:hAnsiTheme="minorEastAsia" w:cstheme="minorEastAsia" w:hint="eastAsia"/>
                <w:color w:val="auto"/>
                <w:sz w:val="22"/>
                <w:szCs w:val="22"/>
                <w:highlight w:val="none"/>
                <w:lang w:eastAsia="zh-CN"/>
              </w:rPr>
              <w:t>。</w:t>
            </w:r>
          </w:p>
          <w:p w14:paraId="4D4711A7">
            <w:pPr>
              <w:spacing w:line="360" w:lineRule="auto"/>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注：</w:t>
            </w:r>
            <w:r>
              <w:rPr>
                <w:rFonts w:asciiTheme="minorEastAsia" w:eastAsiaTheme="minorEastAsia" w:hAnsiTheme="minorEastAsia" w:cstheme="minorEastAsia" w:hint="eastAsia"/>
                <w:color w:val="auto"/>
                <w:sz w:val="22"/>
                <w:szCs w:val="22"/>
                <w:highlight w:val="none"/>
                <w:lang w:val="en-US" w:eastAsia="zh-CN"/>
              </w:rPr>
              <w:t>提供仪器（公告发布之前近一个月内任意一周）的检测记录，</w:t>
            </w:r>
            <w:r>
              <w:rPr>
                <w:rFonts w:asciiTheme="minorEastAsia" w:eastAsiaTheme="minorEastAsia" w:hAnsiTheme="minorEastAsia" w:cstheme="minorEastAsia" w:hint="eastAsia"/>
                <w:color w:val="auto"/>
                <w:sz w:val="22"/>
                <w:szCs w:val="22"/>
                <w:highlight w:val="none"/>
              </w:rPr>
              <w:t>设备照片、设备发票加盖公章</w:t>
            </w:r>
            <w:r>
              <w:rPr>
                <w:rFonts w:asciiTheme="minorEastAsia" w:eastAsiaTheme="minorEastAsia" w:hAnsiTheme="minorEastAsia" w:cstheme="minorEastAsia" w:hint="eastAsia"/>
                <w:color w:val="auto"/>
                <w:sz w:val="22"/>
                <w:szCs w:val="22"/>
                <w:highlight w:val="none"/>
                <w:lang w:eastAsia="zh-CN"/>
              </w:rPr>
              <w:t>。</w:t>
            </w:r>
          </w:p>
        </w:tc>
        <w:tc>
          <w:tcPr>
            <w:tcW w:w="656" w:type="pct"/>
            <w:vAlign w:val="center"/>
          </w:tcPr>
          <w:p w14:paraId="64E1A1BC">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7D9539A0">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2AC1748">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288DD63B">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465C3D0C">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799C759D">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承诺每出现一次缺斤短两或产品质量不合格被采购人退换货的，处罚2000元</w:t>
            </w:r>
            <w:r>
              <w:rPr>
                <w:rFonts w:asciiTheme="minorEastAsia" w:eastAsiaTheme="minorEastAsia" w:hAnsiTheme="minorEastAsia" w:cstheme="minorEastAsia" w:hint="eastAsia"/>
                <w:color w:val="auto"/>
                <w:sz w:val="22"/>
                <w:szCs w:val="22"/>
                <w:highlight w:val="none"/>
                <w:lang w:val="en-US" w:eastAsia="zh-CN"/>
              </w:rPr>
              <w:t>/次</w:t>
            </w:r>
            <w:r>
              <w:rPr>
                <w:rFonts w:asciiTheme="minorEastAsia" w:eastAsiaTheme="minorEastAsia" w:hAnsiTheme="minorEastAsia" w:cstheme="minorEastAsia" w:hint="eastAsia"/>
                <w:color w:val="auto"/>
                <w:sz w:val="22"/>
                <w:szCs w:val="22"/>
                <w:highlight w:val="none"/>
              </w:rPr>
              <w:t>（含）以上的得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分，承诺处罚1000（含）-2000</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不含</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元</w:t>
            </w:r>
            <w:r>
              <w:rPr>
                <w:rFonts w:asciiTheme="minorEastAsia" w:eastAsiaTheme="minorEastAsia" w:hAnsiTheme="minorEastAsia" w:cstheme="minorEastAsia" w:hint="eastAsia"/>
                <w:color w:val="auto"/>
                <w:sz w:val="22"/>
                <w:szCs w:val="22"/>
                <w:highlight w:val="none"/>
                <w:lang w:val="en-US" w:eastAsia="zh-CN"/>
              </w:rPr>
              <w:t>/次</w:t>
            </w:r>
            <w:r>
              <w:rPr>
                <w:rFonts w:asciiTheme="minorEastAsia" w:eastAsiaTheme="minorEastAsia" w:hAnsiTheme="minorEastAsia" w:cstheme="minorEastAsia" w:hint="eastAsia"/>
                <w:color w:val="auto"/>
                <w:sz w:val="22"/>
                <w:szCs w:val="22"/>
                <w:highlight w:val="none"/>
              </w:rPr>
              <w:t>的得</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rPr>
              <w:t>分，</w:t>
            </w:r>
            <w:r>
              <w:rPr>
                <w:rFonts w:asciiTheme="minorEastAsia" w:eastAsiaTheme="minorEastAsia" w:hAnsiTheme="minorEastAsia" w:cstheme="minorEastAsia" w:hint="eastAsia"/>
                <w:color w:val="auto"/>
                <w:sz w:val="22"/>
                <w:szCs w:val="22"/>
                <w:highlight w:val="none"/>
                <w:lang w:val="en-US" w:eastAsia="zh-CN"/>
              </w:rPr>
              <w:t>500</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不含</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-1000</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不含</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元/次</w:t>
            </w:r>
            <w:r>
              <w:rPr>
                <w:rFonts w:asciiTheme="minorEastAsia" w:eastAsiaTheme="minorEastAsia" w:hAnsiTheme="minorEastAsia" w:cstheme="minorEastAsia" w:hint="eastAsia"/>
                <w:color w:val="auto"/>
                <w:sz w:val="22"/>
                <w:szCs w:val="22"/>
                <w:highlight w:val="none"/>
              </w:rPr>
              <w:t>的得1分，无承诺函的不得分。提供承诺函，承诺函格式自拟。</w:t>
            </w:r>
          </w:p>
        </w:tc>
        <w:tc>
          <w:tcPr>
            <w:tcW w:w="656" w:type="pct"/>
            <w:vAlign w:val="center"/>
          </w:tcPr>
          <w:p w14:paraId="7688133C">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3FBF656A">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52217704">
            <w:pPr>
              <w:spacing w:line="460" w:lineRule="exact"/>
              <w:jc w:val="center"/>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3</w:t>
            </w:r>
          </w:p>
        </w:tc>
        <w:tc>
          <w:tcPr>
            <w:tcW w:w="521" w:type="pct"/>
            <w:vMerge w:val="restart"/>
            <w:vAlign w:val="center"/>
          </w:tcPr>
          <w:p w14:paraId="3789715F">
            <w:pPr>
              <w:spacing w:line="460" w:lineRule="exact"/>
              <w:jc w:val="center"/>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保障情况</w:t>
            </w:r>
          </w:p>
        </w:tc>
        <w:tc>
          <w:tcPr>
            <w:tcW w:w="362" w:type="pct"/>
            <w:vAlign w:val="center"/>
          </w:tcPr>
          <w:p w14:paraId="41DD4525">
            <w:pPr>
              <w:spacing w:line="460" w:lineRule="exact"/>
              <w:jc w:val="center"/>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3分</w:t>
            </w:r>
          </w:p>
        </w:tc>
        <w:tc>
          <w:tcPr>
            <w:tcW w:w="3237" w:type="pct"/>
            <w:shd w:val="clear" w:color="auto" w:fill="auto"/>
            <w:vAlign w:val="center"/>
          </w:tcPr>
          <w:p w14:paraId="3F30E9C5">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shd w:val="clear" w:color="auto" w:fill="FFFFFF"/>
              </w:rPr>
            </w:pPr>
            <w:r>
              <w:rPr>
                <w:rFonts w:asciiTheme="minorEastAsia" w:eastAsiaTheme="minorEastAsia" w:hAnsiTheme="minorEastAsia" w:cstheme="minorEastAsia" w:hint="eastAsia"/>
                <w:color w:val="auto"/>
                <w:sz w:val="22"/>
                <w:szCs w:val="22"/>
                <w:highlight w:val="none"/>
                <w:shd w:val="clear" w:color="auto" w:fill="FFFFFF"/>
              </w:rPr>
              <w:t>根据</w:t>
            </w:r>
            <w:r>
              <w:rPr>
                <w:rFonts w:asciiTheme="minorEastAsia" w:eastAsiaTheme="minorEastAsia" w:hAnsiTheme="minorEastAsia" w:cstheme="minorEastAsia" w:hint="eastAsia"/>
                <w:color w:val="auto"/>
                <w:sz w:val="22"/>
                <w:szCs w:val="22"/>
                <w:highlight w:val="none"/>
                <w:shd w:val="clear" w:color="auto" w:fill="FFFFFF"/>
                <w:lang w:eastAsia="zh-CN"/>
              </w:rPr>
              <w:t>供应商</w:t>
            </w:r>
            <w:r>
              <w:rPr>
                <w:rFonts w:asciiTheme="minorEastAsia" w:eastAsiaTheme="minorEastAsia" w:hAnsiTheme="minorEastAsia" w:cstheme="minorEastAsia" w:hint="eastAsia"/>
                <w:color w:val="auto"/>
                <w:sz w:val="22"/>
                <w:szCs w:val="22"/>
                <w:highlight w:val="none"/>
                <w:shd w:val="clear" w:color="auto" w:fill="FFFFFF"/>
              </w:rPr>
              <w:t>对所供肉类产品</w:t>
            </w:r>
            <w:r>
              <w:rPr>
                <w:rFonts w:asciiTheme="minorEastAsia" w:eastAsiaTheme="minorEastAsia" w:hAnsiTheme="minorEastAsia" w:cstheme="minorEastAsia" w:hint="eastAsia"/>
                <w:color w:val="auto"/>
                <w:sz w:val="22"/>
                <w:szCs w:val="22"/>
                <w:highlight w:val="none"/>
                <w:shd w:val="clear" w:color="auto" w:fill="FFFFFF"/>
                <w:lang w:val="en-US" w:eastAsia="zh-CN"/>
              </w:rPr>
              <w:t>货源</w:t>
            </w:r>
            <w:r>
              <w:rPr>
                <w:rFonts w:asciiTheme="minorEastAsia" w:eastAsiaTheme="minorEastAsia" w:hAnsiTheme="minorEastAsia" w:cstheme="minorEastAsia" w:hint="eastAsia"/>
                <w:color w:val="auto"/>
                <w:sz w:val="22"/>
                <w:szCs w:val="22"/>
                <w:highlight w:val="none"/>
                <w:shd w:val="clear" w:color="auto" w:fill="FFFFFF"/>
              </w:rPr>
              <w:t>保障情况进行打分。</w:t>
            </w:r>
          </w:p>
          <w:p w14:paraId="4C008510">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shd w:val="clear" w:color="auto" w:fill="FFFFFF"/>
              </w:rPr>
            </w:pP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1</w:t>
            </w: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货源数量多，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抗风险能力极强，</w:t>
            </w:r>
            <w:r>
              <w:rPr>
                <w:rFonts w:asciiTheme="minorEastAsia" w:eastAsiaTheme="minorEastAsia" w:hAnsiTheme="minorEastAsia" w:cstheme="minorEastAsia" w:hint="eastAsia"/>
                <w:color w:val="auto"/>
                <w:sz w:val="22"/>
                <w:szCs w:val="22"/>
                <w:highlight w:val="none"/>
                <w:shd w:val="clear" w:color="auto" w:fill="FFFFFF"/>
              </w:rPr>
              <w:t>肉类产品渠道保障措施完整详细，可实施性高的得</w:t>
            </w:r>
            <w:r>
              <w:rPr>
                <w:rFonts w:asciiTheme="minorEastAsia" w:eastAsiaTheme="minorEastAsia" w:hAnsiTheme="minorEastAsia" w:cstheme="minorEastAsia" w:hint="eastAsia"/>
                <w:color w:val="auto"/>
                <w:sz w:val="22"/>
                <w:szCs w:val="22"/>
                <w:highlight w:val="none"/>
                <w:shd w:val="clear" w:color="auto" w:fill="FFFFFF"/>
                <w:lang w:val="en-US" w:eastAsia="zh-CN"/>
              </w:rPr>
              <w:t>3</w:t>
            </w:r>
            <w:r>
              <w:rPr>
                <w:rFonts w:asciiTheme="minorEastAsia" w:eastAsiaTheme="minorEastAsia" w:hAnsiTheme="minorEastAsia" w:cstheme="minorEastAsia" w:hint="eastAsia"/>
                <w:color w:val="auto"/>
                <w:sz w:val="22"/>
                <w:szCs w:val="22"/>
                <w:highlight w:val="none"/>
                <w:shd w:val="clear" w:color="auto" w:fill="FFFFFF"/>
              </w:rPr>
              <w:t>分；</w:t>
            </w:r>
          </w:p>
          <w:p w14:paraId="21BB45BC">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shd w:val="clear" w:color="auto" w:fill="FFFFFF"/>
              </w:rPr>
            </w:pP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2</w:t>
            </w: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货源数量较多，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合作关系较稳定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抗风险能力较强，</w:t>
            </w:r>
            <w:r>
              <w:rPr>
                <w:rFonts w:asciiTheme="minorEastAsia" w:eastAsiaTheme="minorEastAsia" w:hAnsiTheme="minorEastAsia" w:cstheme="minorEastAsia" w:hint="eastAsia"/>
                <w:color w:val="auto"/>
                <w:sz w:val="22"/>
                <w:szCs w:val="22"/>
                <w:highlight w:val="none"/>
                <w:shd w:val="clear" w:color="auto" w:fill="FFFFFF"/>
              </w:rPr>
              <w:t>肉类产品</w:t>
            </w:r>
            <w:r>
              <w:rPr>
                <w:rFonts w:asciiTheme="minorEastAsia" w:eastAsiaTheme="minorEastAsia" w:hAnsiTheme="minorEastAsia" w:cstheme="minorEastAsia" w:hint="eastAsia"/>
                <w:color w:val="auto"/>
                <w:sz w:val="22"/>
                <w:szCs w:val="22"/>
                <w:highlight w:val="none"/>
                <w:shd w:val="clear" w:color="auto" w:fill="FFFFFF"/>
                <w:lang w:eastAsia="zh-CN"/>
              </w:rPr>
              <w:t>货源</w:t>
            </w:r>
            <w:r>
              <w:rPr>
                <w:rFonts w:asciiTheme="minorEastAsia" w:eastAsiaTheme="minorEastAsia" w:hAnsiTheme="minorEastAsia" w:cstheme="minorEastAsia" w:hint="eastAsia"/>
                <w:color w:val="auto"/>
                <w:sz w:val="22"/>
                <w:szCs w:val="22"/>
                <w:highlight w:val="none"/>
                <w:shd w:val="clear" w:color="auto" w:fill="FFFFFF"/>
              </w:rPr>
              <w:t>保障措施基本完整，可实施性基本满足采购需求的得2分；</w:t>
            </w:r>
          </w:p>
          <w:p w14:paraId="2C4159AA">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shd w:val="clear" w:color="auto" w:fill="FFFFFF"/>
              </w:rPr>
            </w:pP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3</w:t>
            </w: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货源数量较少，</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val="en-US" w:eastAsia="zh-CN"/>
              </w:rPr>
              <w:t>一般</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抗风险能力一般，</w:t>
            </w:r>
            <w:r>
              <w:rPr>
                <w:rFonts w:asciiTheme="minorEastAsia" w:eastAsiaTheme="minorEastAsia" w:hAnsiTheme="minorEastAsia" w:cstheme="minorEastAsia" w:hint="eastAsia"/>
                <w:color w:val="auto"/>
                <w:sz w:val="22"/>
                <w:szCs w:val="22"/>
                <w:highlight w:val="none"/>
                <w:shd w:val="clear" w:color="auto" w:fill="FFFFFF"/>
              </w:rPr>
              <w:t>肉类产品</w:t>
            </w:r>
            <w:r>
              <w:rPr>
                <w:rFonts w:asciiTheme="minorEastAsia" w:eastAsiaTheme="minorEastAsia" w:hAnsiTheme="minorEastAsia" w:cstheme="minorEastAsia" w:hint="eastAsia"/>
                <w:color w:val="auto"/>
                <w:sz w:val="22"/>
                <w:szCs w:val="22"/>
                <w:highlight w:val="none"/>
                <w:shd w:val="clear" w:color="auto" w:fill="FFFFFF"/>
                <w:lang w:eastAsia="zh-CN"/>
              </w:rPr>
              <w:t>货源</w:t>
            </w:r>
            <w:r>
              <w:rPr>
                <w:rFonts w:asciiTheme="minorEastAsia" w:eastAsiaTheme="minorEastAsia" w:hAnsiTheme="minorEastAsia" w:cstheme="minorEastAsia" w:hint="eastAsia"/>
                <w:color w:val="auto"/>
                <w:sz w:val="22"/>
                <w:szCs w:val="22"/>
                <w:highlight w:val="none"/>
                <w:shd w:val="clear" w:color="auto" w:fill="FFFFFF"/>
              </w:rPr>
              <w:t>保障措施内容有欠缺的得1分；</w:t>
            </w:r>
          </w:p>
          <w:p w14:paraId="68137C15">
            <w:pPr>
              <w:adjustRightInd w:val="0"/>
              <w:snapToGrid w:val="0"/>
              <w:spacing w:line="460" w:lineRule="exact"/>
              <w:jc w:val="left"/>
              <w:rPr>
                <w:rFonts w:asciiTheme="minorEastAsia" w:eastAsiaTheme="minorEastAsia" w:hAnsiTheme="minorEastAsia" w:cstheme="minorEastAsia" w:hint="eastAsia"/>
                <w:color w:val="auto"/>
                <w:kern w:val="2"/>
                <w:sz w:val="22"/>
                <w:szCs w:val="22"/>
                <w:highlight w:val="none"/>
                <w:lang w:val="zh-CN" w:eastAsia="zh-CN" w:bidi="ar-SA"/>
              </w:rPr>
            </w:pP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lang w:val="en-US" w:eastAsia="zh-CN"/>
              </w:rPr>
              <w:t>4</w:t>
            </w:r>
            <w:r>
              <w:rPr>
                <w:rFonts w:asciiTheme="minorEastAsia" w:eastAsiaTheme="minorEastAsia" w:hAnsiTheme="minorEastAsia" w:cstheme="minorEastAsia" w:hint="eastAsia"/>
                <w:color w:val="auto"/>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shd w:val="clear" w:color="auto" w:fill="FFFFFF"/>
              </w:rPr>
              <w:t>未提供不得分。</w:t>
            </w:r>
          </w:p>
        </w:tc>
        <w:tc>
          <w:tcPr>
            <w:tcW w:w="656" w:type="pct"/>
            <w:vAlign w:val="center"/>
          </w:tcPr>
          <w:p w14:paraId="1461E1E8">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主观分</w:t>
            </w:r>
          </w:p>
        </w:tc>
      </w:tr>
      <w:tr w14:paraId="1E367913">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030C808">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7B254E72">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3E5F8394">
            <w:pPr>
              <w:spacing w:line="460" w:lineRule="exact"/>
              <w:jc w:val="center"/>
              <w:rPr>
                <w:rFonts w:asciiTheme="minorEastAsia" w:eastAsiaTheme="minorEastAsia" w:hAnsiTheme="minorEastAsia" w:cstheme="minorEastAsia" w:hint="eastAsia"/>
                <w:color w:val="auto"/>
                <w:sz w:val="22"/>
                <w:szCs w:val="22"/>
                <w:highlight w:val="none"/>
                <w:lang w:val="en-US"/>
              </w:rPr>
            </w:pPr>
            <w:r>
              <w:rPr>
                <w:rFonts w:asciiTheme="minorEastAsia" w:eastAsiaTheme="minorEastAsia" w:hAnsiTheme="minorEastAsia" w:cstheme="minorEastAsia" w:hint="eastAsia"/>
                <w:color w:val="auto"/>
                <w:sz w:val="22"/>
                <w:szCs w:val="22"/>
                <w:highlight w:val="none"/>
                <w:lang w:val="en-US" w:eastAsia="zh-CN"/>
              </w:rPr>
              <w:t>3分</w:t>
            </w:r>
          </w:p>
        </w:tc>
        <w:tc>
          <w:tcPr>
            <w:tcW w:w="3237" w:type="pct"/>
            <w:shd w:val="clear" w:color="auto" w:fill="auto"/>
            <w:vAlign w:val="center"/>
          </w:tcPr>
          <w:p w14:paraId="0F88B642">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对所供蔬菜类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保障情况进行打分。</w:t>
            </w:r>
          </w:p>
          <w:p w14:paraId="57C1105E">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自有种植</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基地面积大或合作基地网络覆盖广，形成规模化种植优势；产权/合作期限长</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rPr>
              <w:t>蔬菜类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保障措施完整详细，可实施性高的得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p w14:paraId="1307DDB8">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自有种植</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基地规模适中，能满足日常采购需求；产权/合作关系较稳定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rPr>
              <w:t>蔬菜类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保障措施基本完整，可实施性基本满足采购需求的得2分；</w:t>
            </w:r>
          </w:p>
          <w:p w14:paraId="0096925E">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自有种植</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基地规模较小，分布零散，或主要依赖临时收购</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rPr>
              <w:t>蔬菜类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保障措施内容有欠缺的得1分；</w:t>
            </w:r>
          </w:p>
          <w:p w14:paraId="3C5C11D6">
            <w:pPr>
              <w:adjustRightInd w:val="0"/>
              <w:snapToGrid w:val="0"/>
              <w:spacing w:line="460" w:lineRule="exact"/>
              <w:jc w:val="left"/>
              <w:rPr>
                <w:rFonts w:asciiTheme="minorEastAsia" w:eastAsiaTheme="minorEastAsia" w:hAnsiTheme="minorEastAsia" w:cstheme="minorEastAsia" w:hint="eastAsia"/>
                <w:color w:val="auto"/>
                <w:kern w:val="2"/>
                <w:sz w:val="22"/>
                <w:szCs w:val="22"/>
                <w:highlight w:val="none"/>
                <w:lang w:val="zh-CN" w:eastAsia="zh-CN" w:bidi="ar-SA"/>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4</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未提供不得分。</w:t>
            </w:r>
          </w:p>
        </w:tc>
        <w:tc>
          <w:tcPr>
            <w:tcW w:w="656" w:type="pct"/>
            <w:vAlign w:val="center"/>
          </w:tcPr>
          <w:p w14:paraId="77D5DFBF">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主观分</w:t>
            </w:r>
          </w:p>
        </w:tc>
      </w:tr>
      <w:tr w14:paraId="1F4AC2E5">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4CF9BB9">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6F68EF27">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2657F685">
            <w:pPr>
              <w:spacing w:line="460" w:lineRule="exact"/>
              <w:jc w:val="center"/>
              <w:rPr>
                <w:rFonts w:asciiTheme="minorEastAsia" w:eastAsiaTheme="minorEastAsia" w:hAnsiTheme="minorEastAsia" w:cstheme="minorEastAsia" w:hint="eastAsia"/>
                <w:color w:val="auto"/>
                <w:sz w:val="22"/>
                <w:szCs w:val="22"/>
                <w:highlight w:val="none"/>
                <w:lang w:val="en-US"/>
              </w:rPr>
            </w:pPr>
            <w:r>
              <w:rPr>
                <w:rFonts w:asciiTheme="minorEastAsia" w:eastAsiaTheme="minorEastAsia" w:hAnsiTheme="minorEastAsia" w:cstheme="minorEastAsia" w:hint="eastAsia"/>
                <w:color w:val="auto"/>
                <w:sz w:val="22"/>
                <w:szCs w:val="22"/>
                <w:highlight w:val="none"/>
                <w:lang w:val="en-US" w:eastAsia="zh-CN"/>
              </w:rPr>
              <w:t>3分</w:t>
            </w:r>
          </w:p>
        </w:tc>
        <w:tc>
          <w:tcPr>
            <w:tcW w:w="3237" w:type="pct"/>
            <w:shd w:val="clear" w:color="auto" w:fill="auto"/>
            <w:vAlign w:val="center"/>
          </w:tcPr>
          <w:p w14:paraId="79429DE3">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对所供水产类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保障情况进行打分。</w:t>
            </w:r>
          </w:p>
          <w:p w14:paraId="7013D322">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抗风险能力极强，</w:t>
            </w:r>
            <w:r>
              <w:rPr>
                <w:rFonts w:asciiTheme="minorEastAsia" w:eastAsiaTheme="minorEastAsia" w:hAnsiTheme="minorEastAsia" w:cstheme="minorEastAsia" w:hint="eastAsia"/>
                <w:color w:val="auto"/>
                <w:sz w:val="22"/>
                <w:szCs w:val="22"/>
                <w:highlight w:val="none"/>
              </w:rPr>
              <w:t>水产类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保障措施完整详细，可实施性高的得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p w14:paraId="6AE2D09A">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货源数量较多，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合作关系较稳定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抗风险能力较强，</w:t>
            </w:r>
            <w:r>
              <w:rPr>
                <w:rFonts w:asciiTheme="minorEastAsia" w:eastAsiaTheme="minorEastAsia" w:hAnsiTheme="minorEastAsia" w:cstheme="minorEastAsia" w:hint="eastAsia"/>
                <w:color w:val="auto"/>
                <w:sz w:val="22"/>
                <w:szCs w:val="22"/>
                <w:highlight w:val="none"/>
              </w:rPr>
              <w:t>水产类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保障措施基本完整，可实施性基本满足采购需求的得</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rPr>
              <w:t>分；</w:t>
            </w:r>
          </w:p>
          <w:p w14:paraId="2F1F30B0">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货源数量较少，</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val="en-US" w:eastAsia="zh-CN"/>
              </w:rPr>
              <w:t>一般</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抗风险能力一般，</w:t>
            </w:r>
            <w:r>
              <w:rPr>
                <w:rFonts w:asciiTheme="minorEastAsia" w:eastAsiaTheme="minorEastAsia" w:hAnsiTheme="minorEastAsia" w:cstheme="minorEastAsia" w:hint="eastAsia"/>
                <w:color w:val="auto"/>
                <w:sz w:val="22"/>
                <w:szCs w:val="22"/>
                <w:highlight w:val="none"/>
              </w:rPr>
              <w:t>水产类</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保障措施内容有欠缺的得1分；</w:t>
            </w:r>
          </w:p>
          <w:p w14:paraId="09BD11BB">
            <w:pPr>
              <w:adjustRightInd w:val="0"/>
              <w:snapToGrid w:val="0"/>
              <w:spacing w:line="460" w:lineRule="exact"/>
              <w:jc w:val="left"/>
              <w:rPr>
                <w:rFonts w:asciiTheme="minorEastAsia" w:eastAsiaTheme="minorEastAsia" w:hAnsiTheme="minorEastAsia" w:cstheme="minorEastAsia" w:hint="eastAsia"/>
                <w:color w:val="auto"/>
                <w:kern w:val="2"/>
                <w:sz w:val="22"/>
                <w:szCs w:val="22"/>
                <w:highlight w:val="none"/>
                <w:lang w:val="zh-CN" w:eastAsia="zh-CN" w:bidi="ar-SA"/>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4</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未提供不得分。</w:t>
            </w:r>
          </w:p>
        </w:tc>
        <w:tc>
          <w:tcPr>
            <w:tcW w:w="656" w:type="pct"/>
            <w:vAlign w:val="center"/>
          </w:tcPr>
          <w:p w14:paraId="04C9DA8C">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主观分</w:t>
            </w:r>
          </w:p>
        </w:tc>
      </w:tr>
      <w:tr w14:paraId="6C7140B1">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67EA98DC">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3EDC7AD9">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18BDC59D">
            <w:pPr>
              <w:spacing w:line="460" w:lineRule="exact"/>
              <w:jc w:val="center"/>
              <w:rPr>
                <w:rFonts w:asciiTheme="minorEastAsia" w:eastAsiaTheme="minorEastAsia" w:hAnsiTheme="minorEastAsia" w:cstheme="minorEastAsia" w:hint="eastAsia"/>
                <w:color w:val="auto"/>
                <w:sz w:val="22"/>
                <w:szCs w:val="22"/>
                <w:highlight w:val="none"/>
                <w:lang w:val="en-US"/>
              </w:rPr>
            </w:pPr>
            <w:r>
              <w:rPr>
                <w:rFonts w:asciiTheme="minorEastAsia" w:eastAsiaTheme="minorEastAsia" w:hAnsiTheme="minorEastAsia" w:cstheme="minorEastAsia" w:hint="eastAsia"/>
                <w:color w:val="auto"/>
                <w:sz w:val="22"/>
                <w:szCs w:val="22"/>
                <w:highlight w:val="none"/>
                <w:lang w:val="en-US" w:eastAsia="zh-CN"/>
              </w:rPr>
              <w:t>3分</w:t>
            </w:r>
          </w:p>
        </w:tc>
        <w:tc>
          <w:tcPr>
            <w:tcW w:w="3237" w:type="pct"/>
            <w:shd w:val="clear" w:color="auto" w:fill="auto"/>
            <w:vAlign w:val="center"/>
          </w:tcPr>
          <w:p w14:paraId="4190DD65">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对所供水果类、调味品</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保障情况进行打分。</w:t>
            </w:r>
          </w:p>
          <w:p w14:paraId="61A13E31">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抗风险能力极强，</w:t>
            </w:r>
            <w:r>
              <w:rPr>
                <w:rFonts w:asciiTheme="minorEastAsia" w:eastAsiaTheme="minorEastAsia" w:hAnsiTheme="minorEastAsia" w:cstheme="minorEastAsia" w:hint="eastAsia"/>
                <w:color w:val="auto"/>
                <w:sz w:val="22"/>
                <w:szCs w:val="22"/>
                <w:highlight w:val="none"/>
              </w:rPr>
              <w:t>水果类、调味品</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保障措施完整详细，可实施性高的得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p w14:paraId="2E8768D4">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货源数量较多，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合作关系较稳定</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抗风险能力较强，</w:t>
            </w:r>
            <w:r>
              <w:rPr>
                <w:rFonts w:asciiTheme="minorEastAsia" w:eastAsiaTheme="minorEastAsia" w:hAnsiTheme="minorEastAsia" w:cstheme="minorEastAsia" w:hint="eastAsia"/>
                <w:color w:val="auto"/>
                <w:sz w:val="22"/>
                <w:szCs w:val="22"/>
                <w:highlight w:val="none"/>
              </w:rPr>
              <w:t>水果类、调味品</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保障措施基本完整，可实施性基本满足采购需求的得2分；</w:t>
            </w:r>
          </w:p>
          <w:p w14:paraId="27940EEB">
            <w:pPr>
              <w:adjustRightInd w:val="0"/>
              <w:snapToGrid w:val="0"/>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货源数量较少，</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rPr>
              <w:t>合作关系</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val="en-US" w:eastAsia="zh-CN"/>
              </w:rPr>
              <w:t>一般</w:t>
            </w:r>
            <w:r>
              <w:rPr>
                <w:rFonts w:asciiTheme="minorEastAsia" w:eastAsiaTheme="minorEastAsia" w:hAnsiTheme="minorEastAsia" w:cstheme="minorEastAsia" w:hint="eastAsia"/>
                <w:i w:val="0"/>
                <w:iCs w:val="0"/>
                <w:caps w:val="0"/>
                <w:color w:val="auto"/>
                <w:spacing w:val="0"/>
                <w:sz w:val="22"/>
                <w:szCs w:val="22"/>
                <w:highlight w:val="none"/>
                <w:shd w:val="clear" w:color="auto" w:fill="FFFFFF"/>
                <w:lang w:eastAsia="zh-CN"/>
              </w:rPr>
              <w:t>，</w:t>
            </w:r>
            <w:r>
              <w:rPr>
                <w:rFonts w:asciiTheme="minorEastAsia" w:eastAsiaTheme="minorEastAsia" w:hAnsiTheme="minorEastAsia" w:cstheme="minorEastAsia" w:hint="eastAsia"/>
                <w:color w:val="auto"/>
                <w:sz w:val="22"/>
                <w:szCs w:val="22"/>
                <w:highlight w:val="none"/>
                <w:lang w:val="en-US" w:eastAsia="zh-CN"/>
              </w:rPr>
              <w:t>抗风险能力一般，</w:t>
            </w:r>
            <w:r>
              <w:rPr>
                <w:rFonts w:asciiTheme="minorEastAsia" w:eastAsiaTheme="minorEastAsia" w:hAnsiTheme="minorEastAsia" w:cstheme="minorEastAsia" w:hint="eastAsia"/>
                <w:color w:val="auto"/>
                <w:sz w:val="22"/>
                <w:szCs w:val="22"/>
                <w:highlight w:val="none"/>
              </w:rPr>
              <w:t>水果类、调味品</w:t>
            </w:r>
            <w:r>
              <w:rPr>
                <w:rFonts w:asciiTheme="minorEastAsia" w:eastAsiaTheme="minorEastAsia" w:hAnsiTheme="minorEastAsia" w:cstheme="minorEastAsia" w:hint="eastAsia"/>
                <w:color w:val="auto"/>
                <w:sz w:val="22"/>
                <w:szCs w:val="22"/>
                <w:highlight w:val="none"/>
                <w:lang w:eastAsia="zh-CN"/>
              </w:rPr>
              <w:t>货源</w:t>
            </w:r>
            <w:r>
              <w:rPr>
                <w:rFonts w:asciiTheme="minorEastAsia" w:eastAsiaTheme="minorEastAsia" w:hAnsiTheme="minorEastAsia" w:cstheme="minorEastAsia" w:hint="eastAsia"/>
                <w:color w:val="auto"/>
                <w:sz w:val="22"/>
                <w:szCs w:val="22"/>
                <w:highlight w:val="none"/>
              </w:rPr>
              <w:t>保障措施内容有欠缺的得1分；</w:t>
            </w:r>
          </w:p>
          <w:p w14:paraId="3B2C27C5">
            <w:pPr>
              <w:adjustRightInd w:val="0"/>
              <w:snapToGrid w:val="0"/>
              <w:spacing w:line="460" w:lineRule="exact"/>
              <w:jc w:val="left"/>
              <w:rPr>
                <w:rFonts w:asciiTheme="minorEastAsia" w:eastAsiaTheme="minorEastAsia" w:hAnsiTheme="minorEastAsia" w:cstheme="minorEastAsia" w:hint="eastAsia"/>
                <w:color w:val="auto"/>
                <w:kern w:val="2"/>
                <w:sz w:val="22"/>
                <w:szCs w:val="22"/>
                <w:highlight w:val="none"/>
                <w:lang w:val="zh-CN" w:eastAsia="zh-CN" w:bidi="ar-SA"/>
              </w:rPr>
            </w:pP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4</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未提供不得分。</w:t>
            </w:r>
          </w:p>
        </w:tc>
        <w:tc>
          <w:tcPr>
            <w:tcW w:w="656" w:type="pct"/>
            <w:vAlign w:val="center"/>
          </w:tcPr>
          <w:p w14:paraId="1775A516">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主观分</w:t>
            </w:r>
          </w:p>
        </w:tc>
      </w:tr>
      <w:tr w14:paraId="38C9177A">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02831496">
            <w:pPr>
              <w:spacing w:line="460" w:lineRule="exact"/>
              <w:jc w:val="center"/>
              <w:rPr>
                <w:rFonts w:asciiTheme="minorEastAsia" w:eastAsiaTheme="minorEastAsia" w:hAnsiTheme="minorEastAsia" w:cstheme="minorEastAsia" w:hint="eastAsia"/>
                <w:color w:val="auto"/>
                <w:sz w:val="22"/>
                <w:szCs w:val="22"/>
                <w:highlight w:val="none"/>
                <w:lang w:eastAsia="zh-CN"/>
              </w:rPr>
            </w:pPr>
            <w:r>
              <w:rPr>
                <w:rFonts w:asciiTheme="minorEastAsia" w:eastAsiaTheme="minorEastAsia" w:hAnsiTheme="minorEastAsia" w:cstheme="minorEastAsia" w:hint="eastAsia"/>
                <w:color w:val="auto"/>
                <w:sz w:val="22"/>
                <w:szCs w:val="22"/>
                <w:highlight w:val="none"/>
                <w:lang w:val="en-US" w:eastAsia="zh-CN"/>
              </w:rPr>
              <w:t>4</w:t>
            </w:r>
          </w:p>
        </w:tc>
        <w:tc>
          <w:tcPr>
            <w:tcW w:w="521" w:type="pct"/>
            <w:vMerge w:val="restart"/>
            <w:vAlign w:val="center"/>
          </w:tcPr>
          <w:p w14:paraId="669D75D1">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仓储</w:t>
            </w:r>
          </w:p>
        </w:tc>
        <w:tc>
          <w:tcPr>
            <w:tcW w:w="362" w:type="pct"/>
            <w:vAlign w:val="center"/>
          </w:tcPr>
          <w:p w14:paraId="31F7CE61">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62AD916B">
            <w:pPr>
              <w:spacing w:line="360" w:lineRule="exact"/>
              <w:rPr>
                <w:rFonts w:asciiTheme="minorEastAsia" w:eastAsiaTheme="minorEastAsia" w:hAnsiTheme="minorEastAsia" w:cstheme="minorEastAsia" w:hint="eastAsia"/>
                <w:b w:val="0"/>
                <w:bCs/>
                <w:color w:val="auto"/>
                <w:sz w:val="22"/>
                <w:szCs w:val="22"/>
                <w:highlight w:val="none"/>
                <w:shd w:val="clear" w:color="auto" w:fill="auto"/>
                <w:lang w:val="en-US" w:eastAsia="zh-CN"/>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供应商实际经营场地情况：</w:t>
            </w:r>
          </w:p>
          <w:p w14:paraId="55E50808">
            <w:pPr>
              <w:spacing w:line="360" w:lineRule="exact"/>
              <w:rPr>
                <w:rFonts w:asciiTheme="minorEastAsia" w:eastAsiaTheme="minorEastAsia" w:hAnsiTheme="minorEastAsia" w:cstheme="minorEastAsia" w:hint="eastAsia"/>
                <w:b w:val="0"/>
                <w:bCs/>
                <w:color w:val="auto"/>
                <w:sz w:val="22"/>
                <w:szCs w:val="22"/>
                <w:highlight w:val="none"/>
                <w:shd w:val="clear" w:color="auto" w:fill="auto"/>
                <w:lang w:val="en-US" w:eastAsia="zh-CN"/>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（1）具有低温冷库得1分；</w:t>
            </w:r>
          </w:p>
          <w:p w14:paraId="3FE3CF2D">
            <w:pPr>
              <w:spacing w:line="360" w:lineRule="exact"/>
              <w:rPr>
                <w:rFonts w:asciiTheme="minorEastAsia" w:eastAsiaTheme="minorEastAsia" w:hAnsiTheme="minorEastAsia" w:cstheme="minorEastAsia" w:hint="eastAsia"/>
                <w:b w:val="0"/>
                <w:bCs/>
                <w:color w:val="auto"/>
                <w:sz w:val="22"/>
                <w:szCs w:val="22"/>
                <w:highlight w:val="none"/>
                <w:shd w:val="clear" w:color="auto" w:fill="auto"/>
                <w:lang w:val="en-US" w:eastAsia="zh-CN"/>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（2）具有蔬菜恒温库得1分；</w:t>
            </w:r>
          </w:p>
          <w:p w14:paraId="28A417E9">
            <w:pPr>
              <w:spacing w:line="360" w:lineRule="exact"/>
              <w:rPr>
                <w:rFonts w:asciiTheme="minorEastAsia" w:eastAsiaTheme="minorEastAsia" w:hAnsiTheme="minorEastAsia" w:cstheme="minorEastAsia" w:hint="eastAsia"/>
                <w:b w:val="0"/>
                <w:bCs/>
                <w:color w:val="auto"/>
                <w:sz w:val="22"/>
                <w:szCs w:val="22"/>
                <w:highlight w:val="none"/>
                <w:shd w:val="clear" w:color="auto" w:fill="auto"/>
                <w:lang w:val="en-US" w:eastAsia="zh-CN"/>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（3）具有猪肉恒温库得1分；</w:t>
            </w:r>
          </w:p>
          <w:p w14:paraId="7B81F4FF">
            <w:pPr>
              <w:spacing w:line="360" w:lineRule="exact"/>
              <w:rPr>
                <w:rFonts w:asciiTheme="minorEastAsia" w:eastAsiaTheme="minorEastAsia" w:hAnsiTheme="minorEastAsia" w:cstheme="minorEastAsia" w:hint="eastAsia"/>
                <w:b w:val="0"/>
                <w:bCs/>
                <w:color w:val="auto"/>
                <w:sz w:val="22"/>
                <w:szCs w:val="22"/>
                <w:highlight w:val="none"/>
                <w:shd w:val="clear" w:color="auto" w:fill="auto"/>
                <w:lang w:val="en-US" w:eastAsia="zh-CN"/>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（4）具有分拣车间得1分；</w:t>
            </w:r>
          </w:p>
          <w:p w14:paraId="4DD378E3">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val="0"/>
                <w:bCs/>
                <w:color w:val="auto"/>
                <w:sz w:val="22"/>
                <w:szCs w:val="22"/>
                <w:highlight w:val="none"/>
                <w:shd w:val="clear" w:color="auto" w:fill="auto"/>
                <w:lang w:val="en-US" w:eastAsia="zh-CN"/>
              </w:rPr>
              <w:t>（5）具有独立检测室得2分；</w:t>
            </w:r>
            <w:r>
              <w:rPr>
                <w:rFonts w:asciiTheme="minorEastAsia" w:eastAsiaTheme="minorEastAsia" w:hAnsiTheme="minorEastAsia" w:cstheme="minorEastAsia" w:hint="eastAsia"/>
                <w:b w:val="0"/>
                <w:bCs/>
                <w:color w:val="auto"/>
                <w:sz w:val="22"/>
                <w:szCs w:val="22"/>
                <w:highlight w:val="none"/>
                <w:shd w:val="clear" w:color="auto" w:fill="auto"/>
                <w:lang w:val="en-US" w:eastAsia="zh-CN"/>
              </w:rPr>
              <w:br/>
            </w:r>
            <w:r>
              <w:rPr>
                <w:rFonts w:asciiTheme="minorEastAsia" w:eastAsiaTheme="minorEastAsia" w:hAnsiTheme="minorEastAsia" w:cstheme="minorEastAsia" w:hint="eastAsia"/>
                <w:b/>
                <w:bCs w:val="0"/>
                <w:color w:val="auto"/>
                <w:sz w:val="22"/>
                <w:szCs w:val="22"/>
                <w:highlight w:val="none"/>
                <w:lang w:val="en-US" w:eastAsia="zh-CN"/>
              </w:rPr>
              <w:t>注：以上场地均为同一地点，提供详细的描述和仓库图片、并在平面图上标注各个区域（并显示区域面积）、近三个月内任意一个月水电费缴纳记录（记录上包含供应商经营场所地址、供应商名称（如是租赁场地可提供相关佐证材料））、房产证明及租赁合同（如是租赁场地）复印件加盖供应商公章，否则不得分。</w:t>
            </w:r>
          </w:p>
        </w:tc>
        <w:tc>
          <w:tcPr>
            <w:tcW w:w="656" w:type="pct"/>
            <w:vAlign w:val="center"/>
          </w:tcPr>
          <w:p w14:paraId="23A110DE">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1414F814">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BC73C9C">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2E6E374F">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784348D6">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5分</w:t>
            </w:r>
          </w:p>
        </w:tc>
        <w:tc>
          <w:tcPr>
            <w:tcW w:w="3237" w:type="pct"/>
            <w:vAlign w:val="center"/>
          </w:tcPr>
          <w:p w14:paraId="36CADF99">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根据存储</w:t>
            </w:r>
            <w:r>
              <w:rPr>
                <w:rFonts w:asciiTheme="minorEastAsia" w:eastAsiaTheme="minorEastAsia" w:hAnsiTheme="minorEastAsia" w:cstheme="minorEastAsia" w:hint="eastAsia"/>
                <w:color w:val="auto"/>
                <w:sz w:val="22"/>
                <w:szCs w:val="22"/>
                <w:highlight w:val="none"/>
              </w:rPr>
              <w:t>仓库</w:t>
            </w:r>
            <w:r>
              <w:rPr>
                <w:rFonts w:asciiTheme="minorEastAsia" w:eastAsiaTheme="minorEastAsia" w:hAnsiTheme="minorEastAsia" w:cstheme="minorEastAsia" w:hint="eastAsia"/>
                <w:color w:val="auto"/>
                <w:sz w:val="22"/>
                <w:szCs w:val="22"/>
                <w:highlight w:val="none"/>
                <w:lang w:val="zh-CN"/>
              </w:rPr>
              <w:t>环境卫生情况、</w:t>
            </w:r>
            <w:r>
              <w:rPr>
                <w:rFonts w:asciiTheme="minorEastAsia" w:eastAsiaTheme="minorEastAsia" w:hAnsiTheme="minorEastAsia" w:cstheme="minorEastAsia" w:hint="eastAsia"/>
                <w:color w:val="auto"/>
                <w:sz w:val="22"/>
                <w:szCs w:val="22"/>
                <w:highlight w:val="none"/>
                <w:lang w:val="en-US" w:eastAsia="zh-CN"/>
              </w:rPr>
              <w:t>设备配备情况</w:t>
            </w:r>
            <w:r>
              <w:rPr>
                <w:rFonts w:asciiTheme="minorEastAsia" w:eastAsiaTheme="minorEastAsia" w:hAnsiTheme="minorEastAsia" w:cstheme="minorEastAsia" w:hint="eastAsia"/>
                <w:color w:val="auto"/>
                <w:sz w:val="22"/>
                <w:szCs w:val="22"/>
                <w:highlight w:val="none"/>
                <w:lang w:val="zh-CN"/>
              </w:rPr>
              <w:t>进行</w:t>
            </w:r>
            <w:r>
              <w:rPr>
                <w:rFonts w:asciiTheme="minorEastAsia" w:eastAsiaTheme="minorEastAsia" w:hAnsiTheme="minorEastAsia" w:cstheme="minorEastAsia" w:hint="eastAsia"/>
                <w:color w:val="auto"/>
                <w:sz w:val="22"/>
                <w:szCs w:val="22"/>
                <w:highlight w:val="none"/>
              </w:rPr>
              <w:t>综合</w:t>
            </w:r>
            <w:r>
              <w:rPr>
                <w:rFonts w:asciiTheme="minorEastAsia" w:eastAsiaTheme="minorEastAsia" w:hAnsiTheme="minorEastAsia" w:cstheme="minorEastAsia" w:hint="eastAsia"/>
                <w:color w:val="auto"/>
                <w:sz w:val="22"/>
                <w:szCs w:val="22"/>
                <w:highlight w:val="none"/>
                <w:lang w:val="zh-CN"/>
              </w:rPr>
              <w:t>评分。提供现场</w:t>
            </w:r>
            <w:r>
              <w:rPr>
                <w:rFonts w:asciiTheme="minorEastAsia" w:eastAsiaTheme="minorEastAsia" w:hAnsiTheme="minorEastAsia" w:cstheme="minorEastAsia" w:hint="eastAsia"/>
                <w:color w:val="auto"/>
                <w:sz w:val="22"/>
                <w:szCs w:val="22"/>
                <w:highlight w:val="none"/>
                <w:lang w:val="en-US" w:eastAsia="zh-CN"/>
              </w:rPr>
              <w:t>带水印</w:t>
            </w:r>
            <w:r>
              <w:rPr>
                <w:rFonts w:asciiTheme="minorEastAsia" w:eastAsiaTheme="minorEastAsia" w:hAnsiTheme="minorEastAsia" w:cstheme="minorEastAsia" w:hint="eastAsia"/>
                <w:color w:val="auto"/>
                <w:sz w:val="22"/>
                <w:szCs w:val="22"/>
                <w:highlight w:val="none"/>
                <w:lang w:val="zh-CN"/>
              </w:rPr>
              <w:t>照片等，未提供证明材料的不得分。</w:t>
            </w:r>
          </w:p>
          <w:p w14:paraId="37C91B74">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1、地面（水泥/环氧地坪）干净无积尘、无油污、无水渍，无散落垃圾或包装废弃物；配备足量的标准货架（重型/轻型），托盘完好无损且规格统一；搬运设备：根据作业需求配备叉车、液压搬运车等，且设备处于良好运行状态，有定期维保记录的得</w:t>
            </w: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lang w:val="zh-CN"/>
              </w:rPr>
              <w:t>分；</w:t>
            </w:r>
          </w:p>
          <w:p w14:paraId="4733D6B0">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val="zh-CN"/>
              </w:rPr>
              <w:t>、地面整体清洁，偶有少量灰尘或轻微污渍，但不影响通行和作业，货架和托盘数量基本满足存储需求，托盘有少量破损但不影响使用；搬运设备：配备基本的搬运工具（如手动液压车），能满足日常周转，设备外观有磨损但功能正常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val="zh-CN"/>
              </w:rPr>
              <w:t>分；</w:t>
            </w:r>
          </w:p>
          <w:p w14:paraId="0F5BE18F">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3</w:t>
            </w:r>
            <w:r>
              <w:rPr>
                <w:rFonts w:asciiTheme="minorEastAsia" w:eastAsiaTheme="minorEastAsia" w:hAnsiTheme="minorEastAsia" w:cstheme="minorEastAsia" w:hint="eastAsia"/>
                <w:color w:val="auto"/>
                <w:sz w:val="22"/>
                <w:szCs w:val="22"/>
                <w:highlight w:val="none"/>
                <w:lang w:val="zh-CN"/>
              </w:rPr>
              <w:t>、地面有明显的灰尘、脚印或零星垃圾，未进行常态化清扫</w:t>
            </w:r>
            <w:r>
              <w:rPr>
                <w:rFonts w:asciiTheme="minorEastAsia" w:eastAsiaTheme="minorEastAsia" w:hAnsiTheme="minorEastAsia" w:cstheme="minorEastAsia" w:hint="eastAsia"/>
                <w:color w:val="auto"/>
                <w:sz w:val="22"/>
                <w:szCs w:val="22"/>
                <w:highlight w:val="none"/>
                <w:lang w:eastAsia="zh-CN"/>
              </w:rPr>
              <w:t>、货架老旧或数量不足，导致部分货物直接落地堆放；托盘破损率较高；搬运设备：缺乏机械化搬运设备，主要依赖人工搬运，或设备故障率较高</w:t>
            </w:r>
            <w:r>
              <w:rPr>
                <w:rFonts w:asciiTheme="minorEastAsia" w:eastAsiaTheme="minorEastAsia" w:hAnsiTheme="minorEastAsia" w:cstheme="minorEastAsia" w:hint="eastAsia"/>
                <w:color w:val="auto"/>
                <w:sz w:val="22"/>
                <w:szCs w:val="22"/>
                <w:highlight w:val="none"/>
                <w:lang w:val="zh-CN"/>
              </w:rPr>
              <w:t>的得1分；</w:t>
            </w:r>
          </w:p>
          <w:p w14:paraId="229E0046">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4</w:t>
            </w:r>
            <w:r>
              <w:rPr>
                <w:rFonts w:asciiTheme="minorEastAsia" w:eastAsiaTheme="minorEastAsia" w:hAnsiTheme="minorEastAsia" w:cstheme="minorEastAsia" w:hint="eastAsia"/>
                <w:color w:val="auto"/>
                <w:sz w:val="22"/>
                <w:szCs w:val="22"/>
                <w:highlight w:val="none"/>
                <w:lang w:val="zh-CN"/>
              </w:rPr>
              <w:t>、未提供</w:t>
            </w:r>
            <w:r>
              <w:rPr>
                <w:rFonts w:asciiTheme="minorEastAsia" w:eastAsiaTheme="minorEastAsia" w:hAnsiTheme="minorEastAsia" w:cstheme="minorEastAsia" w:hint="eastAsia"/>
                <w:color w:val="auto"/>
                <w:sz w:val="22"/>
                <w:szCs w:val="22"/>
                <w:highlight w:val="none"/>
              </w:rPr>
              <w:t>不得分</w:t>
            </w:r>
            <w:r>
              <w:rPr>
                <w:rFonts w:asciiTheme="minorEastAsia" w:eastAsiaTheme="minorEastAsia" w:hAnsiTheme="minorEastAsia" w:cstheme="minorEastAsia" w:hint="eastAsia"/>
                <w:color w:val="auto"/>
                <w:sz w:val="22"/>
                <w:szCs w:val="22"/>
                <w:highlight w:val="none"/>
                <w:lang w:val="zh-CN"/>
              </w:rPr>
              <w:t>。</w:t>
            </w:r>
          </w:p>
        </w:tc>
        <w:tc>
          <w:tcPr>
            <w:tcW w:w="656" w:type="pct"/>
            <w:vAlign w:val="center"/>
          </w:tcPr>
          <w:p w14:paraId="69709C7D">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en-US" w:eastAsia="zh-CN"/>
              </w:rPr>
              <w:t>主观分</w:t>
            </w:r>
          </w:p>
        </w:tc>
      </w:tr>
      <w:tr w14:paraId="669D49C7">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66F86E0C">
            <w:pPr>
              <w:spacing w:line="460" w:lineRule="exact"/>
              <w:jc w:val="center"/>
              <w:rPr>
                <w:rFonts w:asciiTheme="minorEastAsia" w:eastAsiaTheme="minorEastAsia" w:hAnsiTheme="minorEastAsia" w:cstheme="minorEastAsia" w:hint="eastAsia"/>
                <w:color w:val="auto"/>
                <w:sz w:val="22"/>
                <w:szCs w:val="22"/>
                <w:highlight w:val="none"/>
                <w:lang w:val="zh-CN" w:eastAsia="zh-CN"/>
              </w:rPr>
            </w:pPr>
            <w:r>
              <w:rPr>
                <w:rFonts w:asciiTheme="minorEastAsia" w:eastAsiaTheme="minorEastAsia" w:hAnsiTheme="minorEastAsia" w:cstheme="minorEastAsia" w:hint="eastAsia"/>
                <w:color w:val="auto"/>
                <w:sz w:val="22"/>
                <w:szCs w:val="22"/>
                <w:highlight w:val="none"/>
                <w:lang w:val="en-US" w:eastAsia="zh-CN"/>
              </w:rPr>
              <w:t>5</w:t>
            </w:r>
          </w:p>
        </w:tc>
        <w:tc>
          <w:tcPr>
            <w:tcW w:w="521" w:type="pct"/>
            <w:vMerge w:val="restart"/>
            <w:vAlign w:val="center"/>
          </w:tcPr>
          <w:p w14:paraId="335EC3BD">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配送</w:t>
            </w:r>
          </w:p>
        </w:tc>
        <w:tc>
          <w:tcPr>
            <w:tcW w:w="362" w:type="pct"/>
            <w:vAlign w:val="center"/>
          </w:tcPr>
          <w:p w14:paraId="16A51C4C">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eastAsia="zh-CN"/>
              </w:rPr>
              <w:t>5</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5403D0E7">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运输货车的情况：</w:t>
            </w:r>
          </w:p>
          <w:p w14:paraId="5B9FDE1E">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1、每提供自有1辆冷藏车得1</w:t>
            </w: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lang w:val="zh-CN"/>
              </w:rPr>
              <w:t>分，最高得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val="zh-CN"/>
              </w:rPr>
              <w:t>分；</w:t>
            </w:r>
          </w:p>
          <w:p w14:paraId="7721B4EB">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2、每提供自有1辆厢式货车得1分，最高得2分；</w:t>
            </w:r>
          </w:p>
          <w:p w14:paraId="06AD71AA">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须提供行驶证（行驶证需体现投标人名称）扫描件以及车辆照片加盖公章。冷藏车认定以车辆照片的制冷机组为准，车辆正面照片，显示车牌。不满足要求不得分。</w:t>
            </w:r>
          </w:p>
        </w:tc>
        <w:tc>
          <w:tcPr>
            <w:tcW w:w="656" w:type="pct"/>
            <w:vAlign w:val="center"/>
          </w:tcPr>
          <w:p w14:paraId="23D1F7D6">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6AAAE0AC">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1A4408E">
            <w:pPr>
              <w:spacing w:line="460" w:lineRule="exact"/>
              <w:jc w:val="center"/>
              <w:rPr>
                <w:rFonts w:asciiTheme="minorEastAsia" w:eastAsiaTheme="minorEastAsia" w:hAnsiTheme="minorEastAsia" w:cstheme="minorEastAsia" w:hint="eastAsia"/>
                <w:color w:val="auto"/>
                <w:sz w:val="22"/>
                <w:szCs w:val="22"/>
                <w:highlight w:val="none"/>
                <w:lang w:val="en-US"/>
              </w:rPr>
            </w:pPr>
          </w:p>
        </w:tc>
        <w:tc>
          <w:tcPr>
            <w:tcW w:w="521" w:type="pct"/>
            <w:vMerge/>
            <w:vAlign w:val="center"/>
          </w:tcPr>
          <w:p w14:paraId="2D89D7F7">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2F0A9047">
            <w:pPr>
              <w:spacing w:line="460" w:lineRule="exact"/>
              <w:jc w:val="center"/>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en-US" w:eastAsia="zh-CN"/>
              </w:rPr>
              <w:t>6分</w:t>
            </w:r>
          </w:p>
        </w:tc>
        <w:tc>
          <w:tcPr>
            <w:tcW w:w="3237" w:type="pct"/>
            <w:vAlign w:val="center"/>
          </w:tcPr>
          <w:p w14:paraId="018CD977">
            <w:pPr>
              <w:spacing w:line="360" w:lineRule="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en-US" w:eastAsia="zh-CN"/>
              </w:rPr>
              <w:t>根据供应商车辆智能管理系统情况：</w:t>
            </w:r>
          </w:p>
          <w:p w14:paraId="5038E883">
            <w:pPr>
              <w:spacing w:line="360" w:lineRule="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en-US" w:eastAsia="zh-CN"/>
              </w:rPr>
              <w:t>车辆具有定位系统，可实时查看车辆位置及轨迹的，得3分；</w:t>
            </w:r>
          </w:p>
          <w:p w14:paraId="04DA2147">
            <w:pPr>
              <w:spacing w:line="360" w:lineRule="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en-US" w:eastAsia="zh-CN"/>
              </w:rPr>
              <w:t>车辆车厢具有视频监控，可实时/回放查看的，得3分；</w:t>
            </w:r>
          </w:p>
          <w:p w14:paraId="0085B243">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b/>
                <w:bCs w:val="0"/>
                <w:color w:val="auto"/>
                <w:sz w:val="22"/>
                <w:szCs w:val="22"/>
                <w:highlight w:val="none"/>
                <w:lang w:val="en-US" w:eastAsia="zh-CN"/>
              </w:rPr>
              <w:t>注：提供车辆定位及轨迹截图、视频监控/回放截图加盖供应商公章，截图内容须体现供应商车辆信息，未提供不得分。</w:t>
            </w:r>
          </w:p>
        </w:tc>
        <w:tc>
          <w:tcPr>
            <w:tcW w:w="656" w:type="pct"/>
            <w:vAlign w:val="center"/>
          </w:tcPr>
          <w:p w14:paraId="565A3E89">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1E37E27E">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60DDCB60">
            <w:pPr>
              <w:spacing w:line="460" w:lineRule="exact"/>
              <w:jc w:val="center"/>
              <w:rPr>
                <w:rFonts w:asciiTheme="minorEastAsia" w:eastAsiaTheme="minorEastAsia" w:hAnsiTheme="minorEastAsia" w:cstheme="minorEastAsia" w:hint="eastAsia"/>
                <w:color w:val="auto"/>
                <w:sz w:val="22"/>
                <w:szCs w:val="22"/>
                <w:highlight w:val="none"/>
                <w:lang w:val="en-US"/>
              </w:rPr>
            </w:pPr>
          </w:p>
        </w:tc>
        <w:tc>
          <w:tcPr>
            <w:tcW w:w="521" w:type="pct"/>
            <w:vMerge/>
            <w:vAlign w:val="center"/>
          </w:tcPr>
          <w:p w14:paraId="0A3A6FBE">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shd w:val="clear" w:color="auto" w:fill="auto"/>
            <w:vAlign w:val="center"/>
          </w:tcPr>
          <w:p w14:paraId="4A39D0BE">
            <w:pPr>
              <w:snapToGrid w:val="0"/>
              <w:spacing w:line="460" w:lineRule="exact"/>
              <w:jc w:val="center"/>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color w:val="auto"/>
                <w:sz w:val="22"/>
                <w:szCs w:val="22"/>
                <w:highlight w:val="none"/>
              </w:rPr>
              <w:t>0-</w:t>
            </w:r>
            <w:r>
              <w:rPr>
                <w:rFonts w:asciiTheme="minorEastAsia" w:eastAsiaTheme="minorEastAsia" w:hAnsiTheme="minorEastAsia" w:cstheme="minorEastAsia" w:hint="eastAsia"/>
                <w:color w:val="auto"/>
                <w:sz w:val="22"/>
                <w:szCs w:val="22"/>
                <w:highlight w:val="none"/>
                <w:lang w:val="en-US" w:eastAsia="zh-CN"/>
              </w:rPr>
              <w:t>4</w:t>
            </w:r>
          </w:p>
        </w:tc>
        <w:tc>
          <w:tcPr>
            <w:tcW w:w="3237" w:type="pct"/>
            <w:shd w:val="clear" w:color="auto" w:fill="auto"/>
            <w:vAlign w:val="center"/>
          </w:tcPr>
          <w:p w14:paraId="1AA1997A">
            <w:pPr>
              <w:spacing w:line="276" w:lineRule="auto"/>
              <w:rPr>
                <w:rFonts w:asciiTheme="minorEastAsia" w:eastAsiaTheme="minorEastAsia" w:hAnsiTheme="minorEastAsia" w:cstheme="minorEastAsia" w:hint="eastAsia"/>
                <w:b w:val="0"/>
                <w:bCs w:val="0"/>
                <w:color w:val="auto"/>
                <w:sz w:val="22"/>
                <w:szCs w:val="22"/>
                <w:highlight w:val="none"/>
                <w:lang w:val="en-US" w:eastAsia="zh-CN"/>
              </w:rPr>
            </w:pPr>
            <w:r>
              <w:rPr>
                <w:rFonts w:asciiTheme="minorEastAsia" w:eastAsiaTheme="minorEastAsia" w:hAnsiTheme="minorEastAsia" w:cstheme="minorEastAsia" w:hint="eastAsia"/>
                <w:b w:val="0"/>
                <w:bCs w:val="0"/>
                <w:color w:val="auto"/>
                <w:sz w:val="22"/>
                <w:szCs w:val="22"/>
                <w:highlight w:val="none"/>
                <w:lang w:val="en-US" w:eastAsia="zh-CN"/>
              </w:rPr>
              <w:t>驾龄2年（含）以上驾驶员：每提供一位</w:t>
            </w:r>
            <w:r>
              <w:rPr>
                <w:rFonts w:hint="eastAsia"/>
                <w:color w:val="auto"/>
                <w:highlight w:val="none"/>
                <w:lang w:eastAsia="zh-CN"/>
              </w:rPr>
              <w:t>拟投入本项目的</w:t>
            </w:r>
            <w:r>
              <w:rPr>
                <w:rFonts w:asciiTheme="minorEastAsia" w:eastAsiaTheme="minorEastAsia" w:hAnsiTheme="minorEastAsia" w:cstheme="minorEastAsia" w:hint="eastAsia"/>
                <w:b w:val="0"/>
                <w:bCs w:val="0"/>
                <w:color w:val="auto"/>
                <w:sz w:val="22"/>
                <w:szCs w:val="22"/>
                <w:highlight w:val="none"/>
                <w:lang w:val="en-US" w:eastAsia="zh-CN"/>
              </w:rPr>
              <w:t>驾驶员得1分，最高得4分。</w:t>
            </w:r>
          </w:p>
          <w:p w14:paraId="20B8CE3D">
            <w:pPr>
              <w:pStyle w:val="NormalIndent"/>
              <w:snapToGrid w:val="0"/>
              <w:spacing w:line="460" w:lineRule="exact"/>
              <w:ind w:firstLine="0" w:firstLineChars="0"/>
              <w:rPr>
                <w:rFonts w:asciiTheme="minorEastAsia" w:eastAsiaTheme="minorEastAsia" w:hAnsiTheme="minorEastAsia" w:cstheme="minorEastAsia" w:hint="eastAsia"/>
                <w:color w:val="auto"/>
                <w:kern w:val="2"/>
                <w:sz w:val="22"/>
                <w:szCs w:val="22"/>
                <w:highlight w:val="none"/>
                <w:lang w:val="en-US" w:eastAsia="zh-CN" w:bidi="ar-SA"/>
              </w:rPr>
            </w:pPr>
            <w:r>
              <w:rPr>
                <w:rFonts w:asciiTheme="minorEastAsia" w:eastAsiaTheme="minorEastAsia" w:hAnsiTheme="minorEastAsia" w:cstheme="minorEastAsia" w:hint="eastAsia"/>
                <w:b/>
                <w:bCs w:val="0"/>
                <w:color w:val="auto"/>
                <w:sz w:val="22"/>
                <w:szCs w:val="22"/>
                <w:highlight w:val="none"/>
                <w:lang w:val="en-US" w:eastAsia="zh-CN"/>
              </w:rPr>
              <w:t>注：提供驾驶证、健康证、在投标单位近3个月内任意一个月社保证明扫描件加盖供应商电子公章，否则不得分</w:t>
            </w:r>
            <w:r>
              <w:rPr>
                <w:rFonts w:asciiTheme="minorEastAsia" w:eastAsiaTheme="minorEastAsia" w:hAnsiTheme="minorEastAsia" w:cstheme="minorEastAsia" w:hint="eastAsia"/>
                <w:b w:val="0"/>
                <w:bCs w:val="0"/>
                <w:color w:val="auto"/>
                <w:sz w:val="22"/>
                <w:szCs w:val="22"/>
                <w:highlight w:val="none"/>
                <w:lang w:val="en-US" w:eastAsia="zh-CN"/>
              </w:rPr>
              <w:t>。</w:t>
            </w:r>
          </w:p>
        </w:tc>
        <w:tc>
          <w:tcPr>
            <w:tcW w:w="656" w:type="pct"/>
            <w:vAlign w:val="center"/>
          </w:tcPr>
          <w:p w14:paraId="7DE02DE5">
            <w:pPr>
              <w:spacing w:line="460" w:lineRule="exact"/>
              <w:jc w:val="center"/>
              <w:rPr>
                <w:rFonts w:asciiTheme="minorEastAsia" w:eastAsiaTheme="minorEastAsia" w:hAnsiTheme="minorEastAsia" w:cstheme="minorEastAsia" w:hint="eastAsia"/>
                <w:b/>
                <w:bCs/>
                <w:color w:val="auto"/>
                <w:sz w:val="22"/>
                <w:szCs w:val="22"/>
                <w:highlight w:val="none"/>
                <w:lang w:val="en-US" w:eastAsia="zh-CN"/>
              </w:rPr>
            </w:pPr>
            <w:r>
              <w:rPr>
                <w:rFonts w:asciiTheme="minorEastAsia" w:eastAsiaTheme="minorEastAsia" w:hAnsiTheme="minorEastAsia" w:cstheme="minorEastAsia" w:hint="eastAsia"/>
                <w:b/>
                <w:bCs/>
                <w:color w:val="auto"/>
                <w:sz w:val="22"/>
                <w:szCs w:val="22"/>
                <w:highlight w:val="none"/>
                <w:lang w:val="en-US" w:eastAsia="zh-CN"/>
              </w:rPr>
              <w:t>客观分</w:t>
            </w:r>
          </w:p>
        </w:tc>
      </w:tr>
      <w:tr w14:paraId="4DA3FD9C">
        <w:tblPrEx>
          <w:tblW w:w="4985" w:type="pct"/>
          <w:jc w:val="center"/>
          <w:tblCellMar>
            <w:top w:w="0" w:type="dxa"/>
            <w:left w:w="108" w:type="dxa"/>
            <w:bottom w:w="0" w:type="dxa"/>
            <w:right w:w="108" w:type="dxa"/>
          </w:tblCellMar>
        </w:tblPrEx>
        <w:trPr>
          <w:trHeight w:val="23"/>
          <w:jc w:val="center"/>
        </w:trPr>
        <w:tc>
          <w:tcPr>
            <w:tcW w:w="222" w:type="pct"/>
            <w:vMerge w:val="restart"/>
            <w:vAlign w:val="center"/>
          </w:tcPr>
          <w:p w14:paraId="1395EB3F">
            <w:pPr>
              <w:spacing w:line="460" w:lineRule="exact"/>
              <w:jc w:val="center"/>
              <w:rPr>
                <w:rFonts w:asciiTheme="minorEastAsia" w:eastAsiaTheme="minorEastAsia" w:hAnsiTheme="minorEastAsia" w:cstheme="minorEastAsia" w:hint="eastAsia"/>
                <w:color w:val="auto"/>
                <w:sz w:val="22"/>
                <w:szCs w:val="22"/>
                <w:highlight w:val="none"/>
                <w:lang w:val="zh-CN" w:eastAsia="zh-CN"/>
              </w:rPr>
            </w:pPr>
            <w:r>
              <w:rPr>
                <w:rFonts w:asciiTheme="minorEastAsia" w:eastAsiaTheme="minorEastAsia" w:hAnsiTheme="minorEastAsia" w:cstheme="minorEastAsia" w:hint="eastAsia"/>
                <w:color w:val="auto"/>
                <w:sz w:val="22"/>
                <w:szCs w:val="22"/>
                <w:highlight w:val="none"/>
                <w:lang w:val="en-US" w:eastAsia="zh-CN"/>
              </w:rPr>
              <w:t>6</w:t>
            </w:r>
          </w:p>
        </w:tc>
        <w:tc>
          <w:tcPr>
            <w:tcW w:w="521" w:type="pct"/>
            <w:vMerge w:val="restart"/>
            <w:vAlign w:val="center"/>
          </w:tcPr>
          <w:p w14:paraId="700740F9">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项目实施管理及制度</w:t>
            </w:r>
          </w:p>
        </w:tc>
        <w:tc>
          <w:tcPr>
            <w:tcW w:w="362" w:type="pct"/>
            <w:vAlign w:val="center"/>
          </w:tcPr>
          <w:p w14:paraId="2CD63AF4">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07FFB93B">
            <w:pPr>
              <w:snapToGrid w:val="0"/>
              <w:spacing w:line="460" w:lineRule="exac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 xml:space="preserve">根据投标人针对本项目的管理制度进行评分，内容包括：(1)配送人员管理 制度；(2)食材原料采购索证索票制度；(3)食材原料出入库管理制度；(4) 食材库房卫生及质量保障制度；(5)食品安全查验记录制度；(6)食品安全运送制度；(7)库房安全管理制度；(8)蔬菜类农残检验制度；(9)食品原材料 留样制度；(10)对不合格货物退换处置方案；(11)配送时效保障和退换货响 应时间方案；(12)食材的来源追溯体系。上述十二个方面内容每有一方面内容满足要求的得 </w:t>
            </w:r>
            <w:r>
              <w:rPr>
                <w:rFonts w:asciiTheme="minorEastAsia" w:eastAsiaTheme="minorEastAsia" w:hAnsiTheme="minorEastAsia" w:cstheme="minorEastAsia" w:hint="eastAsia"/>
                <w:color w:val="auto"/>
                <w:sz w:val="22"/>
                <w:szCs w:val="22"/>
                <w:highlight w:val="none"/>
                <w:lang w:val="en-US" w:eastAsia="zh-CN"/>
              </w:rPr>
              <w:t>0.5</w:t>
            </w:r>
            <w:r>
              <w:rPr>
                <w:rFonts w:asciiTheme="minorEastAsia" w:eastAsiaTheme="minorEastAsia" w:hAnsiTheme="minorEastAsia" w:cstheme="minorEastAsia" w:hint="eastAsia"/>
                <w:color w:val="auto"/>
                <w:sz w:val="22"/>
                <w:szCs w:val="22"/>
                <w:highlight w:val="none"/>
                <w:lang w:val="zh-CN"/>
              </w:rPr>
              <w:t xml:space="preserve"> 分，有一方面内容缺项或内容不完整该方面内容不得分；本项最多得 </w:t>
            </w:r>
            <w:r>
              <w:rPr>
                <w:rFonts w:asciiTheme="minorEastAsia" w:eastAsiaTheme="minorEastAsia" w:hAnsiTheme="minorEastAsia" w:cstheme="minorEastAsia" w:hint="eastAsia"/>
                <w:color w:val="auto"/>
                <w:sz w:val="22"/>
                <w:szCs w:val="22"/>
                <w:highlight w:val="none"/>
                <w:lang w:val="en-US" w:eastAsia="zh-CN"/>
              </w:rPr>
              <w:t>6</w:t>
            </w:r>
            <w:r>
              <w:rPr>
                <w:rFonts w:asciiTheme="minorEastAsia" w:eastAsiaTheme="minorEastAsia" w:hAnsiTheme="minorEastAsia" w:cstheme="minorEastAsia" w:hint="eastAsia"/>
                <w:color w:val="auto"/>
                <w:sz w:val="22"/>
                <w:szCs w:val="22"/>
                <w:highlight w:val="none"/>
                <w:lang w:val="zh-CN"/>
              </w:rPr>
              <w:t>分。</w:t>
            </w:r>
          </w:p>
        </w:tc>
        <w:tc>
          <w:tcPr>
            <w:tcW w:w="656" w:type="pct"/>
            <w:vAlign w:val="center"/>
          </w:tcPr>
          <w:p w14:paraId="3BF87940">
            <w:pPr>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主观分</w:t>
            </w:r>
          </w:p>
        </w:tc>
      </w:tr>
      <w:tr w14:paraId="699014F7">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390F42AE">
            <w:pPr>
              <w:spacing w:line="460" w:lineRule="exact"/>
              <w:jc w:val="center"/>
              <w:rPr>
                <w:rFonts w:asciiTheme="minorEastAsia" w:eastAsiaTheme="minorEastAsia" w:hAnsiTheme="minorEastAsia" w:cstheme="minorEastAsia" w:hint="eastAsia"/>
                <w:color w:val="auto"/>
                <w:sz w:val="22"/>
                <w:szCs w:val="22"/>
                <w:highlight w:val="none"/>
              </w:rPr>
            </w:pPr>
          </w:p>
        </w:tc>
        <w:tc>
          <w:tcPr>
            <w:tcW w:w="521" w:type="pct"/>
            <w:vMerge/>
            <w:vAlign w:val="center"/>
          </w:tcPr>
          <w:p w14:paraId="20CA2D8E">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shd w:val="clear" w:color="auto" w:fill="auto"/>
            <w:vAlign w:val="center"/>
          </w:tcPr>
          <w:p w14:paraId="2AB84422">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rPr>
              <w:t>分</w:t>
            </w:r>
          </w:p>
        </w:tc>
        <w:tc>
          <w:tcPr>
            <w:tcW w:w="3237" w:type="pct"/>
            <w:shd w:val="clear" w:color="auto" w:fill="auto"/>
            <w:vAlign w:val="center"/>
          </w:tcPr>
          <w:p w14:paraId="6D1920E1">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货物品质保证措施（货物加工、包装及保存、仓储、运输环节的质量保证及食品安全措施）。</w:t>
            </w:r>
          </w:p>
          <w:p w14:paraId="101302EF">
            <w:pPr>
              <w:spacing w:line="460" w:lineRule="exact"/>
              <w:jc w:val="left"/>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lang w:val="zh-CN"/>
              </w:rPr>
              <w:t>1、加工环节拥有标准化的作业指导书，关键控制点有明确的监控记录和纠偏机制</w:t>
            </w:r>
            <w:r>
              <w:rPr>
                <w:rFonts w:asciiTheme="minorEastAsia" w:eastAsiaTheme="minorEastAsia" w:hAnsiTheme="minorEastAsia" w:cstheme="minorEastAsia" w:hint="eastAsia"/>
                <w:color w:val="auto"/>
                <w:sz w:val="22"/>
                <w:szCs w:val="22"/>
                <w:highlight w:val="none"/>
                <w:lang w:val="en-US" w:eastAsia="zh-CN"/>
              </w:rPr>
              <w:t>得1分</w:t>
            </w:r>
            <w:r>
              <w:rPr>
                <w:rFonts w:asciiTheme="minorEastAsia" w:eastAsiaTheme="minorEastAsia" w:hAnsiTheme="minorEastAsia" w:cstheme="minorEastAsia" w:hint="eastAsia"/>
                <w:color w:val="auto"/>
                <w:sz w:val="22"/>
                <w:szCs w:val="22"/>
                <w:highlight w:val="none"/>
                <w:lang w:val="zh-CN"/>
              </w:rPr>
              <w:t>；人员卫生严格规定操作人员健康证管理、穿戴规范及手部消毒流程</w:t>
            </w:r>
            <w:r>
              <w:rPr>
                <w:rFonts w:asciiTheme="minorEastAsia" w:eastAsiaTheme="minorEastAsia" w:hAnsiTheme="minorEastAsia" w:cstheme="minorEastAsia" w:hint="eastAsia"/>
                <w:color w:val="auto"/>
                <w:sz w:val="22"/>
                <w:szCs w:val="22"/>
                <w:highlight w:val="none"/>
                <w:lang w:val="en-US" w:eastAsia="zh-CN"/>
              </w:rPr>
              <w:t>得1分</w:t>
            </w:r>
            <w:r>
              <w:rPr>
                <w:rFonts w:asciiTheme="minorEastAsia" w:eastAsiaTheme="minorEastAsia" w:hAnsiTheme="minorEastAsia" w:cstheme="minorEastAsia" w:hint="eastAsia"/>
                <w:color w:val="auto"/>
                <w:sz w:val="22"/>
                <w:szCs w:val="22"/>
                <w:highlight w:val="none"/>
                <w:lang w:val="zh-CN"/>
              </w:rPr>
              <w:t>；</w:t>
            </w:r>
            <w:r>
              <w:rPr>
                <w:rFonts w:asciiTheme="minorEastAsia" w:eastAsiaTheme="minorEastAsia" w:hAnsiTheme="minorEastAsia" w:cstheme="minorEastAsia" w:hint="eastAsia"/>
                <w:color w:val="auto"/>
                <w:sz w:val="22"/>
                <w:szCs w:val="22"/>
                <w:highlight w:val="none"/>
                <w:lang w:val="en-US" w:eastAsia="zh-CN"/>
              </w:rPr>
              <w:t>使用食品级、无毒无害的环保包装材料，并提供相关检测证明，包装标签信息完整（含生产日期、保质期、成分表、储存条件等），符合法律法规要求得1分。配备温湿度自动监测系统，数据实时上传且可追溯。运输环节冷链保障：冷藏/冷冻货物使用专用冷链车辆，车厢预冷，全程温度可追溯（提供温度记录仪数据）得1分。车辆每日清洁消毒，无异味，提供每日消杀记录的得1分；本项最高得5分。</w:t>
            </w:r>
          </w:p>
          <w:p w14:paraId="2ADD67E3">
            <w:pPr>
              <w:spacing w:line="460" w:lineRule="exact"/>
              <w:jc w:val="left"/>
              <w:rPr>
                <w:rFonts w:asciiTheme="minorEastAsia" w:eastAsiaTheme="minorEastAsia" w:hAnsiTheme="minorEastAsia" w:cstheme="minorEastAsia" w:hint="eastAsia"/>
                <w:color w:val="auto"/>
                <w:sz w:val="22"/>
                <w:szCs w:val="22"/>
                <w:highlight w:val="none"/>
                <w:lang w:val="en-US" w:eastAsia="zh-CN"/>
              </w:rPr>
            </w:pPr>
            <w:r>
              <w:rPr>
                <w:rFonts w:asciiTheme="minorEastAsia" w:eastAsiaTheme="minorEastAsia" w:hAnsiTheme="minorEastAsia" w:cstheme="minorEastAsia" w:hint="eastAsia"/>
                <w:color w:val="auto"/>
                <w:sz w:val="22"/>
                <w:szCs w:val="22"/>
                <w:highlight w:val="none"/>
              </w:rPr>
              <w:t>2</w:t>
            </w:r>
            <w:r>
              <w:rPr>
                <w:rFonts w:asciiTheme="minorEastAsia" w:eastAsiaTheme="minorEastAsia" w:hAnsiTheme="minorEastAsia" w:cstheme="minorEastAsia" w:hint="eastAsia"/>
                <w:color w:val="auto"/>
                <w:sz w:val="22"/>
                <w:szCs w:val="22"/>
                <w:highlight w:val="none"/>
                <w:lang w:val="zh-CN"/>
              </w:rPr>
              <w:t>、有基本的加工流程说明，对关键步骤有明确的操作要求。人员卫生：有明确的人员卫生管理制度，定期体检。包装及保存环节包材安全：使用符合国家标准的包装材料。标识规范：标签清晰，包含必要信息；有人工记录的出入库台账，能基本保证先进先出。环境监控：有人工记录的温湿度检查表（每日定时记录）。运输环节冷链保障：使用符合要求的车辆运输，司机知晓温度控制要求。车辆定期清洁，装货前有验车环节的</w:t>
            </w:r>
            <w:r>
              <w:rPr>
                <w:rFonts w:asciiTheme="minorEastAsia" w:eastAsiaTheme="minorEastAsia" w:hAnsiTheme="minorEastAsia" w:cstheme="minorEastAsia" w:hint="eastAsia"/>
                <w:color w:val="auto"/>
                <w:sz w:val="22"/>
                <w:szCs w:val="22"/>
                <w:highlight w:val="none"/>
                <w:lang w:val="en-US" w:eastAsia="zh-CN"/>
              </w:rPr>
              <w:t>得3分；</w:t>
            </w:r>
          </w:p>
          <w:p w14:paraId="22D4CBC7">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3</w:t>
            </w:r>
            <w:r>
              <w:rPr>
                <w:rFonts w:asciiTheme="minorEastAsia" w:eastAsiaTheme="minorEastAsia" w:hAnsiTheme="minorEastAsia" w:cstheme="minorEastAsia" w:hint="eastAsia"/>
                <w:color w:val="auto"/>
                <w:sz w:val="22"/>
                <w:szCs w:val="22"/>
                <w:highlight w:val="none"/>
                <w:lang w:val="zh-CN"/>
              </w:rPr>
              <w:t>、方案虽然提及</w:t>
            </w:r>
            <w:r>
              <w:rPr>
                <w:rFonts w:asciiTheme="minorEastAsia" w:eastAsiaTheme="minorEastAsia" w:hAnsiTheme="minorEastAsia" w:cstheme="minorEastAsia" w:hint="eastAsia"/>
                <w:color w:val="auto"/>
                <w:sz w:val="22"/>
                <w:szCs w:val="22"/>
                <w:highlight w:val="none"/>
                <w:lang w:val="en-US" w:eastAsia="zh-CN"/>
              </w:rPr>
              <w:t>以上</w:t>
            </w:r>
            <w:r>
              <w:rPr>
                <w:rFonts w:asciiTheme="minorEastAsia" w:eastAsiaTheme="minorEastAsia" w:hAnsiTheme="minorEastAsia" w:cstheme="minorEastAsia" w:hint="eastAsia"/>
                <w:color w:val="auto"/>
                <w:sz w:val="22"/>
                <w:szCs w:val="22"/>
                <w:highlight w:val="none"/>
                <w:lang w:val="zh-CN"/>
              </w:rPr>
              <w:t>环节，但描述简单，缺乏针对性或操作性不强。加工环节：仅有简单的加工描述，缺乏具体的质量控制参数（如未说明具体温度或时间）。包装及保存环节：仅承诺“使用合格包材”，未提供具体标准或证明；保存方法单一，未考虑特殊货物需求。仓储环节：仅提到“保持仓库清洁”，缺乏具体的分区、防潮、防虫等细节措施；无明确的效期管理手段。运输环节：仅承诺“按时送达”，对运输过程中的温度控制、防震防损等措施描述模糊，缺乏监控手段的得</w:t>
            </w: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lang w:val="zh-CN"/>
              </w:rPr>
              <w:t>分；</w:t>
            </w:r>
          </w:p>
          <w:p w14:paraId="7C4E44D8">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4</w:t>
            </w:r>
            <w:r>
              <w:rPr>
                <w:rFonts w:asciiTheme="minorEastAsia" w:eastAsiaTheme="minorEastAsia" w:hAnsiTheme="minorEastAsia" w:cstheme="minorEastAsia" w:hint="eastAsia"/>
                <w:color w:val="auto"/>
                <w:sz w:val="22"/>
                <w:szCs w:val="22"/>
                <w:highlight w:val="none"/>
                <w:lang w:val="zh-CN"/>
              </w:rPr>
              <w:t>、未提供的不得分。</w:t>
            </w:r>
          </w:p>
        </w:tc>
        <w:tc>
          <w:tcPr>
            <w:tcW w:w="656" w:type="pct"/>
            <w:shd w:val="clear" w:color="auto" w:fill="auto"/>
            <w:vAlign w:val="center"/>
          </w:tcPr>
          <w:p w14:paraId="76C4E4BE">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主观分</w:t>
            </w:r>
          </w:p>
        </w:tc>
      </w:tr>
      <w:tr w14:paraId="4D719578">
        <w:tblPrEx>
          <w:tblW w:w="4985" w:type="pct"/>
          <w:jc w:val="center"/>
          <w:tblCellMar>
            <w:top w:w="0" w:type="dxa"/>
            <w:left w:w="108" w:type="dxa"/>
            <w:bottom w:w="0" w:type="dxa"/>
            <w:right w:w="108" w:type="dxa"/>
          </w:tblCellMar>
        </w:tblPrEx>
        <w:trPr>
          <w:trHeight w:val="23"/>
          <w:jc w:val="center"/>
        </w:trPr>
        <w:tc>
          <w:tcPr>
            <w:tcW w:w="222" w:type="pct"/>
            <w:vMerge/>
            <w:vAlign w:val="center"/>
          </w:tcPr>
          <w:p w14:paraId="4A14C061">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521" w:type="pct"/>
            <w:vMerge/>
            <w:vAlign w:val="center"/>
          </w:tcPr>
          <w:p w14:paraId="3EB2F0BB">
            <w:pPr>
              <w:spacing w:line="460" w:lineRule="exact"/>
              <w:jc w:val="center"/>
              <w:rPr>
                <w:rFonts w:asciiTheme="minorEastAsia" w:eastAsiaTheme="minorEastAsia" w:hAnsiTheme="minorEastAsia" w:cstheme="minorEastAsia" w:hint="eastAsia"/>
                <w:color w:val="auto"/>
                <w:sz w:val="22"/>
                <w:szCs w:val="22"/>
                <w:highlight w:val="none"/>
                <w:lang w:val="zh-CN"/>
              </w:rPr>
            </w:pPr>
          </w:p>
        </w:tc>
        <w:tc>
          <w:tcPr>
            <w:tcW w:w="362" w:type="pct"/>
            <w:vAlign w:val="center"/>
          </w:tcPr>
          <w:p w14:paraId="0F8DD1D3">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2812937E">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的拟投入</w:t>
            </w:r>
            <w:r>
              <w:rPr>
                <w:rFonts w:asciiTheme="minorEastAsia" w:eastAsiaTheme="minorEastAsia" w:hAnsiTheme="minorEastAsia" w:cstheme="minorEastAsia" w:hint="eastAsia"/>
                <w:color w:val="auto"/>
                <w:sz w:val="22"/>
                <w:szCs w:val="22"/>
                <w:highlight w:val="none"/>
                <w:lang w:val="en-US" w:eastAsia="zh-CN"/>
              </w:rPr>
              <w:t>本项目</w:t>
            </w:r>
            <w:r>
              <w:rPr>
                <w:rFonts w:asciiTheme="minorEastAsia" w:eastAsiaTheme="minorEastAsia" w:hAnsiTheme="minorEastAsia" w:cstheme="minorEastAsia" w:hint="eastAsia"/>
                <w:color w:val="auto"/>
                <w:sz w:val="22"/>
                <w:szCs w:val="22"/>
                <w:highlight w:val="none"/>
              </w:rPr>
              <w:t>员工和询价组员工数量、投入的设备、经验、能力等情况进行打分。</w:t>
            </w:r>
          </w:p>
          <w:p w14:paraId="2B5A764B">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1、</w:t>
            </w:r>
            <w:r>
              <w:rPr>
                <w:rFonts w:asciiTheme="minorEastAsia" w:eastAsiaTheme="minorEastAsia" w:hAnsiTheme="minorEastAsia" w:cstheme="minorEastAsia" w:hint="eastAsia"/>
                <w:color w:val="auto"/>
                <w:sz w:val="22"/>
                <w:szCs w:val="22"/>
                <w:highlight w:val="none"/>
              </w:rPr>
              <w:t>拟投入本项目的团队配置极具优势，完全满足并优于采购需求。其中，询价组人员</w:t>
            </w:r>
            <w:r>
              <w:rPr>
                <w:rFonts w:asciiTheme="minorEastAsia" w:eastAsiaTheme="minorEastAsia" w:hAnsiTheme="minorEastAsia" w:cstheme="minorEastAsia" w:hint="eastAsia"/>
                <w:color w:val="auto"/>
                <w:sz w:val="22"/>
                <w:szCs w:val="22"/>
                <w:highlight w:val="none"/>
                <w:lang w:val="en-US" w:eastAsia="zh-CN"/>
              </w:rPr>
              <w:t>经验充足</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color w:val="auto"/>
                <w:sz w:val="22"/>
                <w:szCs w:val="22"/>
                <w:highlight w:val="none"/>
                <w:lang w:val="en-US" w:eastAsia="zh-CN"/>
              </w:rPr>
              <w:t>食品检验员、食品安全管理员等相</w:t>
            </w:r>
            <w:r>
              <w:rPr>
                <w:rFonts w:asciiTheme="minorEastAsia" w:eastAsiaTheme="minorEastAsia" w:hAnsiTheme="minorEastAsia" w:cstheme="minorEastAsia" w:hint="eastAsia"/>
                <w:color w:val="auto"/>
                <w:sz w:val="22"/>
                <w:szCs w:val="22"/>
                <w:highlight w:val="none"/>
              </w:rPr>
              <w:t>关关键岗位人员均具备5年以上相关从业经验；</w:t>
            </w:r>
            <w:r>
              <w:rPr>
                <w:rFonts w:asciiTheme="minorEastAsia" w:eastAsiaTheme="minorEastAsia" w:hAnsiTheme="minorEastAsia" w:cstheme="minorEastAsia" w:hint="eastAsia"/>
                <w:color w:val="auto"/>
                <w:sz w:val="22"/>
                <w:szCs w:val="22"/>
                <w:highlight w:val="none"/>
                <w:lang w:val="en-US" w:eastAsia="zh-CN"/>
              </w:rPr>
              <w:t>拟</w:t>
            </w:r>
            <w:r>
              <w:rPr>
                <w:rFonts w:asciiTheme="minorEastAsia" w:eastAsiaTheme="minorEastAsia" w:hAnsiTheme="minorEastAsia" w:cstheme="minorEastAsia" w:hint="eastAsia"/>
                <w:color w:val="auto"/>
                <w:sz w:val="22"/>
                <w:szCs w:val="22"/>
                <w:highlight w:val="none"/>
              </w:rPr>
              <w:t>投入</w:t>
            </w:r>
            <w:r>
              <w:rPr>
                <w:rFonts w:asciiTheme="minorEastAsia" w:eastAsiaTheme="minorEastAsia" w:hAnsiTheme="minorEastAsia" w:cstheme="minorEastAsia" w:hint="eastAsia"/>
                <w:color w:val="auto"/>
                <w:sz w:val="22"/>
                <w:szCs w:val="22"/>
                <w:highlight w:val="none"/>
                <w:lang w:val="en-US" w:eastAsia="zh-CN"/>
              </w:rPr>
              <w:t>设备</w:t>
            </w:r>
            <w:r>
              <w:rPr>
                <w:rFonts w:asciiTheme="minorEastAsia" w:eastAsiaTheme="minorEastAsia" w:hAnsiTheme="minorEastAsia" w:cstheme="minorEastAsia" w:hint="eastAsia"/>
                <w:color w:val="auto"/>
                <w:sz w:val="22"/>
                <w:szCs w:val="22"/>
                <w:highlight w:val="none"/>
              </w:rPr>
              <w:t>，能够保障项目高效、精准</w:t>
            </w:r>
            <w:r>
              <w:rPr>
                <w:rFonts w:asciiTheme="minorEastAsia" w:eastAsiaTheme="minorEastAsia" w:hAnsiTheme="minorEastAsia" w:cstheme="minorEastAsia" w:hint="eastAsia"/>
                <w:color w:val="auto"/>
                <w:sz w:val="22"/>
                <w:szCs w:val="22"/>
                <w:highlight w:val="none"/>
                <w:lang w:val="en-US" w:eastAsia="zh-CN"/>
              </w:rPr>
              <w:t>实行的</w:t>
            </w:r>
            <w:r>
              <w:rPr>
                <w:rFonts w:asciiTheme="minorEastAsia" w:eastAsiaTheme="minorEastAsia" w:hAnsiTheme="minorEastAsia" w:cstheme="minorEastAsia" w:hint="eastAsia"/>
                <w:color w:val="auto"/>
                <w:sz w:val="22"/>
                <w:szCs w:val="22"/>
                <w:highlight w:val="none"/>
              </w:rPr>
              <w:t>得5分；</w:t>
            </w:r>
          </w:p>
          <w:p w14:paraId="188BDE19">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2、</w:t>
            </w:r>
            <w:r>
              <w:rPr>
                <w:rFonts w:asciiTheme="minorEastAsia" w:eastAsiaTheme="minorEastAsia" w:hAnsiTheme="minorEastAsia" w:cstheme="minorEastAsia" w:hint="eastAsia"/>
                <w:color w:val="auto"/>
                <w:sz w:val="22"/>
                <w:szCs w:val="22"/>
                <w:highlight w:val="none"/>
              </w:rPr>
              <w:t>拟投入本项目的团队配置较为合理，满足采购需求。各岗位人员数量较充足，</w:t>
            </w:r>
            <w:r>
              <w:rPr>
                <w:rFonts w:asciiTheme="minorEastAsia" w:eastAsiaTheme="minorEastAsia" w:hAnsiTheme="minorEastAsia" w:cstheme="minorEastAsia" w:hint="eastAsia"/>
                <w:color w:val="auto"/>
                <w:sz w:val="22"/>
                <w:szCs w:val="22"/>
                <w:highlight w:val="none"/>
                <w:lang w:val="en-US" w:eastAsia="zh-CN"/>
              </w:rPr>
              <w:t>食品检验员、食品安全管理员等相</w:t>
            </w:r>
            <w:r>
              <w:rPr>
                <w:rFonts w:asciiTheme="minorEastAsia" w:eastAsiaTheme="minorEastAsia" w:hAnsiTheme="minorEastAsia" w:cstheme="minorEastAsia" w:hint="eastAsia"/>
                <w:color w:val="auto"/>
                <w:sz w:val="22"/>
                <w:szCs w:val="22"/>
                <w:highlight w:val="none"/>
              </w:rPr>
              <w:t>关关键岗位人员具备3年以上相关从业经验；</w:t>
            </w:r>
            <w:r>
              <w:rPr>
                <w:rFonts w:asciiTheme="minorEastAsia" w:eastAsiaTheme="minorEastAsia" w:hAnsiTheme="minorEastAsia" w:cstheme="minorEastAsia" w:hint="eastAsia"/>
                <w:color w:val="auto"/>
                <w:sz w:val="22"/>
                <w:szCs w:val="22"/>
                <w:highlight w:val="none"/>
                <w:lang w:val="en-US" w:eastAsia="zh-CN"/>
              </w:rPr>
              <w:t>拟</w:t>
            </w:r>
            <w:r>
              <w:rPr>
                <w:rFonts w:asciiTheme="minorEastAsia" w:eastAsiaTheme="minorEastAsia" w:hAnsiTheme="minorEastAsia" w:cstheme="minorEastAsia" w:hint="eastAsia"/>
                <w:color w:val="auto"/>
                <w:sz w:val="22"/>
                <w:szCs w:val="22"/>
                <w:highlight w:val="none"/>
              </w:rPr>
              <w:t>投入</w:t>
            </w:r>
            <w:r>
              <w:rPr>
                <w:rFonts w:asciiTheme="minorEastAsia" w:eastAsiaTheme="minorEastAsia" w:hAnsiTheme="minorEastAsia" w:cstheme="minorEastAsia" w:hint="eastAsia"/>
                <w:color w:val="auto"/>
                <w:sz w:val="22"/>
                <w:szCs w:val="22"/>
                <w:highlight w:val="none"/>
                <w:lang w:val="en-US" w:eastAsia="zh-CN"/>
              </w:rPr>
              <w:t>设备</w:t>
            </w:r>
            <w:r>
              <w:rPr>
                <w:rFonts w:asciiTheme="minorEastAsia" w:eastAsiaTheme="minorEastAsia" w:hAnsiTheme="minorEastAsia" w:cstheme="minorEastAsia" w:hint="eastAsia"/>
                <w:color w:val="auto"/>
                <w:sz w:val="22"/>
                <w:szCs w:val="22"/>
                <w:highlight w:val="none"/>
              </w:rPr>
              <w:t>，能够满足项目日常运作需要的得3分；</w:t>
            </w:r>
          </w:p>
          <w:p w14:paraId="777AE654">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拟投入本项目的团队配置基本满足需求。人员数量</w:t>
            </w:r>
            <w:r>
              <w:rPr>
                <w:rFonts w:asciiTheme="minorEastAsia" w:eastAsiaTheme="minorEastAsia" w:hAnsiTheme="minorEastAsia" w:cstheme="minorEastAsia" w:hint="eastAsia"/>
                <w:color w:val="auto"/>
                <w:sz w:val="22"/>
                <w:szCs w:val="22"/>
                <w:highlight w:val="none"/>
                <w:lang w:val="en-US" w:eastAsia="zh-CN"/>
              </w:rPr>
              <w:t>较少</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color w:val="auto"/>
                <w:sz w:val="22"/>
                <w:szCs w:val="22"/>
                <w:highlight w:val="none"/>
                <w:lang w:val="en-US" w:eastAsia="zh-CN"/>
              </w:rPr>
              <w:t>食品检验员、食品安全管理员等相</w:t>
            </w:r>
            <w:r>
              <w:rPr>
                <w:rFonts w:asciiTheme="minorEastAsia" w:eastAsiaTheme="minorEastAsia" w:hAnsiTheme="minorEastAsia" w:cstheme="minorEastAsia" w:hint="eastAsia"/>
                <w:color w:val="auto"/>
                <w:sz w:val="22"/>
                <w:szCs w:val="22"/>
                <w:highlight w:val="none"/>
              </w:rPr>
              <w:t>关关键岗位人员经验一般（1-3年）；</w:t>
            </w:r>
            <w:r>
              <w:rPr>
                <w:rFonts w:asciiTheme="minorEastAsia" w:eastAsiaTheme="minorEastAsia" w:hAnsiTheme="minorEastAsia" w:cstheme="minorEastAsia" w:hint="eastAsia"/>
                <w:color w:val="auto"/>
                <w:sz w:val="22"/>
                <w:szCs w:val="22"/>
                <w:highlight w:val="none"/>
                <w:lang w:val="en-US" w:eastAsia="zh-CN"/>
              </w:rPr>
              <w:t>拟投入</w:t>
            </w:r>
            <w:r>
              <w:rPr>
                <w:rFonts w:asciiTheme="minorEastAsia" w:eastAsiaTheme="minorEastAsia" w:hAnsiTheme="minorEastAsia" w:cstheme="minorEastAsia" w:hint="eastAsia"/>
                <w:color w:val="auto"/>
                <w:sz w:val="22"/>
                <w:szCs w:val="22"/>
                <w:highlight w:val="none"/>
              </w:rPr>
              <w:t>设备</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仅能满足基本</w:t>
            </w:r>
            <w:r>
              <w:rPr>
                <w:rFonts w:asciiTheme="minorEastAsia" w:eastAsiaTheme="minorEastAsia" w:hAnsiTheme="minorEastAsia" w:cstheme="minorEastAsia" w:hint="eastAsia"/>
                <w:color w:val="auto"/>
                <w:sz w:val="22"/>
                <w:szCs w:val="22"/>
                <w:highlight w:val="none"/>
                <w:lang w:val="en-US" w:eastAsia="zh-CN"/>
              </w:rPr>
              <w:t>项目</w:t>
            </w:r>
            <w:r>
              <w:rPr>
                <w:rFonts w:asciiTheme="minorEastAsia" w:eastAsiaTheme="minorEastAsia" w:hAnsiTheme="minorEastAsia" w:cstheme="minorEastAsia" w:hint="eastAsia"/>
                <w:color w:val="auto"/>
                <w:sz w:val="22"/>
                <w:szCs w:val="22"/>
                <w:highlight w:val="none"/>
              </w:rPr>
              <w:t>需求的得1分；</w:t>
            </w:r>
          </w:p>
          <w:p w14:paraId="7B7D4CED">
            <w:pPr>
              <w:snapToGrid w:val="0"/>
              <w:spacing w:line="460" w:lineRule="exac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4、</w:t>
            </w:r>
            <w:r>
              <w:rPr>
                <w:rFonts w:asciiTheme="minorEastAsia" w:eastAsiaTheme="minorEastAsia" w:hAnsiTheme="minorEastAsia" w:cstheme="minorEastAsia" w:hint="eastAsia"/>
                <w:color w:val="auto"/>
                <w:sz w:val="22"/>
                <w:szCs w:val="22"/>
                <w:highlight w:val="none"/>
                <w:lang w:val="zh-CN"/>
              </w:rPr>
              <w:t>未提供的不得分。</w:t>
            </w:r>
          </w:p>
          <w:p w14:paraId="40040B46">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注：需提供人员健康证和近三个月</w:t>
            </w:r>
            <w:r>
              <w:rPr>
                <w:rFonts w:asciiTheme="minorEastAsia" w:eastAsiaTheme="minorEastAsia" w:hAnsiTheme="minorEastAsia" w:cstheme="minorEastAsia" w:hint="eastAsia"/>
                <w:color w:val="auto"/>
                <w:sz w:val="22"/>
                <w:szCs w:val="22"/>
                <w:highlight w:val="none"/>
                <w:lang w:val="en-US" w:eastAsia="zh-CN"/>
              </w:rPr>
              <w:t>内任意一个月</w:t>
            </w:r>
            <w:r>
              <w:rPr>
                <w:rFonts w:asciiTheme="minorEastAsia" w:eastAsiaTheme="minorEastAsia" w:hAnsiTheme="minorEastAsia" w:cstheme="minorEastAsia" w:hint="eastAsia"/>
                <w:color w:val="auto"/>
                <w:sz w:val="22"/>
                <w:szCs w:val="22"/>
                <w:highlight w:val="none"/>
              </w:rPr>
              <w:t>的社保证明，否则不得分。</w:t>
            </w:r>
          </w:p>
        </w:tc>
        <w:tc>
          <w:tcPr>
            <w:tcW w:w="656" w:type="pct"/>
            <w:vAlign w:val="center"/>
          </w:tcPr>
          <w:p w14:paraId="3D7814F4">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主观分</w:t>
            </w:r>
          </w:p>
        </w:tc>
      </w:tr>
      <w:tr w14:paraId="19213931">
        <w:tblPrEx>
          <w:tblW w:w="4985" w:type="pct"/>
          <w:jc w:val="center"/>
          <w:tblCellMar>
            <w:top w:w="0" w:type="dxa"/>
            <w:left w:w="108" w:type="dxa"/>
            <w:bottom w:w="0" w:type="dxa"/>
            <w:right w:w="108" w:type="dxa"/>
          </w:tblCellMar>
        </w:tblPrEx>
        <w:trPr>
          <w:trHeight w:val="23"/>
          <w:jc w:val="center"/>
        </w:trPr>
        <w:tc>
          <w:tcPr>
            <w:tcW w:w="222" w:type="pct"/>
            <w:vAlign w:val="center"/>
          </w:tcPr>
          <w:p w14:paraId="1E2F4A02">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7</w:t>
            </w:r>
          </w:p>
        </w:tc>
        <w:tc>
          <w:tcPr>
            <w:tcW w:w="521" w:type="pct"/>
            <w:vAlign w:val="center"/>
          </w:tcPr>
          <w:p w14:paraId="01384850">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售后服务方案</w:t>
            </w:r>
          </w:p>
        </w:tc>
        <w:tc>
          <w:tcPr>
            <w:tcW w:w="362" w:type="pct"/>
            <w:vAlign w:val="center"/>
          </w:tcPr>
          <w:p w14:paraId="4F59AE6B">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24CF9EB8">
            <w:pPr>
              <w:spacing w:line="460" w:lineRule="exact"/>
              <w:jc w:val="left"/>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根据投标人提供的售后服务方案进行评分，内容包括：(1)设立专职食材配送售后团队，提供项目负责人、客服专员、品控专员、应急调度员等岗位名单及联系方式</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；(2)提供7×24小时售后服务热线</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；(3)</w:t>
            </w:r>
            <w:r>
              <w:rPr>
                <w:rFonts w:asciiTheme="minorEastAsia" w:eastAsiaTheme="minorEastAsia" w:hAnsiTheme="minorEastAsia" w:cstheme="minorEastAsia" w:hint="eastAsia"/>
                <w:color w:val="auto"/>
                <w:sz w:val="22"/>
                <w:szCs w:val="22"/>
                <w:highlight w:val="none"/>
                <w:lang w:val="en-US" w:eastAsia="zh-CN"/>
              </w:rPr>
              <w:t>供应商</w:t>
            </w:r>
            <w:r>
              <w:rPr>
                <w:rFonts w:asciiTheme="minorEastAsia" w:eastAsiaTheme="minorEastAsia" w:hAnsiTheme="minorEastAsia" w:cstheme="minorEastAsia" w:hint="eastAsia"/>
                <w:color w:val="auto"/>
                <w:sz w:val="22"/>
                <w:szCs w:val="22"/>
                <w:highlight w:val="none"/>
              </w:rPr>
              <w:t>建立定期的客户回访制度。通过电话、问卷或现场走访等形式，收集客户对食材质量、配送时效及服务态度的意见</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lang w:val="en-US" w:eastAsia="zh-CN"/>
              </w:rPr>
              <w:t>1分</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w:t>
            </w:r>
            <w:r>
              <w:rPr>
                <w:rFonts w:asciiTheme="minorEastAsia" w:eastAsiaTheme="minorEastAsia" w:hAnsiTheme="minorEastAsia" w:cstheme="minorEastAsia" w:hint="eastAsia"/>
                <w:color w:val="auto"/>
                <w:sz w:val="22"/>
                <w:szCs w:val="22"/>
                <w:highlight w:val="none"/>
                <w:lang w:val="zh-CN"/>
              </w:rPr>
              <w:t xml:space="preserve">有一方面内容缺项或者不完整的该方面内容不得分；本项最多得 </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lang w:val="zh-CN"/>
              </w:rPr>
              <w:t>分。</w:t>
            </w:r>
          </w:p>
        </w:tc>
        <w:tc>
          <w:tcPr>
            <w:tcW w:w="656" w:type="pct"/>
            <w:vAlign w:val="center"/>
          </w:tcPr>
          <w:p w14:paraId="011E20A0">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主观分</w:t>
            </w:r>
          </w:p>
        </w:tc>
      </w:tr>
      <w:tr w14:paraId="1ACA4A3B">
        <w:tblPrEx>
          <w:tblW w:w="4985" w:type="pct"/>
          <w:jc w:val="center"/>
          <w:tblCellMar>
            <w:top w:w="0" w:type="dxa"/>
            <w:left w:w="108" w:type="dxa"/>
            <w:bottom w:w="0" w:type="dxa"/>
            <w:right w:w="108" w:type="dxa"/>
          </w:tblCellMar>
        </w:tblPrEx>
        <w:trPr>
          <w:trHeight w:val="23"/>
          <w:jc w:val="center"/>
        </w:trPr>
        <w:tc>
          <w:tcPr>
            <w:tcW w:w="222" w:type="pct"/>
            <w:vAlign w:val="center"/>
          </w:tcPr>
          <w:p w14:paraId="5613D7D3">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8</w:t>
            </w:r>
          </w:p>
        </w:tc>
        <w:tc>
          <w:tcPr>
            <w:tcW w:w="521" w:type="pct"/>
            <w:vAlign w:val="center"/>
          </w:tcPr>
          <w:p w14:paraId="07E05179">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zh-CN"/>
              </w:rPr>
              <w:t>应急方案</w:t>
            </w:r>
          </w:p>
        </w:tc>
        <w:tc>
          <w:tcPr>
            <w:tcW w:w="362" w:type="pct"/>
            <w:vAlign w:val="center"/>
          </w:tcPr>
          <w:p w14:paraId="6E7755AE">
            <w:pPr>
              <w:spacing w:line="460" w:lineRule="exact"/>
              <w:jc w:val="center"/>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rPr>
              <w:t>分</w:t>
            </w:r>
          </w:p>
        </w:tc>
        <w:tc>
          <w:tcPr>
            <w:tcW w:w="3237" w:type="pct"/>
            <w:vAlign w:val="center"/>
          </w:tcPr>
          <w:p w14:paraId="13974EE3">
            <w:pPr>
              <w:snapToGrid w:val="0"/>
              <w:spacing w:line="240" w:lineRule="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根据</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针对突发事件应急预案进行打分。</w:t>
            </w:r>
          </w:p>
          <w:p w14:paraId="7FFFECA3">
            <w:pPr>
              <w:snapToGrid w:val="0"/>
              <w:spacing w:line="240" w:lineRule="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（1）方案并非通用模板，而是针对本项目特点制定。例如：车辆抛锚、交通事故</w:t>
            </w:r>
            <w:r>
              <w:rPr>
                <w:rFonts w:asciiTheme="minorEastAsia" w:eastAsiaTheme="minorEastAsia" w:hAnsiTheme="minorEastAsia" w:cstheme="minorEastAsia" w:hint="eastAsia"/>
                <w:color w:val="auto"/>
                <w:sz w:val="22"/>
                <w:szCs w:val="22"/>
                <w:highlight w:val="none"/>
                <w:lang w:eastAsia="zh-CN"/>
              </w:rPr>
              <w:t>、台风、暴雨、道路封控</w:t>
            </w:r>
            <w:r>
              <w:rPr>
                <w:rFonts w:asciiTheme="minorEastAsia" w:eastAsiaTheme="minorEastAsia" w:hAnsiTheme="minorEastAsia" w:cstheme="minorEastAsia" w:hint="eastAsia"/>
                <w:color w:val="auto"/>
                <w:sz w:val="22"/>
                <w:szCs w:val="22"/>
                <w:highlight w:val="none"/>
                <w:lang w:val="en-US" w:eastAsia="zh-CN"/>
              </w:rPr>
              <w:t>等，</w:t>
            </w:r>
            <w:r>
              <w:rPr>
                <w:rFonts w:asciiTheme="minorEastAsia" w:eastAsiaTheme="minorEastAsia" w:hAnsiTheme="minorEastAsia" w:cstheme="minorEastAsia" w:hint="eastAsia"/>
                <w:color w:val="auto"/>
                <w:sz w:val="22"/>
                <w:szCs w:val="22"/>
                <w:highlight w:val="none"/>
              </w:rPr>
              <w:t>能准确识别可能影响本项目的关键风险点，并有对应的预防措施。</w:t>
            </w:r>
          </w:p>
          <w:p w14:paraId="66BD1A2E">
            <w:pPr>
              <w:snapToGrid w:val="0"/>
              <w:spacing w:line="240" w:lineRule="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的得</w:t>
            </w:r>
            <w:r>
              <w:rPr>
                <w:rFonts w:asciiTheme="minorEastAsia" w:eastAsiaTheme="minorEastAsia" w:hAnsiTheme="minorEastAsia" w:cstheme="minorEastAsia" w:hint="eastAsia"/>
                <w:color w:val="auto"/>
                <w:sz w:val="22"/>
                <w:szCs w:val="22"/>
                <w:highlight w:val="none"/>
                <w:lang w:val="en-US" w:eastAsia="zh-CN"/>
              </w:rPr>
              <w:t>5</w:t>
            </w:r>
            <w:r>
              <w:rPr>
                <w:rFonts w:asciiTheme="minorEastAsia" w:eastAsiaTheme="minorEastAsia" w:hAnsiTheme="minorEastAsia" w:cstheme="minorEastAsia" w:hint="eastAsia"/>
                <w:color w:val="auto"/>
                <w:sz w:val="22"/>
                <w:szCs w:val="22"/>
                <w:highlight w:val="none"/>
              </w:rPr>
              <w:t>分；</w:t>
            </w:r>
          </w:p>
          <w:p w14:paraId="192E8603">
            <w:pPr>
              <w:snapToGrid w:val="0"/>
              <w:spacing w:line="240" w:lineRule="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（2）涵盖了常见的突发事件</w:t>
            </w:r>
            <w:r>
              <w:rPr>
                <w:rFonts w:asciiTheme="minorEastAsia" w:eastAsiaTheme="minorEastAsia" w:hAnsiTheme="minorEastAsia" w:cstheme="minorEastAsia" w:hint="eastAsia"/>
                <w:color w:val="auto"/>
                <w:sz w:val="22"/>
                <w:szCs w:val="22"/>
                <w:highlight w:val="none"/>
                <w:lang w:eastAsia="zh-CN"/>
              </w:rPr>
              <w:t>，</w:t>
            </w:r>
            <w:r>
              <w:rPr>
                <w:rFonts w:asciiTheme="minorEastAsia" w:eastAsiaTheme="minorEastAsia" w:hAnsiTheme="minorEastAsia" w:cstheme="minorEastAsia" w:hint="eastAsia"/>
                <w:color w:val="auto"/>
                <w:sz w:val="22"/>
                <w:szCs w:val="22"/>
                <w:highlight w:val="none"/>
              </w:rPr>
              <w:t>例如：车辆抛锚、交通事故</w:t>
            </w:r>
            <w:r>
              <w:rPr>
                <w:rFonts w:asciiTheme="minorEastAsia" w:eastAsiaTheme="minorEastAsia" w:hAnsiTheme="minorEastAsia" w:cstheme="minorEastAsia" w:hint="eastAsia"/>
                <w:color w:val="auto"/>
                <w:sz w:val="22"/>
                <w:szCs w:val="22"/>
                <w:highlight w:val="none"/>
                <w:lang w:eastAsia="zh-CN"/>
              </w:rPr>
              <w:t>、台风、暴雨、道路封控</w:t>
            </w:r>
            <w:r>
              <w:rPr>
                <w:rFonts w:asciiTheme="minorEastAsia" w:eastAsiaTheme="minorEastAsia" w:hAnsiTheme="minorEastAsia" w:cstheme="minorEastAsia" w:hint="eastAsia"/>
                <w:color w:val="auto"/>
                <w:sz w:val="22"/>
                <w:szCs w:val="22"/>
                <w:highlight w:val="none"/>
                <w:lang w:val="en-US" w:eastAsia="zh-CN"/>
              </w:rPr>
              <w:t>等</w:t>
            </w:r>
            <w:r>
              <w:rPr>
                <w:rFonts w:asciiTheme="minorEastAsia" w:eastAsiaTheme="minorEastAsia" w:hAnsiTheme="minorEastAsia" w:cstheme="minorEastAsia" w:hint="eastAsia"/>
                <w:color w:val="auto"/>
                <w:sz w:val="22"/>
                <w:szCs w:val="22"/>
                <w:highlight w:val="none"/>
              </w:rPr>
              <w:t>。但针对本项目的特殊细节描述不够深入的得</w:t>
            </w:r>
            <w:r>
              <w:rPr>
                <w:rFonts w:asciiTheme="minorEastAsia" w:eastAsiaTheme="minorEastAsia" w:hAnsiTheme="minorEastAsia" w:cstheme="minorEastAsia" w:hint="eastAsia"/>
                <w:color w:val="auto"/>
                <w:sz w:val="22"/>
                <w:szCs w:val="22"/>
                <w:highlight w:val="none"/>
                <w:lang w:val="en-US" w:eastAsia="zh-CN"/>
              </w:rPr>
              <w:t>3</w:t>
            </w:r>
            <w:r>
              <w:rPr>
                <w:rFonts w:asciiTheme="minorEastAsia" w:eastAsiaTheme="minorEastAsia" w:hAnsiTheme="minorEastAsia" w:cstheme="minorEastAsia" w:hint="eastAsia"/>
                <w:color w:val="auto"/>
                <w:sz w:val="22"/>
                <w:szCs w:val="22"/>
                <w:highlight w:val="none"/>
              </w:rPr>
              <w:t>分；</w:t>
            </w:r>
          </w:p>
          <w:p w14:paraId="34C80ADD">
            <w:pPr>
              <w:snapToGrid w:val="0"/>
              <w:spacing w:line="240" w:lineRule="auto"/>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（3）方案内容多为网络下载的通用模板，存在大量与本项目无关的描述。仅提及简单的处理</w:t>
            </w:r>
            <w:r>
              <w:rPr>
                <w:rFonts w:asciiTheme="minorEastAsia" w:eastAsiaTheme="minorEastAsia" w:hAnsiTheme="minorEastAsia" w:cstheme="minorEastAsia" w:hint="eastAsia"/>
                <w:color w:val="auto"/>
                <w:sz w:val="22"/>
                <w:szCs w:val="22"/>
                <w:highlight w:val="none"/>
                <w:lang w:val="en-US" w:eastAsia="zh-CN"/>
              </w:rPr>
              <w:t>方式</w:t>
            </w:r>
            <w:r>
              <w:rPr>
                <w:rFonts w:asciiTheme="minorEastAsia" w:eastAsiaTheme="minorEastAsia" w:hAnsiTheme="minorEastAsia" w:cstheme="minorEastAsia" w:hint="eastAsia"/>
                <w:color w:val="auto"/>
                <w:sz w:val="22"/>
                <w:szCs w:val="22"/>
                <w:highlight w:val="none"/>
              </w:rPr>
              <w:t>，缺乏对车辆抛锚、交通事故</w:t>
            </w:r>
            <w:r>
              <w:rPr>
                <w:rFonts w:asciiTheme="minorEastAsia" w:eastAsiaTheme="minorEastAsia" w:hAnsiTheme="minorEastAsia" w:cstheme="minorEastAsia" w:hint="eastAsia"/>
                <w:color w:val="auto"/>
                <w:sz w:val="22"/>
                <w:szCs w:val="22"/>
                <w:highlight w:val="none"/>
                <w:lang w:eastAsia="zh-CN"/>
              </w:rPr>
              <w:t>、台风、暴雨、道路封控</w:t>
            </w:r>
            <w:r>
              <w:rPr>
                <w:rFonts w:asciiTheme="minorEastAsia" w:eastAsiaTheme="minorEastAsia" w:hAnsiTheme="minorEastAsia" w:cstheme="minorEastAsia" w:hint="eastAsia"/>
                <w:color w:val="auto"/>
                <w:sz w:val="22"/>
                <w:szCs w:val="22"/>
                <w:highlight w:val="none"/>
              </w:rPr>
              <w:t>等关键场景的应对描述的得1分；</w:t>
            </w:r>
          </w:p>
          <w:p w14:paraId="238FB9A3">
            <w:pPr>
              <w:spacing w:line="460" w:lineRule="exact"/>
              <w:jc w:val="left"/>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rPr>
              <w:t>（4）不提供的0分。</w:t>
            </w:r>
          </w:p>
        </w:tc>
        <w:tc>
          <w:tcPr>
            <w:tcW w:w="656" w:type="pct"/>
            <w:vAlign w:val="center"/>
          </w:tcPr>
          <w:p w14:paraId="211AA352">
            <w:pPr>
              <w:spacing w:line="460" w:lineRule="exact"/>
              <w:jc w:val="center"/>
              <w:rPr>
                <w:rFonts w:asciiTheme="minorEastAsia" w:eastAsiaTheme="minorEastAsia" w:hAnsiTheme="minorEastAsia" w:cstheme="minorEastAsia" w:hint="eastAsia"/>
                <w:color w:val="auto"/>
                <w:sz w:val="22"/>
                <w:szCs w:val="22"/>
                <w:highlight w:val="none"/>
                <w:lang w:val="zh-CN"/>
              </w:rPr>
            </w:pPr>
            <w:r>
              <w:rPr>
                <w:rFonts w:asciiTheme="minorEastAsia" w:eastAsiaTheme="minorEastAsia" w:hAnsiTheme="minorEastAsia" w:cstheme="minorEastAsia" w:hint="eastAsia"/>
                <w:color w:val="auto"/>
                <w:sz w:val="22"/>
                <w:szCs w:val="22"/>
                <w:highlight w:val="none"/>
                <w:lang w:val="en-US" w:eastAsia="zh-CN"/>
              </w:rPr>
              <w:t>主观分</w:t>
            </w:r>
          </w:p>
        </w:tc>
      </w:tr>
    </w:tbl>
    <w:p w14:paraId="3B85D78C">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b/>
          <w:bCs/>
          <w:color w:val="auto"/>
          <w:sz w:val="22"/>
          <w:szCs w:val="22"/>
          <w:highlight w:val="none"/>
        </w:rPr>
        <w:t>2、</w:t>
      </w:r>
      <w:r>
        <w:rPr>
          <w:rFonts w:asciiTheme="minorEastAsia" w:eastAsiaTheme="minorEastAsia" w:hAnsiTheme="minorEastAsia" w:cstheme="minorEastAsia" w:hint="eastAsia"/>
          <w:b/>
          <w:color w:val="auto"/>
          <w:sz w:val="22"/>
          <w:szCs w:val="22"/>
          <w:highlight w:val="none"/>
        </w:rPr>
        <w:t>商务（报价）标（</w:t>
      </w:r>
      <w:r>
        <w:rPr>
          <w:rFonts w:asciiTheme="minorEastAsia" w:eastAsiaTheme="minorEastAsia" w:hAnsiTheme="minorEastAsia" w:cstheme="minorEastAsia" w:hint="eastAsia"/>
          <w:b/>
          <w:color w:val="auto"/>
          <w:sz w:val="22"/>
          <w:szCs w:val="22"/>
          <w:highlight w:val="none"/>
          <w:lang w:val="en-US" w:eastAsia="zh-CN"/>
        </w:rPr>
        <w:t>2</w:t>
      </w:r>
      <w:r>
        <w:rPr>
          <w:rFonts w:asciiTheme="minorEastAsia" w:eastAsiaTheme="minorEastAsia" w:hAnsiTheme="minorEastAsia" w:cstheme="minorEastAsia" w:hint="eastAsia"/>
          <w:b/>
          <w:color w:val="auto"/>
          <w:sz w:val="22"/>
          <w:szCs w:val="22"/>
          <w:highlight w:val="none"/>
        </w:rPr>
        <w:t>0分）：</w:t>
      </w:r>
    </w:p>
    <w:p w14:paraId="1C1CE715">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满足</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要求且投标报价（折扣）最低的投标报价为评标基准价，其余</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投标报价（折扣）与该基准价对比，计算出报价评分值（保留小数点后2位）：</w:t>
      </w:r>
    </w:p>
    <w:p w14:paraId="7B47E786">
      <w:pPr>
        <w:widowControl/>
        <w:snapToGrid w:val="0"/>
        <w:spacing w:line="460" w:lineRule="exact"/>
        <w:ind w:firstLine="440" w:firstLineChars="200"/>
        <w:rPr>
          <w:rFonts w:asciiTheme="minorEastAsia" w:eastAsiaTheme="minorEastAsia" w:hAnsiTheme="minorEastAsia" w:cstheme="minorEastAsia" w:hint="eastAsia"/>
          <w:color w:val="auto"/>
          <w:kern w:val="0"/>
          <w:sz w:val="22"/>
          <w:szCs w:val="22"/>
          <w:highlight w:val="none"/>
        </w:rPr>
      </w:pPr>
      <w:r>
        <w:rPr>
          <w:rFonts w:asciiTheme="minorEastAsia" w:eastAsiaTheme="minorEastAsia" w:hAnsiTheme="minorEastAsia" w:cstheme="minorEastAsia" w:hint="eastAsia"/>
          <w:color w:val="auto"/>
          <w:kern w:val="0"/>
          <w:sz w:val="22"/>
          <w:szCs w:val="22"/>
          <w:highlight w:val="none"/>
        </w:rPr>
        <w:t>价格评分将在有效</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范围内进行，最高得</w:t>
      </w:r>
      <w:r>
        <w:rPr>
          <w:rFonts w:asciiTheme="minorEastAsia" w:eastAsiaTheme="minorEastAsia" w:hAnsiTheme="minorEastAsia" w:cstheme="minorEastAsia" w:hint="eastAsia"/>
          <w:color w:val="auto"/>
          <w:kern w:val="0"/>
          <w:sz w:val="22"/>
          <w:szCs w:val="22"/>
          <w:highlight w:val="none"/>
          <w:lang w:val="en-US" w:eastAsia="zh-CN"/>
        </w:rPr>
        <w:t>20</w:t>
      </w:r>
      <w:r>
        <w:rPr>
          <w:rFonts w:asciiTheme="minorEastAsia" w:eastAsiaTheme="minorEastAsia" w:hAnsiTheme="minorEastAsia" w:cstheme="minorEastAsia" w:hint="eastAsia"/>
          <w:color w:val="auto"/>
          <w:kern w:val="0"/>
          <w:sz w:val="22"/>
          <w:szCs w:val="22"/>
          <w:highlight w:val="none"/>
        </w:rPr>
        <w:t>分，最低得0分（小数点后保留二位小数，第三位四舍五入）。满足</w:t>
      </w:r>
      <w:r>
        <w:rPr>
          <w:rFonts w:asciiTheme="minorEastAsia" w:eastAsiaTheme="minorEastAsia" w:hAnsiTheme="minorEastAsia" w:cstheme="minorEastAsia" w:hint="eastAsia"/>
          <w:color w:val="auto"/>
          <w:kern w:val="0"/>
          <w:sz w:val="22"/>
          <w:szCs w:val="22"/>
          <w:highlight w:val="none"/>
          <w:lang w:eastAsia="zh-CN"/>
        </w:rPr>
        <w:t>采购文件</w:t>
      </w:r>
      <w:r>
        <w:rPr>
          <w:rFonts w:asciiTheme="minorEastAsia" w:eastAsiaTheme="minorEastAsia" w:hAnsiTheme="minorEastAsia" w:cstheme="minorEastAsia" w:hint="eastAsia"/>
          <w:color w:val="auto"/>
          <w:kern w:val="0"/>
          <w:sz w:val="22"/>
          <w:szCs w:val="22"/>
          <w:highlight w:val="none"/>
        </w:rPr>
        <w:t>要求且投标价格最低的</w:t>
      </w:r>
      <w:r>
        <w:rPr>
          <w:rFonts w:asciiTheme="minorEastAsia" w:eastAsiaTheme="minorEastAsia" w:hAnsiTheme="minorEastAsia" w:cstheme="minorEastAsia" w:hint="eastAsia"/>
          <w:b/>
          <w:color w:val="auto"/>
          <w:kern w:val="0"/>
          <w:sz w:val="22"/>
          <w:szCs w:val="22"/>
          <w:highlight w:val="none"/>
          <w:u w:val="thick"/>
        </w:rPr>
        <w:t>投标报价</w:t>
      </w:r>
      <w:r>
        <w:rPr>
          <w:rFonts w:asciiTheme="minorEastAsia" w:eastAsiaTheme="minorEastAsia" w:hAnsiTheme="minorEastAsia" w:cstheme="minorEastAsia" w:hint="eastAsia"/>
          <w:color w:val="auto"/>
          <w:kern w:val="0"/>
          <w:sz w:val="22"/>
          <w:szCs w:val="22"/>
          <w:highlight w:val="none"/>
        </w:rPr>
        <w:t>（折扣）为</w:t>
      </w:r>
      <w:r>
        <w:rPr>
          <w:rFonts w:asciiTheme="minorEastAsia" w:eastAsiaTheme="minorEastAsia" w:hAnsiTheme="minorEastAsia" w:cstheme="minorEastAsia" w:hint="eastAsia"/>
          <w:b/>
          <w:color w:val="auto"/>
          <w:kern w:val="0"/>
          <w:sz w:val="22"/>
          <w:szCs w:val="22"/>
          <w:highlight w:val="none"/>
          <w:u w:val="thick"/>
        </w:rPr>
        <w:t>评标基准价</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kern w:val="0"/>
          <w:sz w:val="22"/>
          <w:szCs w:val="22"/>
          <w:highlight w:val="none"/>
          <w:lang w:eastAsia="zh-CN"/>
        </w:rPr>
        <w:t>供应商</w:t>
      </w:r>
      <w:r>
        <w:rPr>
          <w:rFonts w:asciiTheme="minorEastAsia" w:eastAsiaTheme="minorEastAsia" w:hAnsiTheme="minorEastAsia" w:cstheme="minorEastAsia" w:hint="eastAsia"/>
          <w:color w:val="auto"/>
          <w:kern w:val="0"/>
          <w:sz w:val="22"/>
          <w:szCs w:val="22"/>
          <w:highlight w:val="none"/>
        </w:rPr>
        <w:t>的价格分统一按照下列公式计算：</w:t>
      </w:r>
    </w:p>
    <w:p w14:paraId="61C96411">
      <w:pPr>
        <w:widowControl/>
        <w:adjustRightInd w:val="0"/>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color w:val="auto"/>
          <w:kern w:val="0"/>
          <w:sz w:val="22"/>
          <w:szCs w:val="22"/>
          <w:highlight w:val="none"/>
        </w:rPr>
        <w:t>投标报价得分=（</w:t>
      </w:r>
      <w:r>
        <w:rPr>
          <w:rFonts w:asciiTheme="minorEastAsia" w:eastAsiaTheme="minorEastAsia" w:hAnsiTheme="minorEastAsia" w:cstheme="minorEastAsia" w:hint="eastAsia"/>
          <w:b/>
          <w:color w:val="auto"/>
          <w:kern w:val="0"/>
          <w:sz w:val="22"/>
          <w:szCs w:val="22"/>
          <w:highlight w:val="none"/>
          <w:u w:val="thick"/>
        </w:rPr>
        <w:t>评标基准价</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b/>
          <w:color w:val="auto"/>
          <w:kern w:val="0"/>
          <w:sz w:val="22"/>
          <w:szCs w:val="22"/>
          <w:highlight w:val="none"/>
          <w:u w:val="thick"/>
        </w:rPr>
        <w:t>投标报价</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kern w:val="0"/>
          <w:sz w:val="22"/>
          <w:szCs w:val="22"/>
          <w:highlight w:val="none"/>
          <w:lang w:val="en-US" w:eastAsia="zh-CN"/>
        </w:rPr>
        <w:t>20</w:t>
      </w:r>
    </w:p>
    <w:p w14:paraId="1B72833A">
      <w:pPr>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4、评标委员会认为</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的报价明显低于其他通过符合性审查</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的报价，有可能影响产品质量或者不能诚信履约的，应当要求其在评标现场合理的时间内提供书面说明，必要时提交相关证明材料；</w:t>
      </w:r>
      <w:r>
        <w:rPr>
          <w:rFonts w:asciiTheme="minorEastAsia" w:eastAsiaTheme="minorEastAsia" w:hAnsiTheme="minorEastAsia" w:cstheme="minorEastAsia" w:hint="eastAsia"/>
          <w:b/>
          <w:bCs/>
          <w:color w:val="auto"/>
          <w:sz w:val="22"/>
          <w:szCs w:val="22"/>
          <w:highlight w:val="none"/>
          <w:lang w:eastAsia="zh-CN"/>
        </w:rPr>
        <w:t>供应商</w:t>
      </w:r>
      <w:r>
        <w:rPr>
          <w:rFonts w:asciiTheme="minorEastAsia" w:eastAsiaTheme="minorEastAsia" w:hAnsiTheme="minorEastAsia" w:cstheme="minorEastAsia" w:hint="eastAsia"/>
          <w:b/>
          <w:bCs/>
          <w:color w:val="auto"/>
          <w:sz w:val="22"/>
          <w:szCs w:val="22"/>
          <w:highlight w:val="none"/>
        </w:rPr>
        <w:t>不能证明其报价合理性的，评标委员会应当将其作为无效投标处理。</w:t>
      </w:r>
    </w:p>
    <w:p w14:paraId="5B6AAB38">
      <w:pPr>
        <w:snapToGrid w:val="0"/>
        <w:spacing w:line="460" w:lineRule="exact"/>
        <w:ind w:firstLine="440" w:firstLineChars="200"/>
        <w:outlineLvl w:val="1"/>
        <w:rPr>
          <w:rFonts w:asciiTheme="minorEastAsia" w:eastAsiaTheme="minorEastAsia" w:hAnsiTheme="minorEastAsia" w:cstheme="minorEastAsia" w:hint="eastAsia"/>
          <w:b/>
          <w:color w:val="auto"/>
          <w:sz w:val="22"/>
          <w:szCs w:val="22"/>
          <w:highlight w:val="none"/>
        </w:rPr>
      </w:pPr>
      <w:bookmarkStart w:id="150" w:name="_Toc14755"/>
      <w:r>
        <w:rPr>
          <w:rFonts w:asciiTheme="minorEastAsia" w:eastAsiaTheme="minorEastAsia" w:hAnsiTheme="minorEastAsia" w:cstheme="minorEastAsia" w:hint="eastAsia"/>
          <w:b/>
          <w:color w:val="auto"/>
          <w:sz w:val="22"/>
          <w:szCs w:val="22"/>
          <w:highlight w:val="none"/>
        </w:rPr>
        <w:t>六、定标办法</w:t>
      </w:r>
      <w:bookmarkEnd w:id="150"/>
    </w:p>
    <w:p w14:paraId="333B83AB">
      <w:pPr>
        <w:snapToGrid w:val="0"/>
        <w:spacing w:line="460" w:lineRule="exact"/>
        <w:ind w:firstLine="440" w:firstLineChars="2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sz w:val="22"/>
          <w:szCs w:val="22"/>
          <w:highlight w:val="none"/>
        </w:rPr>
        <w:t>确定中标候选人</w:t>
      </w:r>
    </w:p>
    <w:p w14:paraId="09802C24">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1.1由评标委员会确定中标候选人。</w:t>
      </w:r>
    </w:p>
    <w:p w14:paraId="50160B32">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1.2评标委员会依据法律、法规及</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有关规定按评审后得分（即技术分与商务分之和）由高到低顺序排序，得分前二名的</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确定为该项目的第一和第二中标候选人（得分相同的，按投标报价由低到高顺序排列。得分且投标报价相同的</w:t>
      </w:r>
      <w:r>
        <w:rPr>
          <w:rFonts w:asciiTheme="minorEastAsia" w:eastAsiaTheme="minorEastAsia" w:hAnsiTheme="minorEastAsia" w:cstheme="minorEastAsia" w:hint="eastAsia"/>
          <w:b/>
          <w:bCs/>
          <w:color w:val="auto"/>
          <w:sz w:val="22"/>
          <w:szCs w:val="22"/>
          <w:highlight w:val="none"/>
        </w:rPr>
        <w:t>采取随机抽取的方式确定</w:t>
      </w:r>
      <w:r>
        <w:rPr>
          <w:rFonts w:asciiTheme="minorEastAsia" w:eastAsiaTheme="minorEastAsia" w:hAnsiTheme="minorEastAsia" w:cstheme="minorEastAsia" w:hint="eastAsia"/>
          <w:b/>
          <w:bCs/>
          <w:color w:val="auto"/>
          <w:sz w:val="22"/>
          <w:szCs w:val="22"/>
          <w:highlight w:val="none"/>
          <w:lang w:val="en-US" w:eastAsia="zh-CN"/>
        </w:rPr>
        <w:t>排序</w:t>
      </w:r>
      <w:r>
        <w:rPr>
          <w:rFonts w:asciiTheme="minorEastAsia" w:eastAsiaTheme="minorEastAsia" w:hAnsiTheme="minorEastAsia" w:cstheme="minorEastAsia" w:hint="eastAsia"/>
          <w:color w:val="auto"/>
          <w:sz w:val="22"/>
          <w:szCs w:val="22"/>
          <w:highlight w:val="none"/>
        </w:rPr>
        <w:t>）向</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推荐。</w:t>
      </w:r>
    </w:p>
    <w:p w14:paraId="18E50F8E">
      <w:pPr>
        <w:snapToGrid w:val="0"/>
        <w:spacing w:line="460" w:lineRule="exact"/>
        <w:ind w:firstLine="440" w:firstLineChars="200"/>
        <w:rPr>
          <w:rFonts w:asciiTheme="minorEastAsia" w:eastAsiaTheme="minorEastAsia" w:hAnsiTheme="minorEastAsia" w:cstheme="minorEastAsia" w:hint="eastAsia"/>
          <w:b/>
          <w:color w:val="auto"/>
          <w:sz w:val="22"/>
          <w:szCs w:val="22"/>
          <w:highlight w:val="none"/>
        </w:rPr>
      </w:pPr>
      <w:r>
        <w:rPr>
          <w:rFonts w:asciiTheme="minorEastAsia" w:eastAsiaTheme="minorEastAsia" w:hAnsiTheme="minorEastAsia" w:cstheme="minorEastAsia" w:hint="eastAsia"/>
          <w:b/>
          <w:bCs/>
          <w:color w:val="auto"/>
          <w:sz w:val="22"/>
          <w:szCs w:val="22"/>
          <w:highlight w:val="none"/>
        </w:rPr>
        <w:t>2、确定中标人</w:t>
      </w:r>
    </w:p>
    <w:p w14:paraId="16EE12E8">
      <w:pPr>
        <w:snapToGrid w:val="0"/>
        <w:spacing w:line="460" w:lineRule="exact"/>
        <w:ind w:firstLine="440" w:firstLineChars="200"/>
        <w:rPr>
          <w:rFonts w:asciiTheme="minorEastAsia" w:eastAsiaTheme="minorEastAsia" w:hAnsiTheme="minorEastAsia" w:cstheme="minorEastAsia" w:hint="eastAsia"/>
          <w:b/>
          <w:bCs/>
          <w:color w:val="auto"/>
          <w:sz w:val="22"/>
          <w:szCs w:val="22"/>
          <w:highlight w:val="none"/>
        </w:rPr>
      </w:pPr>
      <w:r>
        <w:rPr>
          <w:rFonts w:asciiTheme="minorEastAsia" w:eastAsiaTheme="minorEastAsia" w:hAnsiTheme="minorEastAsia" w:cstheme="minorEastAsia" w:hint="eastAsia"/>
          <w:b/>
          <w:bCs/>
          <w:color w:val="auto"/>
          <w:sz w:val="22"/>
          <w:szCs w:val="22"/>
          <w:highlight w:val="none"/>
        </w:rPr>
        <w:t>2.1</w:t>
      </w:r>
      <w:r>
        <w:rPr>
          <w:rFonts w:asciiTheme="minorEastAsia" w:eastAsiaTheme="minorEastAsia" w:hAnsiTheme="minorEastAsia" w:cstheme="minorEastAsia" w:hint="eastAsia"/>
          <w:b/>
          <w:bCs/>
          <w:color w:val="auto"/>
          <w:sz w:val="22"/>
          <w:szCs w:val="22"/>
          <w:highlight w:val="none"/>
          <w:lang w:eastAsia="zh-CN"/>
        </w:rPr>
        <w:t>采购人</w:t>
      </w:r>
      <w:r>
        <w:rPr>
          <w:rFonts w:asciiTheme="minorEastAsia" w:eastAsiaTheme="minorEastAsia" w:hAnsiTheme="minorEastAsia" w:cstheme="minorEastAsia" w:hint="eastAsia"/>
          <w:b/>
          <w:bCs/>
          <w:color w:val="auto"/>
          <w:sz w:val="22"/>
          <w:szCs w:val="22"/>
          <w:highlight w:val="none"/>
        </w:rPr>
        <w:t>按照评标报告中推荐的中标候选</w:t>
      </w:r>
      <w:r>
        <w:rPr>
          <w:rFonts w:asciiTheme="minorEastAsia" w:eastAsiaTheme="minorEastAsia" w:hAnsiTheme="minorEastAsia" w:cstheme="minorEastAsia" w:hint="eastAsia"/>
          <w:b/>
          <w:bCs/>
          <w:color w:val="auto"/>
          <w:sz w:val="22"/>
          <w:szCs w:val="22"/>
          <w:highlight w:val="none"/>
          <w:lang w:val="en-US" w:eastAsia="zh-CN"/>
        </w:rPr>
        <w:t>人</w:t>
      </w:r>
      <w:r>
        <w:rPr>
          <w:rFonts w:asciiTheme="minorEastAsia" w:eastAsiaTheme="minorEastAsia" w:hAnsiTheme="minorEastAsia" w:cstheme="minorEastAsia" w:hint="eastAsia"/>
          <w:b/>
          <w:bCs/>
          <w:color w:val="auto"/>
          <w:sz w:val="22"/>
          <w:szCs w:val="22"/>
          <w:highlight w:val="none"/>
        </w:rPr>
        <w:t>顺序确定中标人。</w:t>
      </w:r>
    </w:p>
    <w:p w14:paraId="09373AC9">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2.2如中标人放弃中标、或者</w:t>
      </w:r>
      <w:r>
        <w:rPr>
          <w:rFonts w:asciiTheme="minorEastAsia" w:eastAsiaTheme="minorEastAsia" w:hAnsiTheme="minorEastAsia" w:cstheme="minorEastAsia" w:hint="eastAsia"/>
          <w:color w:val="auto"/>
          <w:sz w:val="22"/>
          <w:szCs w:val="22"/>
          <w:highlight w:val="none"/>
          <w:lang w:eastAsia="zh-CN"/>
        </w:rPr>
        <w:t>采购文件</w:t>
      </w:r>
      <w:r>
        <w:rPr>
          <w:rFonts w:asciiTheme="minorEastAsia" w:eastAsiaTheme="minorEastAsia" w:hAnsiTheme="minorEastAsia" w:cstheme="minorEastAsia" w:hint="eastAsia"/>
          <w:color w:val="auto"/>
          <w:sz w:val="22"/>
          <w:szCs w:val="22"/>
          <w:highlight w:val="none"/>
        </w:rPr>
        <w:t>规定应当提交履约保证金而在规定的期限内未能提交的；或未能在规定时间内与</w:t>
      </w:r>
      <w:r>
        <w:rPr>
          <w:rFonts w:asciiTheme="minorEastAsia" w:eastAsiaTheme="minorEastAsia" w:hAnsiTheme="minorEastAsia" w:cstheme="minorEastAsia" w:hint="eastAsia"/>
          <w:color w:val="auto"/>
          <w:sz w:val="22"/>
          <w:szCs w:val="22"/>
          <w:highlight w:val="none"/>
          <w:lang w:eastAsia="zh-CN"/>
        </w:rPr>
        <w:t>采购单位</w:t>
      </w:r>
      <w:r>
        <w:rPr>
          <w:rFonts w:asciiTheme="minorEastAsia" w:eastAsiaTheme="minorEastAsia" w:hAnsiTheme="minorEastAsia" w:cstheme="minorEastAsia" w:hint="eastAsia"/>
          <w:color w:val="auto"/>
          <w:sz w:val="22"/>
          <w:szCs w:val="22"/>
          <w:highlight w:val="none"/>
        </w:rPr>
        <w:t>签订合同的；或者经质疑，</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审查后，确因排名第一的候选人在本次</w:t>
      </w:r>
      <w:r>
        <w:rPr>
          <w:rFonts w:asciiTheme="minorEastAsia" w:eastAsiaTheme="minorEastAsia" w:hAnsiTheme="minorEastAsia" w:cstheme="minorEastAsia" w:hint="eastAsia"/>
          <w:color w:val="auto"/>
          <w:sz w:val="22"/>
          <w:szCs w:val="22"/>
          <w:highlight w:val="none"/>
          <w:lang w:eastAsia="zh-CN"/>
        </w:rPr>
        <w:t>采购活动</w:t>
      </w:r>
      <w:r>
        <w:rPr>
          <w:rFonts w:asciiTheme="minorEastAsia" w:eastAsiaTheme="minorEastAsia" w:hAnsiTheme="minorEastAsia" w:cstheme="minorEastAsia" w:hint="eastAsia"/>
          <w:color w:val="auto"/>
          <w:sz w:val="22"/>
          <w:szCs w:val="22"/>
          <w:highlight w:val="none"/>
        </w:rPr>
        <w:t>中存在违法违规行为或其他原因使质疑成立的，</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可以视情况直接确定排名第二的候选人为中标人或重新</w:t>
      </w:r>
      <w:r>
        <w:rPr>
          <w:rFonts w:asciiTheme="minorEastAsia" w:eastAsiaTheme="minorEastAsia" w:hAnsiTheme="minorEastAsia" w:cstheme="minorEastAsia" w:hint="eastAsia"/>
          <w:color w:val="auto"/>
          <w:sz w:val="22"/>
          <w:szCs w:val="22"/>
          <w:highlight w:val="none"/>
          <w:lang w:val="en-US" w:eastAsia="zh-CN"/>
        </w:rPr>
        <w:t>采购</w:t>
      </w:r>
      <w:r>
        <w:rPr>
          <w:rFonts w:asciiTheme="minorEastAsia" w:eastAsiaTheme="minorEastAsia" w:hAnsiTheme="minorEastAsia" w:cstheme="minorEastAsia" w:hint="eastAsia"/>
          <w:color w:val="auto"/>
          <w:sz w:val="22"/>
          <w:szCs w:val="22"/>
          <w:highlight w:val="none"/>
        </w:rPr>
        <w:t>。</w:t>
      </w:r>
    </w:p>
    <w:p w14:paraId="0F2F1712">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3</w:t>
      </w:r>
      <w:r>
        <w:rPr>
          <w:rFonts w:asciiTheme="minorEastAsia" w:eastAsiaTheme="minorEastAsia" w:hAnsiTheme="minorEastAsia" w:cstheme="minorEastAsia" w:hint="eastAsia"/>
          <w:color w:val="auto"/>
          <w:kern w:val="0"/>
          <w:sz w:val="22"/>
          <w:szCs w:val="22"/>
          <w:highlight w:val="none"/>
        </w:rPr>
        <w:t>、</w:t>
      </w:r>
      <w:r>
        <w:rPr>
          <w:rFonts w:asciiTheme="minorEastAsia" w:eastAsiaTheme="minorEastAsia" w:hAnsiTheme="minorEastAsia" w:cstheme="minorEastAsia" w:hint="eastAsia"/>
          <w:color w:val="auto"/>
          <w:sz w:val="22"/>
          <w:szCs w:val="22"/>
          <w:highlight w:val="none"/>
        </w:rPr>
        <w:t>中标人确定后，</w:t>
      </w:r>
      <w:r>
        <w:rPr>
          <w:rFonts w:asciiTheme="minorEastAsia" w:eastAsiaTheme="minorEastAsia" w:hAnsiTheme="minorEastAsia" w:cstheme="minorEastAsia" w:hint="eastAsia"/>
          <w:color w:val="auto"/>
          <w:sz w:val="22"/>
          <w:szCs w:val="22"/>
          <w:highlight w:val="none"/>
          <w:lang w:eastAsia="zh-CN"/>
        </w:rPr>
        <w:t>采购人</w:t>
      </w:r>
      <w:r>
        <w:rPr>
          <w:rFonts w:asciiTheme="minorEastAsia" w:eastAsiaTheme="minorEastAsia" w:hAnsiTheme="minorEastAsia" w:cstheme="minorEastAsia" w:hint="eastAsia"/>
          <w:color w:val="auto"/>
          <w:sz w:val="22"/>
          <w:szCs w:val="22"/>
          <w:highlight w:val="none"/>
        </w:rPr>
        <w:t>将在媒体公告中标结果，</w:t>
      </w:r>
      <w:r>
        <w:rPr>
          <w:rFonts w:asciiTheme="minorEastAsia" w:eastAsiaTheme="minorEastAsia" w:hAnsiTheme="minorEastAsia" w:cstheme="minorEastAsia" w:hint="eastAsia"/>
          <w:color w:val="auto"/>
          <w:sz w:val="22"/>
          <w:szCs w:val="22"/>
          <w:highlight w:val="none"/>
          <w:lang w:eastAsia="zh-CN"/>
        </w:rPr>
        <w:t>同时</w:t>
      </w:r>
      <w:r>
        <w:rPr>
          <w:rFonts w:asciiTheme="minorEastAsia" w:eastAsiaTheme="minorEastAsia" w:hAnsiTheme="minorEastAsia" w:cstheme="minorEastAsia" w:hint="eastAsia"/>
          <w:color w:val="auto"/>
          <w:sz w:val="22"/>
          <w:szCs w:val="22"/>
          <w:highlight w:val="none"/>
        </w:rPr>
        <w:t>向中标人发出中标通知书。</w:t>
      </w:r>
    </w:p>
    <w:p w14:paraId="75BA1640">
      <w:pPr>
        <w:snapToGrid w:val="0"/>
        <w:spacing w:line="460" w:lineRule="exact"/>
        <w:ind w:firstLine="440" w:firstLineChars="200"/>
        <w:outlineLvl w:val="1"/>
        <w:rPr>
          <w:rFonts w:asciiTheme="minorEastAsia" w:eastAsiaTheme="minorEastAsia" w:hAnsiTheme="minorEastAsia" w:cstheme="minorEastAsia" w:hint="eastAsia"/>
          <w:b/>
          <w:color w:val="auto"/>
          <w:sz w:val="22"/>
          <w:szCs w:val="22"/>
          <w:highlight w:val="none"/>
        </w:rPr>
      </w:pPr>
      <w:bookmarkStart w:id="151" w:name="_Toc23307"/>
      <w:r>
        <w:rPr>
          <w:rFonts w:asciiTheme="minorEastAsia" w:eastAsiaTheme="minorEastAsia" w:hAnsiTheme="minorEastAsia" w:cstheme="minorEastAsia" w:hint="eastAsia"/>
          <w:b/>
          <w:color w:val="auto"/>
          <w:sz w:val="22"/>
          <w:szCs w:val="22"/>
          <w:highlight w:val="none"/>
        </w:rPr>
        <w:t>七、</w:t>
      </w:r>
      <w:r>
        <w:rPr>
          <w:rFonts w:asciiTheme="minorEastAsia" w:eastAsiaTheme="minorEastAsia" w:hAnsiTheme="minorEastAsia" w:cstheme="minorEastAsia" w:hint="eastAsia"/>
          <w:b/>
          <w:color w:val="auto"/>
          <w:sz w:val="22"/>
          <w:szCs w:val="22"/>
          <w:highlight w:val="none"/>
          <w:lang w:eastAsia="zh-CN"/>
        </w:rPr>
        <w:t>供应商</w:t>
      </w:r>
      <w:r>
        <w:rPr>
          <w:rFonts w:asciiTheme="minorEastAsia" w:eastAsiaTheme="minorEastAsia" w:hAnsiTheme="minorEastAsia" w:cstheme="minorEastAsia" w:hint="eastAsia"/>
          <w:b/>
          <w:color w:val="auto"/>
          <w:sz w:val="22"/>
          <w:szCs w:val="22"/>
          <w:highlight w:val="none"/>
        </w:rPr>
        <w:t>义务</w:t>
      </w:r>
      <w:bookmarkEnd w:id="151"/>
    </w:p>
    <w:p w14:paraId="2A2FFA32">
      <w:pPr>
        <w:snapToGrid w:val="0"/>
        <w:spacing w:line="460" w:lineRule="exact"/>
        <w:ind w:firstLine="440" w:firstLineChars="200"/>
        <w:rPr>
          <w:rFonts w:asciiTheme="minorEastAsia" w:eastAsiaTheme="minorEastAsia" w:hAnsiTheme="minorEastAsia" w:cstheme="minorEastAsia" w:hint="eastAsia"/>
          <w:color w:val="auto"/>
          <w:sz w:val="22"/>
          <w:szCs w:val="22"/>
          <w:highlight w:val="none"/>
        </w:rPr>
      </w:pPr>
      <w:r>
        <w:rPr>
          <w:rFonts w:asciiTheme="minorEastAsia" w:eastAsiaTheme="minorEastAsia" w:hAnsiTheme="minorEastAsia" w:cstheme="minorEastAsia" w:hint="eastAsia"/>
          <w:color w:val="auto"/>
          <w:sz w:val="22"/>
          <w:szCs w:val="22"/>
          <w:highlight w:val="none"/>
        </w:rPr>
        <w:t>1、</w:t>
      </w:r>
      <w:r>
        <w:rPr>
          <w:rFonts w:asciiTheme="minorEastAsia" w:eastAsiaTheme="minorEastAsia" w:hAnsiTheme="minorEastAsia" w:cstheme="minorEastAsia" w:hint="eastAsia"/>
          <w:color w:val="auto"/>
          <w:sz w:val="22"/>
          <w:szCs w:val="22"/>
          <w:highlight w:val="none"/>
          <w:lang w:eastAsia="zh-CN"/>
        </w:rPr>
        <w:t>供应商</w:t>
      </w:r>
      <w:r>
        <w:rPr>
          <w:rFonts w:asciiTheme="minorEastAsia" w:eastAsiaTheme="minorEastAsia" w:hAnsiTheme="minorEastAsia" w:cstheme="minorEastAsia" w:hint="eastAsia"/>
          <w:color w:val="auto"/>
          <w:sz w:val="22"/>
          <w:szCs w:val="22"/>
          <w:highlight w:val="none"/>
        </w:rPr>
        <w:t>应随时接受评标委员会的询标，解答包括有关的商务、技术问题等。评标结束，所有评标资料存</w:t>
      </w:r>
      <w:r>
        <w:rPr>
          <w:rFonts w:asciiTheme="minorEastAsia" w:eastAsiaTheme="minorEastAsia" w:hAnsiTheme="minorEastAsia" w:cstheme="minorEastAsia" w:hint="eastAsia"/>
          <w:color w:val="auto"/>
          <w:sz w:val="22"/>
          <w:szCs w:val="22"/>
          <w:highlight w:val="none"/>
          <w:lang w:val="en-US" w:eastAsia="zh-CN"/>
        </w:rPr>
        <w:t>采购代理</w:t>
      </w:r>
      <w:r>
        <w:rPr>
          <w:rFonts w:asciiTheme="minorEastAsia" w:eastAsiaTheme="minorEastAsia" w:hAnsiTheme="minorEastAsia" w:cstheme="minorEastAsia" w:hint="eastAsia"/>
          <w:color w:val="auto"/>
          <w:sz w:val="22"/>
          <w:szCs w:val="22"/>
          <w:highlight w:val="none"/>
        </w:rPr>
        <w:t>机构备查。</w:t>
      </w:r>
    </w:p>
    <w:p w14:paraId="1FFE5338">
      <w:pPr>
        <w:snapToGrid w:val="0"/>
        <w:spacing w:line="460" w:lineRule="exact"/>
        <w:rPr>
          <w:rFonts w:ascii="宋体" w:eastAsia="宋体" w:hAnsi="宋体" w:cs="宋体" w:hint="eastAsia"/>
          <w:color w:val="auto"/>
          <w:highlight w:val="none"/>
        </w:rPr>
      </w:pPr>
    </w:p>
    <w:p w14:paraId="68A6AA1B">
      <w:pPr>
        <w:snapToGrid w:val="0"/>
        <w:spacing w:line="460" w:lineRule="exact"/>
        <w:rPr>
          <w:rFonts w:ascii="宋体" w:eastAsia="宋体" w:hAnsi="宋体" w:cs="宋体" w:hint="eastAsia"/>
          <w:color w:val="auto"/>
          <w:highlight w:val="none"/>
        </w:rPr>
      </w:pPr>
    </w:p>
    <w:p w14:paraId="10B1FBBD">
      <w:pPr>
        <w:rPr>
          <w:color w:val="auto"/>
          <w:highlight w:val="none"/>
        </w:rPr>
      </w:pPr>
    </w:p>
    <w:sectPr>
      <w:pgSz w:w="11907" w:h="16840"/>
      <w:pgMar w:top="1134" w:right="1134" w:bottom="1134" w:left="1134" w:header="851" w:footer="992" w:gutter="0"/>
      <w:pgNumType w:fmt="decimal"/>
      <w:cols w:num="1"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6A4F210">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52</w:t>
    </w:r>
    <w:r>
      <w:fldChar w:fldCharType="end"/>
    </w:r>
  </w:p>
  <w:p w14:paraId="097F4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15A493">
    <w:pPr>
      <w:pStyle w:val="Footer"/>
      <w:ind w:right="360" w:firstLine="4500" w:firstLineChars="25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4BC546">
    <w:pPr>
      <w:pStyle w:val="Footer"/>
      <w:ind w:right="360"/>
    </w:pP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BCB7321">
    <w:pPr>
      <w:pStyle w:val="Footer"/>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a:effectLst/>
                    </wps:spPr>
                    <wps:txbx>
                      <w:txbxContent>
                        <w:p>
                          <w:pPr>
                            <w:pStyle w:val="Footer"/>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C1FDC14">
                    <w:pPr>
                      <w:pStyle w:val="Footer"/>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2DE424A">
    <w:pPr>
      <w:pStyle w:val="Footer"/>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a:effectLst/>
                    </wps:spPr>
                    <wps:txbx>
                      <w:txbxContent>
                        <w:p>
                          <w:pPr>
                            <w:pStyle w:val="Footer"/>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869A501">
                    <w:pPr>
                      <w:pStyle w:val="Footer"/>
                    </w:pPr>
                    <w:r>
                      <w:fldChar w:fldCharType="begin"/>
                    </w:r>
                    <w:r>
                      <w:instrText xml:space="preserve"> PAGE  \* MERGEFORMAT </w:instrText>
                    </w:r>
                    <w:r>
                      <w:fldChar w:fldCharType="separate"/>
                    </w:r>
                    <w:r>
                      <w:t>12</w:t>
                    </w:r>
                    <w:r>
                      <w:fldChar w:fldCharType="end"/>
                    </w:r>
                  </w:p>
                </w:txbxContent>
              </v:textbox>
              <w10:wrap anchorx="margin"/>
            </v:shape>
          </w:pict>
        </mc:Fallback>
      </mc:AlternateConten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916024">
    <w:pPr>
      <w:pStyle w:val="Footer"/>
      <w:ind w:right="360" w:firstLine="4500" w:firstLineChars="250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a:effectLst/>
                    </wps:spPr>
                    <wps:txbx>
                      <w:txbxContent>
                        <w:p>
                          <w:pPr>
                            <w:pStyle w:val="Footer"/>
                          </w:pPr>
                          <w:r>
                            <w:fldChar w:fldCharType="begin"/>
                          </w:r>
                          <w:r>
                            <w:instrText xml:space="preserve"> PAGE  \* MERGEFORMAT </w:instrText>
                          </w:r>
                          <w:r>
                            <w:fldChar w:fldCharType="separate"/>
                          </w:r>
                          <w:r>
                            <w:t>52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2A2DA7A6">
                    <w:pPr>
                      <w:pStyle w:val="Footer"/>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C0F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04378BB">
    <w:pPr>
      <w:pStyle w:val="Header"/>
      <w:pBdr>
        <w:bottom w:val="single" w:sz="6" w:space="0" w:color="auto"/>
      </w:pBdr>
      <w:jc w:val="both"/>
      <w:rPr>
        <w:rFonts w:eastAsia="宋体" w:hint="eastAsia"/>
        <w:lang w:eastAsia="zh-CN"/>
      </w:rPr>
    </w:pPr>
    <w:r>
      <w:rPr>
        <w:rFonts w:hint="eastAsia"/>
        <w:lang w:eastAsia="zh-CN"/>
      </w:rPr>
      <w:t>温州市洞头区消防救援大队采购文件</w:t>
    </w:r>
    <w:r>
      <w:rPr>
        <w:rFonts w:hint="eastAsia"/>
      </w:rPr>
      <w:t xml:space="preserve">                                            项目编号：WZYGCG2026060125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E48152">
    <w:pPr>
      <w:pStyle w:val="Header"/>
      <w:pBdr>
        <w:bottom w:val="single" w:sz="6" w:space="0" w:color="auto"/>
      </w:pBdr>
      <w:jc w:val="both"/>
      <w:rPr>
        <w:rFonts w:eastAsia="宋体" w:hint="eastAsia"/>
        <w:lang w:eastAsia="zh-CN"/>
      </w:rPr>
    </w:pPr>
    <w:r>
      <w:rPr>
        <w:rFonts w:hint="eastAsia"/>
        <w:lang w:eastAsia="zh-CN"/>
      </w:rPr>
      <w:t>温州市洞头区消防救援大队</w:t>
    </w:r>
    <w:r>
      <w:rPr>
        <w:rFonts w:hint="eastAsia"/>
      </w:rPr>
      <w:t>采购</w:t>
    </w:r>
    <w:r>
      <w:rPr>
        <w:rFonts w:hint="eastAsia"/>
        <w:lang w:eastAsia="zh-CN"/>
      </w:rPr>
      <w:t>采购文件</w:t>
    </w:r>
    <w:r>
      <w:rPr>
        <w:rFonts w:hint="eastAsia"/>
      </w:rPr>
      <w:t xml:space="preserve">                                        项目编号：WZYGCG2026060125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7422785"/>
    <w:multiLevelType w:val="multilevel"/>
    <w:tmpl w:val="87422785"/>
    <w:lvl w:ilvl="0">
      <w:start w:val="1"/>
      <w:numFmt w:val="decimal"/>
      <w:lvlText w:val="27.%1"/>
      <w:lvlJc w:val="left"/>
      <w:pPr>
        <w:tabs>
          <w:tab w:val="left" w:pos="450"/>
        </w:tabs>
        <w:ind w:left="450" w:hanging="450"/>
      </w:pPr>
      <w:rPr>
        <w:rFonts w:ascii="宋体" w:eastAsia="宋体" w:hAnsi="宋体" w:cs="宋体" w:hint="default"/>
      </w:rPr>
    </w:lvl>
    <w:lvl w:ilvl="1">
      <w:start w:val="1"/>
      <w:numFmt w:val="decimal"/>
      <w:lvlText w:val="28.%2"/>
      <w:lvlJc w:val="left"/>
      <w:pPr>
        <w:tabs>
          <w:tab w:val="left" w:pos="450"/>
        </w:tabs>
        <w:ind w:left="450" w:hanging="450"/>
      </w:pPr>
      <w:rPr>
        <w:rFonts w:ascii="宋体" w:eastAsia="宋体" w:hAnsi="宋体" w:cs="宋体"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start w:val="1"/>
      <w:numFmt w:val="chineseCounting"/>
      <w:suff w:val="nothing"/>
      <w:lvlText w:val="%1、"/>
      <w:lvlJc w:val="left"/>
      <w:rPr>
        <w:rFonts w:hint="eastAsia"/>
      </w:rPr>
    </w:lvl>
  </w:abstractNum>
  <w:abstractNum w:abstractNumId="2">
    <w:nsid w:val="A9E0815C"/>
    <w:multiLevelType w:val="multilevel"/>
    <w:tmpl w:val="A9E0815C"/>
    <w:lvl w:ilvl="0">
      <w:start w:val="23"/>
      <w:numFmt w:val="decimal"/>
      <w:lvlText w:val="%1"/>
      <w:lvlJc w:val="left"/>
      <w:pPr>
        <w:tabs>
          <w:tab w:val="left" w:pos="450"/>
        </w:tabs>
        <w:ind w:left="450" w:hanging="450"/>
      </w:pPr>
      <w:rPr>
        <w:rFonts w:hint="default"/>
      </w:rPr>
    </w:lvl>
    <w:lvl w:ilvl="1">
      <w:start w:val="1"/>
      <w:numFmt w:val="decimal"/>
      <w:lvlText w:val="25.%2"/>
      <w:lvlJc w:val="left"/>
      <w:pPr>
        <w:tabs>
          <w:tab w:val="left" w:pos="450"/>
        </w:tabs>
        <w:ind w:left="450" w:hanging="450"/>
      </w:pPr>
      <w:rPr>
        <w:rFonts w:ascii="宋体" w:eastAsia="宋体" w:hAnsi="宋体" w:cs="宋体" w:hint="default"/>
        <w:b w:val="0"/>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start w:val="21"/>
      <w:numFmt w:val="decimal"/>
      <w:lvlText w:val="%1"/>
      <w:lvlJc w:val="left"/>
      <w:pPr>
        <w:tabs>
          <w:tab w:val="left" w:pos="450"/>
        </w:tabs>
        <w:ind w:left="450" w:hanging="450"/>
      </w:pPr>
      <w:rPr>
        <w:rFonts w:hint="default"/>
      </w:rPr>
    </w:lvl>
    <w:lvl w:ilvl="1">
      <w:start w:val="1"/>
      <w:numFmt w:val="decimal"/>
      <w:lvlText w:val="19.%2"/>
      <w:lvlJc w:val="left"/>
      <w:pPr>
        <w:tabs>
          <w:tab w:val="left" w:pos="450"/>
        </w:tabs>
        <w:ind w:left="450" w:hanging="450"/>
      </w:pPr>
      <w:rPr>
        <w:rFonts w:hint="default"/>
        <w:b w:val="0"/>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start w:val="34"/>
      <w:numFmt w:val="decimal"/>
      <w:suff w:val="space"/>
      <w:lvlText w:val="%1."/>
      <w:lvlJc w:val="left"/>
    </w:lvl>
  </w:abstractNum>
  <w:abstractNum w:abstractNumId="5">
    <w:nsid w:val="DCE5C990"/>
    <w:multiLevelType w:val="multilevel"/>
    <w:tmpl w:val="DCE5C990"/>
    <w:lvl w:ilvl="0">
      <w:start w:val="23"/>
      <w:numFmt w:val="decimal"/>
      <w:lvlText w:val="%1"/>
      <w:lvlJc w:val="left"/>
      <w:pPr>
        <w:tabs>
          <w:tab w:val="left" w:pos="450"/>
        </w:tabs>
        <w:ind w:left="450" w:hanging="450"/>
      </w:pPr>
      <w:rPr>
        <w:rFonts w:hint="default"/>
      </w:rPr>
    </w:lvl>
    <w:lvl w:ilvl="1">
      <w:start w:val="1"/>
      <w:numFmt w:val="decimal"/>
      <w:lvlText w:val="21.%2"/>
      <w:lvlJc w:val="left"/>
      <w:pPr>
        <w:tabs>
          <w:tab w:val="left" w:pos="450"/>
        </w:tabs>
        <w:ind w:left="450" w:hanging="450"/>
      </w:pPr>
      <w:rPr>
        <w:rFonts w:ascii="宋体" w:eastAsia="宋体" w:hAnsi="宋体" w:cs="宋体" w:hint="default"/>
        <w:b w:val="0"/>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start w:val="22"/>
      <w:numFmt w:val="decimal"/>
      <w:lvlText w:val="%1"/>
      <w:lvlJc w:val="left"/>
      <w:pPr>
        <w:tabs>
          <w:tab w:val="left" w:pos="450"/>
        </w:tabs>
        <w:ind w:left="450" w:hanging="450"/>
      </w:pPr>
      <w:rPr>
        <w:rFonts w:hint="default"/>
      </w:rPr>
    </w:lvl>
    <w:lvl w:ilvl="1">
      <w:start w:val="1"/>
      <w:numFmt w:val="decimal"/>
      <w:lvlText w:val="20.%2"/>
      <w:lvlJc w:val="left"/>
      <w:pPr>
        <w:tabs>
          <w:tab w:val="left" w:pos="448"/>
        </w:tabs>
        <w:ind w:left="448" w:hanging="448"/>
      </w:pPr>
      <w:rPr>
        <w:rFonts w:hint="default"/>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nsid w:val="0000000A"/>
    <w:multiLevelType w:val="multilevel"/>
    <w:tmpl w:val="0000000A"/>
    <w:lvl w:ilvl="0">
      <w:start w:val="1"/>
      <w:numFmt w:val="chineseCountingThousand"/>
      <w:pStyle w:val="Heading1"/>
      <w:suff w:val="nothing"/>
      <w:lvlText w:val="第%1章"/>
      <w:lvlJc w:val="left"/>
      <w:pPr>
        <w:ind w:left="0" w:firstLine="0"/>
      </w:pPr>
      <w:rPr>
        <w:rFonts w:ascii="Times New Roman" w:eastAsia="黑体" w:hAnsi="Times New Roman" w:hint="default"/>
        <w:b/>
        <w:i w:val="0"/>
        <w:sz w:val="32"/>
        <w:szCs w:val="32"/>
      </w:rPr>
    </w:lvl>
    <w:lvl w:ilvl="1">
      <w:start w:val="1"/>
      <w:numFmt w:val="none"/>
      <w:pStyle w:val="Heading2"/>
      <w:suff w:val="nothing"/>
      <w:lvlJc w:val="left"/>
      <w:pPr>
        <w:ind w:left="0" w:firstLine="0"/>
      </w:pPr>
      <w:rPr>
        <w:rFonts w:hint="eastAsia"/>
      </w:rPr>
    </w:lvl>
    <w:lvl w:ilvl="2">
      <w:start w:val="1"/>
      <w:numFmt w:val="none"/>
      <w:pStyle w:val="Heading3"/>
      <w:suff w:val="nothing"/>
      <w:lvlJc w:val="left"/>
      <w:pPr>
        <w:ind w:left="0" w:firstLine="0"/>
      </w:pPr>
      <w:rPr>
        <w:rFonts w:hint="eastAsia"/>
      </w:rPr>
    </w:lvl>
    <w:lvl w:ilvl="3">
      <w:start w:val="1"/>
      <w:numFmt w:val="none"/>
      <w:pStyle w:val="Heading4"/>
      <w:suff w:val="nothing"/>
      <w:lvlJc w:val="left"/>
      <w:pPr>
        <w:ind w:left="0" w:firstLine="0"/>
      </w:pPr>
      <w:rPr>
        <w:rFonts w:hint="eastAsia"/>
      </w:rPr>
    </w:lvl>
    <w:lvl w:ilvl="4">
      <w:start w:val="1"/>
      <w:numFmt w:val="none"/>
      <w:pStyle w:val="Heading5"/>
      <w:suff w:val="nothing"/>
      <w:lvlJc w:val="left"/>
      <w:pPr>
        <w:ind w:left="0" w:firstLine="0"/>
      </w:pPr>
      <w:rPr>
        <w:rFonts w:hint="eastAsia"/>
      </w:rPr>
    </w:lvl>
    <w:lvl w:ilvl="5">
      <w:start w:val="1"/>
      <w:numFmt w:val="none"/>
      <w:pStyle w:val="Heading6"/>
      <w:suff w:val="nothing"/>
      <w:lvlJc w:val="left"/>
      <w:pPr>
        <w:ind w:left="0" w:firstLine="0"/>
      </w:pPr>
      <w:rPr>
        <w:rFonts w:hint="eastAsia"/>
      </w:rPr>
    </w:lvl>
    <w:lvl w:ilvl="6">
      <w:start w:val="1"/>
      <w:numFmt w:val="none"/>
      <w:pStyle w:val="Heading7"/>
      <w:suff w:val="nothing"/>
      <w:lvlJc w:val="left"/>
      <w:pPr>
        <w:ind w:left="0" w:firstLine="0"/>
      </w:pPr>
      <w:rPr>
        <w:rFonts w:hint="eastAsia"/>
      </w:rPr>
    </w:lvl>
    <w:lvl w:ilvl="7">
      <w:start w:val="1"/>
      <w:numFmt w:val="none"/>
      <w:pStyle w:val="Heading8"/>
      <w:suff w:val="nothing"/>
      <w:lvlJc w:val="left"/>
      <w:pPr>
        <w:ind w:left="0" w:firstLine="0"/>
      </w:pPr>
      <w:rPr>
        <w:rFonts w:hint="eastAsia"/>
      </w:rPr>
    </w:lvl>
    <w:lvl w:ilvl="8">
      <w:start w:val="1"/>
      <w:numFmt w:val="none"/>
      <w:pStyle w:val="Heading9"/>
      <w:suff w:val="nothing"/>
      <w:lvlJc w:val="left"/>
      <w:pPr>
        <w:ind w:left="0" w:firstLine="0"/>
      </w:pPr>
      <w:rPr>
        <w:rFonts w:hint="eastAsia"/>
      </w:rPr>
    </w:lvl>
  </w:abstractNum>
  <w:abstractNum w:abstractNumId="8">
    <w:nsid w:val="0000000B"/>
    <w:multiLevelType w:val="multilevel"/>
    <w:tmpl w:val="0000000B"/>
    <w:lvl w:ilvl="0">
      <w:start w:val="1"/>
      <w:numFmt w:val="decimal"/>
      <w:pStyle w:val="a28"/>
      <w:lvlText w:val="（%1）"/>
      <w:lvlJc w:val="left"/>
      <w:pPr>
        <w:tabs>
          <w:tab w:val="left" w:pos="3349"/>
        </w:tabs>
        <w:ind w:left="3349" w:hanging="720"/>
      </w:pPr>
      <w:rPr>
        <w:rFonts w:hint="default"/>
      </w:rPr>
    </w:lvl>
    <w:lvl w:ilvl="1">
      <w:start w:val="1"/>
      <w:numFmt w:val="lowerLetter"/>
      <w:pStyle w:val="a18"/>
      <w:lvlText w:val="%2)"/>
      <w:lvlJc w:val="left"/>
      <w:pPr>
        <w:tabs>
          <w:tab w:val="left" w:pos="3469"/>
        </w:tabs>
        <w:ind w:left="3469" w:hanging="420"/>
      </w:pPr>
    </w:lvl>
    <w:lvl w:ilvl="2">
      <w:start w:val="1"/>
      <w:numFmt w:val="lowerRoman"/>
      <w:pStyle w:val="a12"/>
      <w:lvlText w:val="%3."/>
      <w:lvlJc w:val="right"/>
      <w:pPr>
        <w:tabs>
          <w:tab w:val="left" w:pos="3889"/>
        </w:tabs>
        <w:ind w:left="3889" w:hanging="420"/>
      </w:pPr>
    </w:lvl>
    <w:lvl w:ilvl="3">
      <w:start w:val="1"/>
      <w:numFmt w:val="decimal"/>
      <w:pStyle w:val="a11"/>
      <w:lvlText w:val="%4."/>
      <w:lvlJc w:val="left"/>
      <w:pPr>
        <w:tabs>
          <w:tab w:val="left" w:pos="4309"/>
        </w:tabs>
        <w:ind w:left="4309" w:hanging="420"/>
      </w:pPr>
    </w:lvl>
    <w:lvl w:ilvl="4">
      <w:start w:val="1"/>
      <w:numFmt w:val="lowerLetter"/>
      <w:pStyle w:val="a10"/>
      <w:lvlText w:val="%5)"/>
      <w:lvlJc w:val="left"/>
      <w:pPr>
        <w:tabs>
          <w:tab w:val="left" w:pos="4729"/>
        </w:tabs>
        <w:ind w:left="4729" w:hanging="420"/>
      </w:pPr>
    </w:lvl>
    <w:lvl w:ilvl="5">
      <w:start w:val="1"/>
      <w:numFmt w:val="lowerRoman"/>
      <w:pStyle w:val="a9"/>
      <w:lvlText w:val="%6."/>
      <w:lvlJc w:val="right"/>
      <w:pPr>
        <w:tabs>
          <w:tab w:val="left" w:pos="5149"/>
        </w:tabs>
        <w:ind w:left="5149" w:hanging="420"/>
      </w:pPr>
    </w:lvl>
    <w:lvl w:ilvl="6">
      <w:start w:val="1"/>
      <w:numFmt w:val="decimal"/>
      <w:pStyle w:val="a25"/>
      <w:lvlText w:val="%7."/>
      <w:lvlJc w:val="left"/>
      <w:pPr>
        <w:tabs>
          <w:tab w:val="left" w:pos="5569"/>
        </w:tabs>
        <w:ind w:left="5569" w:hanging="420"/>
      </w:pPr>
    </w:lvl>
    <w:lvl w:ilvl="7">
      <w:start w:val="1"/>
      <w:numFmt w:val="lowerLetter"/>
      <w:lvlText w:val="%8)"/>
      <w:lvlJc w:val="left"/>
      <w:pPr>
        <w:tabs>
          <w:tab w:val="left" w:pos="5989"/>
        </w:tabs>
        <w:ind w:left="5989" w:hanging="420"/>
      </w:pPr>
    </w:lvl>
    <w:lvl w:ilvl="8">
      <w:start w:val="1"/>
      <w:numFmt w:val="lowerRoman"/>
      <w:lvlText w:val="%9."/>
      <w:lvlJc w:val="right"/>
      <w:pPr>
        <w:tabs>
          <w:tab w:val="left" w:pos="6409"/>
        </w:tabs>
        <w:ind w:left="6409" w:hanging="420"/>
      </w:pPr>
    </w:lvl>
  </w:abstractNum>
  <w:abstractNum w:abstractNumId="9">
    <w:nsid w:val="0000000E"/>
    <w:multiLevelType w:val="multilevel"/>
    <w:tmpl w:val="0000000E"/>
    <w:lvl w:ilvl="0">
      <w:start w:val="1"/>
      <w:numFmt w:val="decimal"/>
      <w:lvlText w:val="%1."/>
      <w:lvlJc w:val="left"/>
      <w:pPr>
        <w:tabs>
          <w:tab w:val="left" w:pos="635"/>
        </w:tabs>
        <w:ind w:left="635" w:hanging="425"/>
      </w:pPr>
      <w:rPr>
        <w:rFonts w:hint="default"/>
        <w:b w:val="0"/>
        <w:sz w:val="22"/>
        <w:szCs w:val="22"/>
      </w:rPr>
    </w:lvl>
    <w:lvl w:ilvl="1">
      <w:start w:val="1"/>
      <w:numFmt w:val="decimal"/>
      <w:lvlText w:val="%1.%2."/>
      <w:lvlJc w:val="left"/>
      <w:pPr>
        <w:tabs>
          <w:tab w:val="left" w:pos="567"/>
        </w:tabs>
        <w:ind w:left="567" w:hanging="567"/>
      </w:pPr>
      <w:rPr>
        <w:rFonts w:ascii="宋体" w:eastAsia="宋体" w:hAnsi="宋体" w:hint="eastAsia"/>
        <w:b w:val="0"/>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nsid w:val="0975F0CB"/>
    <w:multiLevelType w:val="multilevel"/>
    <w:tmpl w:val="0975F0CB"/>
    <w:lvl w:ilvl="0">
      <w:start w:val="1"/>
      <w:numFmt w:val="decimal"/>
      <w:lvlText w:val="26.%1"/>
      <w:lvlJc w:val="left"/>
      <w:pPr>
        <w:tabs>
          <w:tab w:val="left" w:pos="450"/>
        </w:tabs>
        <w:ind w:left="450" w:hanging="450"/>
      </w:pPr>
      <w:rPr>
        <w:rFonts w:ascii="宋体" w:eastAsia="宋体" w:hAnsi="宋体" w:cs="宋体" w:hint="default"/>
        <w:sz w:val="22"/>
        <w:szCs w:val="22"/>
      </w:rPr>
    </w:lvl>
    <w:lvl w:ilvl="1">
      <w:start w:val="1"/>
      <w:numFmt w:val="decimal"/>
      <w:lvlText w:val="28.%2"/>
      <w:lvlJc w:val="left"/>
      <w:pPr>
        <w:tabs>
          <w:tab w:val="left" w:pos="450"/>
        </w:tabs>
        <w:ind w:left="450" w:hanging="450"/>
      </w:pPr>
      <w:rPr>
        <w:rFonts w:ascii="宋体" w:eastAsia="宋体" w:hAnsi="宋体" w:cs="宋体"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8"/>
  </w:num>
  <w:num w:numId="3">
    <w:abstractNumId w:val="11"/>
  </w:num>
  <w:num w:numId="4">
    <w:abstractNumId w:val="1"/>
  </w:num>
  <w:num w:numId="5">
    <w:abstractNumId w:val="9"/>
  </w:num>
  <w:num w:numId="6">
    <w:abstractNumId w:val="3"/>
  </w:num>
  <w:num w:numId="7">
    <w:abstractNumId w:val="6"/>
  </w:num>
  <w:num w:numId="8">
    <w:abstractNumId w:val="5"/>
  </w:num>
  <w:num w:numId="9">
    <w:abstractNumId w:val="2"/>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420"/>
  <w:drawingGridHorizontalSpacing w:val="105"/>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CFFBD0D"/>
    <w:rsid w:val="F3FA2DF5"/>
    <w:rsid w:val="F5B70A2B"/>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7C718E"/>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BC028B"/>
    <w:rsid w:val="02D103B9"/>
    <w:rsid w:val="0302517C"/>
    <w:rsid w:val="031F27B4"/>
    <w:rsid w:val="03346764"/>
    <w:rsid w:val="03376DB8"/>
    <w:rsid w:val="03397053"/>
    <w:rsid w:val="034967D3"/>
    <w:rsid w:val="03547F3F"/>
    <w:rsid w:val="0359140E"/>
    <w:rsid w:val="03724537"/>
    <w:rsid w:val="038D75EE"/>
    <w:rsid w:val="039A02CF"/>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414CC"/>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7FB2029"/>
    <w:rsid w:val="081F7E78"/>
    <w:rsid w:val="082522BE"/>
    <w:rsid w:val="082B6990"/>
    <w:rsid w:val="08730206"/>
    <w:rsid w:val="08830A69"/>
    <w:rsid w:val="08A118B5"/>
    <w:rsid w:val="08BD11E5"/>
    <w:rsid w:val="08CA4C78"/>
    <w:rsid w:val="08F82A40"/>
    <w:rsid w:val="090179C0"/>
    <w:rsid w:val="09223108"/>
    <w:rsid w:val="093E4881"/>
    <w:rsid w:val="095C5ACD"/>
    <w:rsid w:val="09766CBB"/>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BB0C1D"/>
    <w:rsid w:val="0CC25DD9"/>
    <w:rsid w:val="0CED7638"/>
    <w:rsid w:val="0D3B1FC4"/>
    <w:rsid w:val="0D433E89"/>
    <w:rsid w:val="0D47431A"/>
    <w:rsid w:val="0D8B359D"/>
    <w:rsid w:val="0D9F4266"/>
    <w:rsid w:val="0DC23522"/>
    <w:rsid w:val="0DD62047"/>
    <w:rsid w:val="0DDB40CB"/>
    <w:rsid w:val="0DE36247"/>
    <w:rsid w:val="0DF93D00"/>
    <w:rsid w:val="0E14552A"/>
    <w:rsid w:val="0E256145"/>
    <w:rsid w:val="0E272EC6"/>
    <w:rsid w:val="0E2F02D2"/>
    <w:rsid w:val="0E2F1259"/>
    <w:rsid w:val="0E931C2A"/>
    <w:rsid w:val="0EA71BCE"/>
    <w:rsid w:val="0EA82549"/>
    <w:rsid w:val="0EB85C4B"/>
    <w:rsid w:val="0F006637"/>
    <w:rsid w:val="0FD30983"/>
    <w:rsid w:val="0FE72816"/>
    <w:rsid w:val="0FE95EB3"/>
    <w:rsid w:val="100C5A61"/>
    <w:rsid w:val="10181477"/>
    <w:rsid w:val="102B7AAA"/>
    <w:rsid w:val="10433F94"/>
    <w:rsid w:val="105F5E11"/>
    <w:rsid w:val="106211A1"/>
    <w:rsid w:val="106F4084"/>
    <w:rsid w:val="10711C66"/>
    <w:rsid w:val="1092654A"/>
    <w:rsid w:val="109B2DB3"/>
    <w:rsid w:val="10A17382"/>
    <w:rsid w:val="10C14D88"/>
    <w:rsid w:val="10C964CE"/>
    <w:rsid w:val="10CA65D0"/>
    <w:rsid w:val="10CC31BD"/>
    <w:rsid w:val="10E47CBF"/>
    <w:rsid w:val="10EA4A94"/>
    <w:rsid w:val="10ED2754"/>
    <w:rsid w:val="11072A94"/>
    <w:rsid w:val="11235736"/>
    <w:rsid w:val="11235C29"/>
    <w:rsid w:val="115F0800"/>
    <w:rsid w:val="11853BCD"/>
    <w:rsid w:val="11A26C85"/>
    <w:rsid w:val="11A46680"/>
    <w:rsid w:val="11D35ECA"/>
    <w:rsid w:val="11D838AA"/>
    <w:rsid w:val="11DD425B"/>
    <w:rsid w:val="11EC0FF2"/>
    <w:rsid w:val="12067458"/>
    <w:rsid w:val="12317569"/>
    <w:rsid w:val="124C4C66"/>
    <w:rsid w:val="12510819"/>
    <w:rsid w:val="12696BB9"/>
    <w:rsid w:val="126B2BAF"/>
    <w:rsid w:val="1274381F"/>
    <w:rsid w:val="12972790"/>
    <w:rsid w:val="12AD10B0"/>
    <w:rsid w:val="12CE0D7F"/>
    <w:rsid w:val="12CF28EA"/>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10644"/>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5A5D08"/>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7B78FD"/>
    <w:rsid w:val="1B884CB7"/>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722D1"/>
    <w:rsid w:val="1FFF3F0C"/>
    <w:rsid w:val="200C6AA5"/>
    <w:rsid w:val="20105BA6"/>
    <w:rsid w:val="201578CD"/>
    <w:rsid w:val="201E69BF"/>
    <w:rsid w:val="20327BDE"/>
    <w:rsid w:val="203733D4"/>
    <w:rsid w:val="203F5CE6"/>
    <w:rsid w:val="20BE4D41"/>
    <w:rsid w:val="20C640EA"/>
    <w:rsid w:val="20CF25FB"/>
    <w:rsid w:val="20D17AE7"/>
    <w:rsid w:val="20E21F80"/>
    <w:rsid w:val="20EF1296"/>
    <w:rsid w:val="20FA2EAA"/>
    <w:rsid w:val="21062784"/>
    <w:rsid w:val="210D43E1"/>
    <w:rsid w:val="211F76AE"/>
    <w:rsid w:val="21376E03"/>
    <w:rsid w:val="21521F39"/>
    <w:rsid w:val="218D78C5"/>
    <w:rsid w:val="21A03146"/>
    <w:rsid w:val="21B07874"/>
    <w:rsid w:val="21EE7AC8"/>
    <w:rsid w:val="21F67C11"/>
    <w:rsid w:val="21FC28B6"/>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D64AF1"/>
    <w:rsid w:val="28EB10B1"/>
    <w:rsid w:val="292D173D"/>
    <w:rsid w:val="29346F27"/>
    <w:rsid w:val="293D5D11"/>
    <w:rsid w:val="294C017B"/>
    <w:rsid w:val="29552CDF"/>
    <w:rsid w:val="295920A7"/>
    <w:rsid w:val="297A7A90"/>
    <w:rsid w:val="29927AE5"/>
    <w:rsid w:val="29986C4B"/>
    <w:rsid w:val="29AF138D"/>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57343"/>
    <w:rsid w:val="2C776709"/>
    <w:rsid w:val="2C781282"/>
    <w:rsid w:val="2CB80212"/>
    <w:rsid w:val="2CBD595C"/>
    <w:rsid w:val="2CC118F2"/>
    <w:rsid w:val="2CE72BBB"/>
    <w:rsid w:val="2CEE58E5"/>
    <w:rsid w:val="2D3A4BC3"/>
    <w:rsid w:val="2D4C4ADE"/>
    <w:rsid w:val="2D572190"/>
    <w:rsid w:val="2D6D5012"/>
    <w:rsid w:val="2D9177D0"/>
    <w:rsid w:val="2DB3100A"/>
    <w:rsid w:val="2DBA0995"/>
    <w:rsid w:val="2E1F613B"/>
    <w:rsid w:val="2E4F3601"/>
    <w:rsid w:val="2E9118D4"/>
    <w:rsid w:val="2E917F80"/>
    <w:rsid w:val="2EB41B71"/>
    <w:rsid w:val="2F1342ED"/>
    <w:rsid w:val="2F154A24"/>
    <w:rsid w:val="2F227FDA"/>
    <w:rsid w:val="2F305F78"/>
    <w:rsid w:val="2F3B74F9"/>
    <w:rsid w:val="2F421715"/>
    <w:rsid w:val="2F676C68"/>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37414F"/>
    <w:rsid w:val="31472049"/>
    <w:rsid w:val="314E3D74"/>
    <w:rsid w:val="314F5F72"/>
    <w:rsid w:val="315C308A"/>
    <w:rsid w:val="3187194F"/>
    <w:rsid w:val="31A15D7C"/>
    <w:rsid w:val="31E06CBE"/>
    <w:rsid w:val="31EB1674"/>
    <w:rsid w:val="31F05AFB"/>
    <w:rsid w:val="31FF0314"/>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5C7188"/>
    <w:rsid w:val="336B074E"/>
    <w:rsid w:val="338C75D9"/>
    <w:rsid w:val="33911FE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80B6447"/>
    <w:rsid w:val="3813028F"/>
    <w:rsid w:val="38650F93"/>
    <w:rsid w:val="38864D4B"/>
    <w:rsid w:val="389D426B"/>
    <w:rsid w:val="38A87560"/>
    <w:rsid w:val="38AD224D"/>
    <w:rsid w:val="38C147B2"/>
    <w:rsid w:val="38F2694B"/>
    <w:rsid w:val="38FD240B"/>
    <w:rsid w:val="38FD60A8"/>
    <w:rsid w:val="39080B20"/>
    <w:rsid w:val="39160DB7"/>
    <w:rsid w:val="394624FA"/>
    <w:rsid w:val="39561BA0"/>
    <w:rsid w:val="395C4BFF"/>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8F488A"/>
    <w:rsid w:val="3F993564"/>
    <w:rsid w:val="3FAF5707"/>
    <w:rsid w:val="3FB8570A"/>
    <w:rsid w:val="3FFE2678"/>
    <w:rsid w:val="401818B4"/>
    <w:rsid w:val="404E6796"/>
    <w:rsid w:val="40791361"/>
    <w:rsid w:val="40880C6E"/>
    <w:rsid w:val="40D16AE4"/>
    <w:rsid w:val="40DA08F0"/>
    <w:rsid w:val="41011179"/>
    <w:rsid w:val="412874F2"/>
    <w:rsid w:val="413D15C8"/>
    <w:rsid w:val="414954A9"/>
    <w:rsid w:val="414E1930"/>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515C8"/>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4E1E40"/>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063718"/>
    <w:rsid w:val="481A32B8"/>
    <w:rsid w:val="48516FB5"/>
    <w:rsid w:val="48A37CB9"/>
    <w:rsid w:val="48D20808"/>
    <w:rsid w:val="48D76117"/>
    <w:rsid w:val="48FB08AE"/>
    <w:rsid w:val="48FC1CD7"/>
    <w:rsid w:val="48FC3130"/>
    <w:rsid w:val="4906188D"/>
    <w:rsid w:val="49110144"/>
    <w:rsid w:val="491D499E"/>
    <w:rsid w:val="493D25C6"/>
    <w:rsid w:val="494F3655"/>
    <w:rsid w:val="49620FF1"/>
    <w:rsid w:val="49726CF7"/>
    <w:rsid w:val="497420EF"/>
    <w:rsid w:val="497A1F1B"/>
    <w:rsid w:val="497D52BA"/>
    <w:rsid w:val="497D74FE"/>
    <w:rsid w:val="49801C26"/>
    <w:rsid w:val="498615B1"/>
    <w:rsid w:val="49896CB2"/>
    <w:rsid w:val="49C115B4"/>
    <w:rsid w:val="49DA454D"/>
    <w:rsid w:val="4A045CD4"/>
    <w:rsid w:val="4A0B21C0"/>
    <w:rsid w:val="4A1925C9"/>
    <w:rsid w:val="4A4009DF"/>
    <w:rsid w:val="4A49386D"/>
    <w:rsid w:val="4A4D18A8"/>
    <w:rsid w:val="4A5B288E"/>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9E1057"/>
    <w:rsid w:val="4CAD655A"/>
    <w:rsid w:val="4CC306FE"/>
    <w:rsid w:val="4CC31945"/>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00B1A"/>
    <w:rsid w:val="4E11793D"/>
    <w:rsid w:val="4E2B22D4"/>
    <w:rsid w:val="4E3C509F"/>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F7696F"/>
    <w:rsid w:val="50082A59"/>
    <w:rsid w:val="50120DEA"/>
    <w:rsid w:val="501A736E"/>
    <w:rsid w:val="503D54B2"/>
    <w:rsid w:val="50434BF1"/>
    <w:rsid w:val="50517AB5"/>
    <w:rsid w:val="506F76E3"/>
    <w:rsid w:val="50930868"/>
    <w:rsid w:val="50D17F23"/>
    <w:rsid w:val="50DE6AB4"/>
    <w:rsid w:val="50F626E2"/>
    <w:rsid w:val="5107760F"/>
    <w:rsid w:val="512F3B40"/>
    <w:rsid w:val="518C0EC1"/>
    <w:rsid w:val="51B23E9C"/>
    <w:rsid w:val="51C273F1"/>
    <w:rsid w:val="52117366"/>
    <w:rsid w:val="5222187E"/>
    <w:rsid w:val="5247460D"/>
    <w:rsid w:val="526B217C"/>
    <w:rsid w:val="528775F5"/>
    <w:rsid w:val="52A2556C"/>
    <w:rsid w:val="52AA302D"/>
    <w:rsid w:val="53051DE2"/>
    <w:rsid w:val="530968C9"/>
    <w:rsid w:val="53155F5F"/>
    <w:rsid w:val="532661FA"/>
    <w:rsid w:val="532D5B90"/>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3C10DB"/>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1C0FA3"/>
    <w:rsid w:val="5B287B9E"/>
    <w:rsid w:val="5B3916C4"/>
    <w:rsid w:val="5B4B35D6"/>
    <w:rsid w:val="5B6001F2"/>
    <w:rsid w:val="5B630C7D"/>
    <w:rsid w:val="5B677A78"/>
    <w:rsid w:val="5B6D0D13"/>
    <w:rsid w:val="5B986E2C"/>
    <w:rsid w:val="5BA76380"/>
    <w:rsid w:val="5BD252E5"/>
    <w:rsid w:val="5BEA7C5C"/>
    <w:rsid w:val="5C157E60"/>
    <w:rsid w:val="5C163158"/>
    <w:rsid w:val="5C1E5B2C"/>
    <w:rsid w:val="5C464AF3"/>
    <w:rsid w:val="5C4D1930"/>
    <w:rsid w:val="5C7368BB"/>
    <w:rsid w:val="5C764F7E"/>
    <w:rsid w:val="5C7866A0"/>
    <w:rsid w:val="5C7D2F1B"/>
    <w:rsid w:val="5C7F6697"/>
    <w:rsid w:val="5CCB4D4C"/>
    <w:rsid w:val="5CD97408"/>
    <w:rsid w:val="5D375134"/>
    <w:rsid w:val="5D5932C9"/>
    <w:rsid w:val="5D703912"/>
    <w:rsid w:val="5D805774"/>
    <w:rsid w:val="5D8C7FFB"/>
    <w:rsid w:val="5DA2372A"/>
    <w:rsid w:val="5DAC2B81"/>
    <w:rsid w:val="5DB01104"/>
    <w:rsid w:val="5DE540A2"/>
    <w:rsid w:val="5DEA05B3"/>
    <w:rsid w:val="5E086CAD"/>
    <w:rsid w:val="5E153A69"/>
    <w:rsid w:val="5E194BAD"/>
    <w:rsid w:val="5E286F76"/>
    <w:rsid w:val="5E2F4613"/>
    <w:rsid w:val="5E6B348D"/>
    <w:rsid w:val="5E6F59A1"/>
    <w:rsid w:val="5E766F86"/>
    <w:rsid w:val="5E9033B3"/>
    <w:rsid w:val="5EAB402C"/>
    <w:rsid w:val="5EB94577"/>
    <w:rsid w:val="5EF902AD"/>
    <w:rsid w:val="5F1410FD"/>
    <w:rsid w:val="5F1D0A18"/>
    <w:rsid w:val="5F1E6298"/>
    <w:rsid w:val="5F2B3E04"/>
    <w:rsid w:val="5F2C36CF"/>
    <w:rsid w:val="5F557AF4"/>
    <w:rsid w:val="5F5B5DC5"/>
    <w:rsid w:val="5F6C401A"/>
    <w:rsid w:val="5F864BC4"/>
    <w:rsid w:val="5F870946"/>
    <w:rsid w:val="5F870C13"/>
    <w:rsid w:val="5FAB2F90"/>
    <w:rsid w:val="5FAD4A84"/>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7D788C"/>
    <w:rsid w:val="638D4ABB"/>
    <w:rsid w:val="63916CE9"/>
    <w:rsid w:val="639578ED"/>
    <w:rsid w:val="63996A94"/>
    <w:rsid w:val="63A15D0E"/>
    <w:rsid w:val="63AE62B1"/>
    <w:rsid w:val="641C1F1E"/>
    <w:rsid w:val="643D3D60"/>
    <w:rsid w:val="64563D38"/>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6A25B8"/>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257994"/>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6A61FF"/>
    <w:rsid w:val="6C7553FD"/>
    <w:rsid w:val="6C7E1E01"/>
    <w:rsid w:val="6C9C0EC0"/>
    <w:rsid w:val="6CA87B71"/>
    <w:rsid w:val="6CB304CE"/>
    <w:rsid w:val="6CC664D5"/>
    <w:rsid w:val="6CD854A1"/>
    <w:rsid w:val="6CDD27F9"/>
    <w:rsid w:val="6CE330E5"/>
    <w:rsid w:val="6CFD43DC"/>
    <w:rsid w:val="6D21195D"/>
    <w:rsid w:val="6D213317"/>
    <w:rsid w:val="6D2D6C86"/>
    <w:rsid w:val="6D5B736F"/>
    <w:rsid w:val="6D60667F"/>
    <w:rsid w:val="6D6B0293"/>
    <w:rsid w:val="6D7C5FAF"/>
    <w:rsid w:val="6D7E3582"/>
    <w:rsid w:val="6D806684"/>
    <w:rsid w:val="6DA4006D"/>
    <w:rsid w:val="6DB7708E"/>
    <w:rsid w:val="6DC76061"/>
    <w:rsid w:val="6DE40E56"/>
    <w:rsid w:val="6DFD08A6"/>
    <w:rsid w:val="6E04138B"/>
    <w:rsid w:val="6E2D5DD3"/>
    <w:rsid w:val="6E300D57"/>
    <w:rsid w:val="6E3808E1"/>
    <w:rsid w:val="6E3A5D62"/>
    <w:rsid w:val="6E4475BC"/>
    <w:rsid w:val="6E5A5DCF"/>
    <w:rsid w:val="6E6526A9"/>
    <w:rsid w:val="6E6A3CC7"/>
    <w:rsid w:val="6E725242"/>
    <w:rsid w:val="6E79134A"/>
    <w:rsid w:val="6E794BCD"/>
    <w:rsid w:val="6E7C32EF"/>
    <w:rsid w:val="6E916664"/>
    <w:rsid w:val="6E935777"/>
    <w:rsid w:val="6EA72219"/>
    <w:rsid w:val="6EB33AAD"/>
    <w:rsid w:val="6F2B2472"/>
    <w:rsid w:val="6F380483"/>
    <w:rsid w:val="6F4A74A4"/>
    <w:rsid w:val="6F74062B"/>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66475F"/>
    <w:rsid w:val="718070C4"/>
    <w:rsid w:val="719941B8"/>
    <w:rsid w:val="71B12A9B"/>
    <w:rsid w:val="71DA5435"/>
    <w:rsid w:val="71EA221B"/>
    <w:rsid w:val="71ED1C76"/>
    <w:rsid w:val="71F62B06"/>
    <w:rsid w:val="7217238C"/>
    <w:rsid w:val="722978DD"/>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6F2AA5"/>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00615"/>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0968FE"/>
    <w:rsid w:val="7F3663C0"/>
    <w:rsid w:val="7F587BFA"/>
    <w:rsid w:val="7F5B0B7E"/>
    <w:rsid w:val="7F672BF5"/>
    <w:rsid w:val="7F751728"/>
    <w:rsid w:val="7F795BB0"/>
    <w:rsid w:val="7F7B6EB5"/>
    <w:rsid w:val="7F8374CE"/>
    <w:rsid w:val="7F985088"/>
    <w:rsid w:val="7F9F6E1A"/>
    <w:rsid w:val="7FBEF48A"/>
    <w:rsid w:val="7FC539D1"/>
    <w:rsid w:val="7FF51EAC"/>
    <w:rsid w:val="7FFD210B"/>
  </w:rsids>
  <w:docVars>
    <w:docVar w:name="commondata" w:val="eyJoZGlkIjoiZTQzM2JkNDhjZjM1ZDA0OTYyYzExNzBlMGM3MmIzM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qFormat="1"/>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qFormat="1"/>
    <w:lsdException w:name="toa heading" w:semiHidden="0" w:uiPriority="0" w:unhideWhenUsed="0"/>
    <w:lsdException w:name="List" w:semiHidden="0" w:uiPriority="0" w:unhideWhenUsed="0"/>
    <w:lsdException w:name="List Bullet" w:semiHidden="0" w:uiPriority="0" w:unhideWhenUsed="0" w:qFormat="1"/>
    <w:lsdException w:name="List Number" w:semiHidden="0" w:uiPriority="0" w:unhideWhenUsed="0" w:qFormat="1"/>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qFormat="1"/>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qFormat="1"/>
    <w:lsdException w:name="List Number 4" w:semiHidden="0" w:uiPriority="0" w:unhideWhenUsed="0" w:qFormat="1"/>
    <w:lsdException w:name="List Number 5" w:semiHidden="0" w:uiPriority="0" w:unhideWhenUsed="0" w:qFormat="1"/>
    <w:lsdException w:name="Title" w:semiHidden="0" w:uiPriority="0" w:unhideWhenUsed="0" w:qFormat="1"/>
    <w:lsdException w:name="Closing" w:semiHidden="0" w:uiPriority="0" w:unhideWhenUsed="0"/>
    <w:lsdException w:name="Signatur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Note Heading"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lsdException w:name="HTML Sample" w:semiHidden="0" w:uiPriority="0" w:unhideWhenUsed="0" w:qFormat="1"/>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qFormat="1"/>
    <w:lsdException w:name="Table Theme"/>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lock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
    <w:qFormat/>
    <w:pPr>
      <w:keepNext/>
      <w:numPr>
        <w:ilvl w:val="0"/>
        <w:numId w:val="1"/>
      </w:numPr>
      <w:jc w:val="center"/>
      <w:outlineLvl w:val="0"/>
    </w:pPr>
    <w:rPr>
      <w:rFonts w:eastAsia="黑体"/>
      <w:b/>
      <w:sz w:val="32"/>
      <w:szCs w:val="20"/>
    </w:rPr>
  </w:style>
  <w:style w:type="paragraph" w:styleId="Heading2">
    <w:name w:val="heading 2"/>
    <w:basedOn w:val="Normal"/>
    <w:next w:val="Normal"/>
    <w:link w:val="2Char"/>
    <w:qFormat/>
    <w:pPr>
      <w:keepNext/>
      <w:numPr>
        <w:ilvl w:val="1"/>
        <w:numId w:val="1"/>
      </w:numPr>
      <w:outlineLvl w:val="1"/>
    </w:pPr>
    <w:rPr>
      <w:sz w:val="28"/>
      <w:szCs w:val="20"/>
    </w:rPr>
  </w:style>
  <w:style w:type="paragraph" w:styleId="Heading3">
    <w:name w:val="heading 3"/>
    <w:basedOn w:val="Normal"/>
    <w:next w:val="Normal"/>
    <w:link w:val="3Char"/>
    <w:qFormat/>
    <w:pPr>
      <w:keepNext/>
      <w:keepLines/>
      <w:numPr>
        <w:ilvl w:val="2"/>
        <w:numId w:val="1"/>
      </w:numPr>
      <w:spacing w:line="540" w:lineRule="atLeast"/>
      <w:outlineLvl w:val="2"/>
    </w:pPr>
    <w:rPr>
      <w:rFonts w:eastAsia="黑体"/>
      <w:b/>
      <w:sz w:val="28"/>
      <w:szCs w:val="20"/>
    </w:rPr>
  </w:style>
  <w:style w:type="paragraph" w:styleId="Heading4">
    <w:name w:val="heading 4"/>
    <w:basedOn w:val="Normal"/>
    <w:next w:val="Normal"/>
    <w:link w:val="4Char"/>
    <w:qFormat/>
    <w:pPr>
      <w:keepNext/>
      <w:keepLines/>
      <w:numPr>
        <w:ilvl w:val="3"/>
        <w:numId w:val="1"/>
      </w:numPr>
      <w:spacing w:line="540" w:lineRule="atLeast"/>
      <w:outlineLvl w:val="3"/>
    </w:pPr>
    <w:rPr>
      <w:sz w:val="28"/>
      <w:szCs w:val="28"/>
    </w:rPr>
  </w:style>
  <w:style w:type="paragraph" w:styleId="Heading5">
    <w:name w:val="heading 5"/>
    <w:basedOn w:val="Normal"/>
    <w:next w:val="NormalIndent"/>
    <w:link w:val="5Char"/>
    <w:qFormat/>
    <w:pPr>
      <w:keepNext/>
      <w:keepLines/>
      <w:numPr>
        <w:ilvl w:val="4"/>
        <w:numId w:val="1"/>
      </w:numPr>
      <w:spacing w:line="372" w:lineRule="auto"/>
      <w:outlineLvl w:val="4"/>
    </w:pPr>
    <w:rPr>
      <w:b/>
      <w:sz w:val="28"/>
      <w:szCs w:val="20"/>
    </w:rPr>
  </w:style>
  <w:style w:type="paragraph" w:styleId="Heading6">
    <w:name w:val="heading 6"/>
    <w:basedOn w:val="Normal"/>
    <w:next w:val="NormalIndent"/>
    <w:link w:val="6Char"/>
    <w:qFormat/>
    <w:pPr>
      <w:keepNext/>
      <w:keepLines/>
      <w:numPr>
        <w:ilvl w:val="5"/>
        <w:numId w:val="1"/>
      </w:numPr>
      <w:spacing w:line="317" w:lineRule="auto"/>
      <w:outlineLvl w:val="5"/>
    </w:pPr>
    <w:rPr>
      <w:rFonts w:ascii="Arial" w:eastAsia="黑体" w:hAnsi="Arial"/>
      <w:b/>
      <w:sz w:val="24"/>
      <w:szCs w:val="20"/>
    </w:rPr>
  </w:style>
  <w:style w:type="paragraph" w:styleId="Heading7">
    <w:name w:val="heading 7"/>
    <w:basedOn w:val="Normal"/>
    <w:next w:val="NormalIndent"/>
    <w:link w:val="7Char"/>
    <w:qFormat/>
    <w:pPr>
      <w:keepNext/>
      <w:keepLines/>
      <w:numPr>
        <w:ilvl w:val="6"/>
        <w:numId w:val="1"/>
      </w:numPr>
      <w:spacing w:line="317" w:lineRule="auto"/>
      <w:outlineLvl w:val="6"/>
    </w:pPr>
    <w:rPr>
      <w:b/>
      <w:sz w:val="24"/>
      <w:szCs w:val="20"/>
    </w:rPr>
  </w:style>
  <w:style w:type="paragraph" w:styleId="Heading8">
    <w:name w:val="heading 8"/>
    <w:basedOn w:val="Normal"/>
    <w:next w:val="NormalIndent"/>
    <w:link w:val="8Char"/>
    <w:qFormat/>
    <w:pPr>
      <w:keepNext/>
      <w:keepLines/>
      <w:numPr>
        <w:ilvl w:val="7"/>
        <w:numId w:val="1"/>
      </w:numPr>
      <w:spacing w:line="317" w:lineRule="auto"/>
      <w:outlineLvl w:val="7"/>
    </w:pPr>
    <w:rPr>
      <w:rFonts w:ascii="Arial" w:eastAsia="黑体" w:hAnsi="Arial"/>
      <w:sz w:val="24"/>
      <w:szCs w:val="20"/>
    </w:rPr>
  </w:style>
  <w:style w:type="paragraph" w:styleId="Heading9">
    <w:name w:val="heading 9"/>
    <w:basedOn w:val="Normal"/>
    <w:next w:val="NormalIndent"/>
    <w:link w:val="9Char"/>
    <w:qFormat/>
    <w:pPr>
      <w:keepNext/>
      <w:keepLines/>
      <w:numPr>
        <w:ilvl w:val="8"/>
        <w:numId w:val="1"/>
      </w:numPr>
      <w:spacing w:line="317"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lockText">
    <w:name w:val="Block Text"/>
    <w:basedOn w:val="Normal"/>
    <w:uiPriority w:val="99"/>
    <w:qFormat/>
    <w:pPr>
      <w:adjustRightInd w:val="0"/>
      <w:spacing w:line="300" w:lineRule="auto"/>
      <w:ind w:left="958" w:right="-120" w:rightChars="-120"/>
      <w:jc w:val="left"/>
    </w:pPr>
    <w:rPr>
      <w:rFonts w:ascii="宋体" w:hAnsi="宋体"/>
      <w:sz w:val="28"/>
    </w:rPr>
  </w:style>
  <w:style w:type="paragraph" w:styleId="Macro">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cs="Times New Roman"/>
      <w:kern w:val="2"/>
      <w:sz w:val="24"/>
      <w:szCs w:val="24"/>
      <w:lang w:val="en-US" w:eastAsia="zh-CN" w:bidi="ar-SA"/>
    </w:rPr>
  </w:style>
  <w:style w:type="paragraph" w:styleId="NormalIndent">
    <w:name w:val="Normal Indent"/>
    <w:basedOn w:val="Normal"/>
    <w:next w:val="Normal"/>
    <w:link w:val="Char0"/>
    <w:qFormat/>
    <w:pPr>
      <w:adjustRightInd w:val="0"/>
      <w:spacing w:line="312" w:lineRule="atLeast"/>
      <w:ind w:firstLine="420"/>
      <w:textAlignment w:val="baseline"/>
    </w:pPr>
  </w:style>
  <w:style w:type="paragraph" w:styleId="TOC7">
    <w:name w:val="toc 7"/>
    <w:basedOn w:val="Normal"/>
    <w:next w:val="Normal"/>
    <w:qFormat/>
    <w:pPr>
      <w:autoSpaceDE w:val="0"/>
      <w:autoSpaceDN w:val="0"/>
      <w:adjustRightInd w:val="0"/>
      <w:ind w:left="2520" w:leftChars="1200"/>
      <w:jc w:val="left"/>
    </w:pPr>
    <w:rPr>
      <w:kern w:val="0"/>
      <w:sz w:val="20"/>
      <w:szCs w:val="20"/>
    </w:rPr>
  </w:style>
  <w:style w:type="paragraph" w:styleId="ListNumber">
    <w:name w:val="List Number"/>
    <w:basedOn w:val="Normal"/>
    <w:qFormat/>
    <w:pPr>
      <w:tabs>
        <w:tab w:val="left" w:pos="360"/>
      </w:tabs>
      <w:ind w:left="360" w:hanging="360" w:hangingChars="200"/>
    </w:pPr>
  </w:style>
  <w:style w:type="paragraph" w:styleId="Caption">
    <w:name w:val="caption"/>
    <w:basedOn w:val="Normal"/>
    <w:next w:val="Normal"/>
    <w:qFormat/>
    <w:pPr>
      <w:autoSpaceDE w:val="0"/>
      <w:autoSpaceDN w:val="0"/>
      <w:adjustRightInd w:val="0"/>
      <w:jc w:val="left"/>
    </w:pPr>
    <w:rPr>
      <w:rFonts w:ascii="Arial" w:eastAsia="黑体" w:hAnsi="Arial" w:cs="Arial"/>
      <w:kern w:val="0"/>
      <w:sz w:val="20"/>
      <w:szCs w:val="20"/>
    </w:rPr>
  </w:style>
  <w:style w:type="paragraph" w:styleId="ListBullet">
    <w:name w:val="List Bullet"/>
    <w:basedOn w:val="Normal"/>
    <w:qFormat/>
    <w:pPr>
      <w:tabs>
        <w:tab w:val="left" w:pos="360"/>
      </w:tabs>
    </w:pPr>
    <w:rPr>
      <w:rFonts w:ascii="Calibri" w:hAnsi="Calibri"/>
      <w:szCs w:val="22"/>
    </w:rPr>
  </w:style>
  <w:style w:type="paragraph" w:styleId="DocumentMap">
    <w:name w:val="Document Map"/>
    <w:basedOn w:val="Normal"/>
    <w:link w:val="Char1"/>
    <w:qFormat/>
    <w:pPr>
      <w:shd w:val="clear" w:color="auto" w:fill="000080"/>
    </w:pPr>
  </w:style>
  <w:style w:type="paragraph" w:styleId="CommentText">
    <w:name w:val="annotation text"/>
    <w:basedOn w:val="Normal"/>
    <w:link w:val="Char2"/>
    <w:qFormat/>
    <w:pPr>
      <w:jc w:val="left"/>
    </w:pPr>
  </w:style>
  <w:style w:type="paragraph" w:styleId="Salutation">
    <w:name w:val="Salutation"/>
    <w:basedOn w:val="Normal"/>
    <w:next w:val="Normal"/>
    <w:qFormat/>
    <w:pPr>
      <w:tabs>
        <w:tab w:val="left" w:pos="840"/>
      </w:tabs>
      <w:autoSpaceDE w:val="0"/>
      <w:autoSpaceDN w:val="0"/>
      <w:adjustRightInd w:val="0"/>
      <w:jc w:val="left"/>
    </w:pPr>
    <w:rPr>
      <w:kern w:val="0"/>
      <w:sz w:val="24"/>
      <w:szCs w:val="20"/>
    </w:rPr>
  </w:style>
  <w:style w:type="paragraph" w:styleId="BodyText3">
    <w:name w:val="Body Text 3"/>
    <w:basedOn w:val="Normal"/>
    <w:qFormat/>
    <w:pPr>
      <w:autoSpaceDE w:val="0"/>
      <w:autoSpaceDN w:val="0"/>
      <w:adjustRightInd w:val="0"/>
      <w:jc w:val="center"/>
    </w:pPr>
    <w:rPr>
      <w:kern w:val="0"/>
      <w:sz w:val="20"/>
      <w:szCs w:val="20"/>
    </w:rPr>
  </w:style>
  <w:style w:type="paragraph" w:styleId="BodyText">
    <w:name w:val="Body Text"/>
    <w:basedOn w:val="Normal"/>
    <w:next w:val="Normal"/>
    <w:link w:val="Char3"/>
    <w:qFormat/>
  </w:style>
  <w:style w:type="paragraph" w:styleId="BodyTextIndent">
    <w:name w:val="Body Text Indent"/>
    <w:basedOn w:val="Normal"/>
    <w:next w:val="BodyTextFirstIndent2"/>
    <w:link w:val="Char5"/>
    <w:qFormat/>
    <w:pPr>
      <w:ind w:left="480" w:hanging="480" w:hangingChars="200"/>
    </w:pPr>
    <w:rPr>
      <w:sz w:val="24"/>
    </w:rPr>
  </w:style>
  <w:style w:type="paragraph" w:styleId="BodyTextFirstIndent2">
    <w:name w:val="Body Text First Indent 2"/>
    <w:basedOn w:val="BodyTextIndent"/>
    <w:qFormat/>
    <w:pPr>
      <w:spacing w:after="120"/>
      <w:ind w:left="420" w:firstLine="420" w:leftChars="200"/>
    </w:pPr>
    <w:rPr>
      <w:rFonts w:cs="宋体"/>
      <w:sz w:val="21"/>
      <w:szCs w:val="21"/>
    </w:rPr>
  </w:style>
  <w:style w:type="paragraph" w:styleId="ListNumber3">
    <w:name w:val="List Number 3"/>
    <w:basedOn w:val="Normal"/>
    <w:qFormat/>
    <w:pPr>
      <w:tabs>
        <w:tab w:val="left" w:pos="1200"/>
      </w:tabs>
      <w:ind w:left="1200" w:hanging="360" w:leftChars="400" w:hangingChars="200"/>
    </w:pPr>
  </w:style>
  <w:style w:type="paragraph" w:styleId="ListBullet2">
    <w:name w:val="List Bullet 2"/>
    <w:basedOn w:val="Normal"/>
    <w:qFormat/>
    <w:pPr>
      <w:tabs>
        <w:tab w:val="left" w:pos="780"/>
      </w:tabs>
      <w:spacing w:line="360" w:lineRule="auto"/>
      <w:ind w:left="780" w:hanging="360" w:leftChars="200" w:hangingChars="200"/>
    </w:pPr>
  </w:style>
  <w:style w:type="paragraph" w:styleId="TOC5">
    <w:name w:val="toc 5"/>
    <w:basedOn w:val="Normal"/>
    <w:next w:val="Normal"/>
    <w:qFormat/>
    <w:pPr>
      <w:autoSpaceDE w:val="0"/>
      <w:autoSpaceDN w:val="0"/>
      <w:adjustRightInd w:val="0"/>
      <w:ind w:left="1680" w:leftChars="800"/>
      <w:jc w:val="left"/>
    </w:pPr>
    <w:rPr>
      <w:kern w:val="0"/>
      <w:sz w:val="20"/>
      <w:szCs w:val="20"/>
    </w:rPr>
  </w:style>
  <w:style w:type="paragraph" w:styleId="TOC3">
    <w:name w:val="toc 3"/>
    <w:basedOn w:val="Normal"/>
    <w:next w:val="Normal"/>
    <w:qFormat/>
    <w:pPr>
      <w:ind w:left="840" w:leftChars="400"/>
    </w:pPr>
  </w:style>
  <w:style w:type="paragraph" w:styleId="PlainText">
    <w:name w:val="Plain Text"/>
    <w:basedOn w:val="Normal"/>
    <w:next w:val="TOC2"/>
    <w:link w:val="Char6"/>
    <w:qFormat/>
    <w:pPr>
      <w:widowControl/>
      <w:overflowPunct w:val="0"/>
      <w:autoSpaceDE w:val="0"/>
      <w:autoSpaceDN w:val="0"/>
      <w:adjustRightInd w:val="0"/>
      <w:jc w:val="left"/>
      <w:textAlignment w:val="baseline"/>
    </w:pPr>
    <w:rPr>
      <w:rFonts w:ascii="宋体" w:eastAsia="楷体_GB2312" w:hAnsi="Courier New"/>
      <w:sz w:val="28"/>
      <w:szCs w:val="20"/>
    </w:rPr>
  </w:style>
  <w:style w:type="paragraph" w:styleId="TOC2">
    <w:name w:val="toc 2"/>
    <w:basedOn w:val="Normal"/>
    <w:next w:val="Normal"/>
    <w:qFormat/>
    <w:pPr>
      <w:ind w:left="420" w:leftChars="200"/>
    </w:pPr>
  </w:style>
  <w:style w:type="paragraph" w:styleId="ListNumber4">
    <w:name w:val="List Number 4"/>
    <w:basedOn w:val="Normal"/>
    <w:qFormat/>
    <w:pPr>
      <w:tabs>
        <w:tab w:val="left" w:pos="840"/>
      </w:tabs>
      <w:autoSpaceDE w:val="0"/>
      <w:autoSpaceDN w:val="0"/>
      <w:adjustRightInd w:val="0"/>
      <w:spacing w:line="360" w:lineRule="atLeast"/>
      <w:ind w:left="840" w:hanging="420"/>
      <w:jc w:val="left"/>
    </w:pPr>
    <w:rPr>
      <w:kern w:val="0"/>
      <w:sz w:val="24"/>
      <w:szCs w:val="20"/>
    </w:rPr>
  </w:style>
  <w:style w:type="paragraph" w:styleId="TOC8">
    <w:name w:val="toc 8"/>
    <w:basedOn w:val="Normal"/>
    <w:next w:val="Normal"/>
    <w:qFormat/>
    <w:pPr>
      <w:autoSpaceDE w:val="0"/>
      <w:autoSpaceDN w:val="0"/>
      <w:adjustRightInd w:val="0"/>
      <w:ind w:left="2940" w:leftChars="1400"/>
      <w:jc w:val="left"/>
    </w:pPr>
    <w:rPr>
      <w:kern w:val="0"/>
      <w:sz w:val="20"/>
      <w:szCs w:val="20"/>
    </w:rPr>
  </w:style>
  <w:style w:type="paragraph" w:styleId="Date">
    <w:name w:val="Date"/>
    <w:basedOn w:val="Normal"/>
    <w:next w:val="Normal"/>
    <w:link w:val="Char7"/>
    <w:qFormat/>
    <w:pPr>
      <w:ind w:left="100" w:leftChars="2500"/>
    </w:pPr>
  </w:style>
  <w:style w:type="paragraph" w:styleId="BodyTextIndent2">
    <w:name w:val="Body Text Indent 2"/>
    <w:basedOn w:val="Normal"/>
    <w:link w:val="2Char0"/>
    <w:qFormat/>
    <w:pPr>
      <w:spacing w:line="500" w:lineRule="exact"/>
      <w:ind w:firstLine="511" w:firstLineChars="213"/>
    </w:pPr>
    <w:rPr>
      <w:sz w:val="24"/>
    </w:rPr>
  </w:style>
  <w:style w:type="paragraph" w:styleId="BalloonText">
    <w:name w:val="Balloon Text"/>
    <w:basedOn w:val="Normal"/>
    <w:link w:val="Char8"/>
    <w:qFormat/>
    <w:rPr>
      <w:sz w:val="18"/>
      <w:szCs w:val="18"/>
    </w:rPr>
  </w:style>
  <w:style w:type="paragraph" w:styleId="Footer">
    <w:name w:val="footer"/>
    <w:basedOn w:val="Normal"/>
    <w:link w:val="Char9"/>
    <w:qFormat/>
    <w:pPr>
      <w:tabs>
        <w:tab w:val="center" w:pos="4153"/>
        <w:tab w:val="right" w:pos="8306"/>
      </w:tabs>
      <w:snapToGrid w:val="0"/>
      <w:jc w:val="left"/>
    </w:pPr>
    <w:rPr>
      <w:sz w:val="18"/>
      <w:szCs w:val="18"/>
    </w:rPr>
  </w:style>
  <w:style w:type="paragraph" w:styleId="Header">
    <w:name w:val="header"/>
    <w:basedOn w:val="Normal"/>
    <w:link w:val="Char10"/>
    <w:qFormat/>
    <w:pPr>
      <w:pBdr>
        <w:bottom w:val="single" w:sz="6" w:space="1" w:color="auto"/>
      </w:pBdr>
      <w:tabs>
        <w:tab w:val="center" w:pos="4153"/>
        <w:tab w:val="right" w:pos="8306"/>
      </w:tabs>
      <w:snapToGrid w:val="0"/>
      <w:jc w:val="center"/>
    </w:pPr>
    <w:rPr>
      <w:sz w:val="18"/>
      <w:szCs w:val="18"/>
    </w:rPr>
  </w:style>
  <w:style w:type="paragraph" w:styleId="Signature">
    <w:name w:val="Signature"/>
    <w:basedOn w:val="Normal"/>
    <w:qFormat/>
    <w:pPr>
      <w:autoSpaceDE w:val="0"/>
      <w:autoSpaceDN w:val="0"/>
      <w:adjustRightInd w:val="0"/>
      <w:spacing w:line="312" w:lineRule="atLeast"/>
      <w:jc w:val="center"/>
      <w:textAlignment w:val="baseline"/>
    </w:pPr>
    <w:rPr>
      <w:rFonts w:eastAsia="仿宋_GB2312"/>
      <w:kern w:val="0"/>
      <w:sz w:val="24"/>
      <w:szCs w:val="20"/>
    </w:rPr>
  </w:style>
  <w:style w:type="paragraph" w:styleId="TOC1">
    <w:name w:val="toc 1"/>
    <w:basedOn w:val="Normal"/>
    <w:next w:val="Normal"/>
    <w:qFormat/>
  </w:style>
  <w:style w:type="paragraph" w:styleId="TOC4">
    <w:name w:val="toc 4"/>
    <w:basedOn w:val="Normal"/>
    <w:next w:val="Normal"/>
    <w:qFormat/>
    <w:pPr>
      <w:autoSpaceDE w:val="0"/>
      <w:autoSpaceDN w:val="0"/>
      <w:adjustRightInd w:val="0"/>
      <w:ind w:left="1260" w:leftChars="600"/>
      <w:jc w:val="left"/>
    </w:pPr>
    <w:rPr>
      <w:kern w:val="0"/>
      <w:sz w:val="20"/>
      <w:szCs w:val="20"/>
    </w:rPr>
  </w:style>
  <w:style w:type="paragraph" w:styleId="Subtitle">
    <w:name w:val="Subtitle"/>
    <w:basedOn w:val="Normal"/>
    <w:next w:val="Normal"/>
    <w:link w:val="Char11"/>
    <w:qFormat/>
    <w:pPr>
      <w:spacing w:line="312" w:lineRule="auto"/>
      <w:jc w:val="center"/>
      <w:outlineLvl w:val="1"/>
    </w:pPr>
    <w:rPr>
      <w:rFonts w:ascii="Cambria" w:hAnsi="Cambria"/>
      <w:b/>
      <w:bCs/>
      <w:kern w:val="28"/>
      <w:sz w:val="32"/>
      <w:szCs w:val="32"/>
    </w:rPr>
  </w:style>
  <w:style w:type="paragraph" w:styleId="ListNumber5">
    <w:name w:val="List Number 5"/>
    <w:basedOn w:val="Normal"/>
    <w:qFormat/>
    <w:pPr>
      <w:tabs>
        <w:tab w:val="left" w:pos="2040"/>
      </w:tabs>
      <w:autoSpaceDE w:val="0"/>
      <w:autoSpaceDN w:val="0"/>
      <w:adjustRightInd w:val="0"/>
      <w:spacing w:line="400" w:lineRule="exact"/>
      <w:ind w:left="2040" w:hanging="360"/>
      <w:jc w:val="left"/>
    </w:pPr>
    <w:rPr>
      <w:kern w:val="0"/>
      <w:sz w:val="24"/>
      <w:szCs w:val="20"/>
    </w:rPr>
  </w:style>
  <w:style w:type="paragraph" w:styleId="TOC6">
    <w:name w:val="toc 6"/>
    <w:basedOn w:val="Normal"/>
    <w:next w:val="Normal"/>
    <w:qFormat/>
    <w:pPr>
      <w:autoSpaceDE w:val="0"/>
      <w:autoSpaceDN w:val="0"/>
      <w:adjustRightInd w:val="0"/>
      <w:ind w:left="2100" w:leftChars="1000"/>
      <w:jc w:val="left"/>
    </w:pPr>
    <w:rPr>
      <w:kern w:val="0"/>
      <w:sz w:val="20"/>
      <w:szCs w:val="20"/>
    </w:rPr>
  </w:style>
  <w:style w:type="paragraph" w:styleId="BodyTextIndent3">
    <w:name w:val="Body Text Indent 3"/>
    <w:basedOn w:val="Normal"/>
    <w:link w:val="3Char0"/>
    <w:qFormat/>
    <w:pPr>
      <w:spacing w:line="500" w:lineRule="exact"/>
      <w:ind w:left="511" w:hanging="511" w:hangingChars="213"/>
    </w:pPr>
    <w:rPr>
      <w:sz w:val="24"/>
    </w:rPr>
  </w:style>
  <w:style w:type="paragraph" w:styleId="TOC9">
    <w:name w:val="toc 9"/>
    <w:basedOn w:val="Normal"/>
    <w:next w:val="Normal"/>
    <w:qFormat/>
    <w:pPr>
      <w:autoSpaceDE w:val="0"/>
      <w:autoSpaceDN w:val="0"/>
      <w:adjustRightInd w:val="0"/>
      <w:ind w:left="3360" w:leftChars="1600"/>
      <w:jc w:val="left"/>
    </w:pPr>
    <w:rPr>
      <w:kern w:val="0"/>
      <w:sz w:val="20"/>
      <w:szCs w:val="20"/>
    </w:rPr>
  </w:style>
  <w:style w:type="paragraph" w:styleId="BodyText2">
    <w:name w:val="Body Text 2"/>
    <w:basedOn w:val="Normal"/>
    <w:qFormat/>
    <w:pPr>
      <w:autoSpaceDE w:val="0"/>
      <w:autoSpaceDN w:val="0"/>
      <w:adjustRightInd w:val="0"/>
      <w:spacing w:line="480" w:lineRule="auto"/>
      <w:jc w:val="left"/>
    </w:pPr>
    <w:rPr>
      <w:kern w:val="0"/>
      <w:sz w:val="20"/>
      <w:szCs w:val="20"/>
    </w:rPr>
  </w:style>
  <w:style w:type="paragraph" w:styleId="NormalWeb">
    <w:name w:val="Normal (Web)"/>
    <w:basedOn w:val="Normal"/>
    <w:uiPriority w:val="99"/>
    <w:qFormat/>
    <w:pPr>
      <w:widowControl/>
      <w:spacing w:beforeAutospacing="1" w:afterAutospacing="1"/>
      <w:jc w:val="left"/>
    </w:pPr>
    <w:rPr>
      <w:rFonts w:ascii="宋体" w:hAnsi="宋体" w:cs="宋体"/>
      <w:kern w:val="0"/>
      <w:sz w:val="24"/>
    </w:rPr>
  </w:style>
  <w:style w:type="paragraph" w:styleId="Title">
    <w:name w:val="Title"/>
    <w:basedOn w:val="Normal"/>
    <w:next w:val="Normal"/>
    <w:link w:val="Char12"/>
    <w:qFormat/>
    <w:pPr>
      <w:jc w:val="center"/>
      <w:outlineLvl w:val="0"/>
    </w:pPr>
    <w:rPr>
      <w:rFonts w:ascii="Cambria" w:hAnsi="Cambria"/>
      <w:b/>
      <w:bCs/>
      <w:sz w:val="32"/>
      <w:szCs w:val="32"/>
    </w:rPr>
  </w:style>
  <w:style w:type="paragraph" w:styleId="CommentSubject">
    <w:name w:val="annotation subject"/>
    <w:basedOn w:val="CommentText"/>
    <w:next w:val="CommentText"/>
    <w:link w:val="Char13"/>
    <w:qFormat/>
    <w:rPr>
      <w:b/>
      <w:bCs/>
    </w:rPr>
  </w:style>
  <w:style w:type="paragraph" w:styleId="BodyTextFirstIndent">
    <w:name w:val="Body Text First Indent"/>
    <w:basedOn w:val="BodyText"/>
    <w:link w:val="Char4"/>
    <w:qFormat/>
    <w:pPr>
      <w:autoSpaceDE w:val="0"/>
      <w:autoSpaceDN w:val="0"/>
      <w:adjustRightInd w:val="0"/>
      <w:ind w:firstLine="420" w:firstLineChars="100"/>
      <w:jc w:val="left"/>
    </w:pPr>
    <w:rPr>
      <w:kern w:val="0"/>
      <w:sz w:val="20"/>
      <w:szCs w:val="20"/>
    </w:rPr>
  </w:style>
  <w:style w:type="table" w:styleId="TableGrid">
    <w:name w:val="Table Grid"/>
    <w:basedOn w:val="TableNormal"/>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Cs/>
    </w:rPr>
  </w:style>
  <w:style w:type="character" w:styleId="PageNumber">
    <w:name w:val="page number"/>
    <w:qFormat/>
  </w:style>
  <w:style w:type="character" w:styleId="FollowedHyperlink">
    <w:name w:val="FollowedHyperlink"/>
    <w:qFormat/>
    <w:rPr>
      <w:color w:val="338DE6"/>
      <w:u w:val="none"/>
    </w:rPr>
  </w:style>
  <w:style w:type="character" w:styleId="Emphasis">
    <w:name w:val="Emphasis"/>
    <w:qFormat/>
    <w:rPr>
      <w:i/>
      <w:iCs/>
    </w:rPr>
  </w:style>
  <w:style w:type="character" w:styleId="LineNumber">
    <w:name w:val="line number"/>
    <w:qFormat/>
  </w:style>
  <w:style w:type="character" w:styleId="HTMLDefinition">
    <w:name w:val="HTML Definition"/>
    <w:qFormat/>
  </w:style>
  <w:style w:type="character" w:styleId="HTMLVariable">
    <w:name w:val="HTML Variable"/>
    <w:qFormat/>
  </w:style>
  <w:style w:type="character" w:styleId="Hyperlink">
    <w:name w:val="Hyperlink"/>
    <w:basedOn w:val="DefaultParagraphFont"/>
    <w:qFormat/>
    <w:rPr>
      <w:color w:val="338DE6"/>
      <w:u w:val="none"/>
    </w:rPr>
  </w:style>
  <w:style w:type="character" w:styleId="HTMLCode">
    <w:name w:val="HTML Code"/>
    <w:qFormat/>
    <w:rPr>
      <w:rFonts w:ascii="monospace" w:eastAsia="monospace" w:hAnsi="monospace" w:cs="monospace" w:hint="default"/>
      <w:sz w:val="21"/>
      <w:szCs w:val="21"/>
    </w:rPr>
  </w:style>
  <w:style w:type="character" w:styleId="CommentReference">
    <w:name w:val="annotation reference"/>
    <w:qFormat/>
    <w:rPr>
      <w:sz w:val="21"/>
      <w:szCs w:val="21"/>
    </w:rPr>
  </w:style>
  <w:style w:type="character" w:styleId="HTMLCite">
    <w:name w:val="HTML Cite"/>
    <w:qFormat/>
    <w:rPr>
      <w:color w:val="008000"/>
    </w:rPr>
  </w:style>
  <w:style w:type="character" w:styleId="HTMLKeyboard">
    <w:name w:val="HTML Keyboard"/>
    <w:qFormat/>
    <w:rPr>
      <w:rFonts w:ascii="monospace" w:eastAsia="monospace" w:hAnsi="monospace" w:cs="monospace" w:hint="default"/>
      <w:sz w:val="21"/>
      <w:szCs w:val="21"/>
    </w:rPr>
  </w:style>
  <w:style w:type="character" w:styleId="HTMLSample">
    <w:name w:val="HTML Sample"/>
    <w:qFormat/>
    <w:rPr>
      <w:rFonts w:ascii="monospace" w:eastAsia="monospace" w:hAnsi="monospace" w:cs="monospace"/>
      <w:sz w:val="21"/>
      <w:szCs w:val="21"/>
    </w:rPr>
  </w:style>
  <w:style w:type="paragraph" w:customStyle="1" w:styleId="Normal0">
    <w:name w:val="[Normal]"/>
    <w:qFormat/>
    <w:rPr>
      <w:rFonts w:ascii="宋体" w:eastAsia="宋体" w:hAnsi="宋体" w:cs="Times New Roman"/>
      <w:sz w:val="24"/>
      <w:szCs w:val="22"/>
      <w:lang w:val="zh-CN" w:eastAsia="zh-CN" w:bidi="ar-SA"/>
    </w:rPr>
  </w:style>
  <w:style w:type="paragraph" w:customStyle="1" w:styleId="Default">
    <w:name w:val="Default"/>
    <w:basedOn w:val="1"/>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正文1"/>
    <w:basedOn w:val="Normal"/>
    <w:link w:val="1CharChar"/>
    <w:qFormat/>
    <w:pPr>
      <w:widowControl/>
      <w:spacing w:line="360" w:lineRule="auto"/>
      <w:ind w:left="360" w:firstLine="420"/>
      <w:jc w:val="left"/>
    </w:pPr>
    <w:rPr>
      <w:rFonts w:ascii="宋体" w:hAnsi="宋体" w:cs="宋体"/>
      <w:kern w:val="0"/>
      <w:szCs w:val="20"/>
    </w:rPr>
  </w:style>
  <w:style w:type="paragraph" w:customStyle="1" w:styleId="215">
    <w:name w:val="样式 正文文本缩进 + 首行缩进:  2 字符 行距: 1.5 倍行距"/>
    <w:basedOn w:val="BodyTextIndent"/>
    <w:qFormat/>
    <w:pPr>
      <w:spacing w:before="156"/>
      <w:ind w:left="0" w:firstLine="482"/>
    </w:pPr>
    <w:rPr>
      <w:rFonts w:cs="宋体"/>
      <w:b/>
    </w:rPr>
  </w:style>
  <w:style w:type="character" w:customStyle="1" w:styleId="4Char">
    <w:name w:val="标题 4 Char"/>
    <w:link w:val="Heading4"/>
    <w:qFormat/>
    <w:rPr>
      <w:rFonts w:eastAsia="宋体"/>
      <w:kern w:val="2"/>
      <w:sz w:val="28"/>
      <w:szCs w:val="28"/>
      <w:lang w:val="en-US" w:eastAsia="zh-CN" w:bidi="ar-SA"/>
    </w:rPr>
  </w:style>
  <w:style w:type="character" w:customStyle="1" w:styleId="Char">
    <w:name w:val="宏文本 Char"/>
    <w:link w:val="Macro"/>
    <w:qFormat/>
    <w:rPr>
      <w:rFonts w:ascii="Courier New" w:eastAsia="Times New Roman" w:hAnsi="Courier New"/>
      <w:kern w:val="2"/>
      <w:sz w:val="24"/>
      <w:szCs w:val="24"/>
      <w:lang w:val="en-US" w:eastAsia="zh-CN" w:bidi="ar-SA"/>
    </w:rPr>
  </w:style>
  <w:style w:type="character" w:customStyle="1" w:styleId="1Char">
    <w:name w:val="标题 1 Char"/>
    <w:link w:val="Heading1"/>
    <w:qFormat/>
    <w:rPr>
      <w:rFonts w:eastAsia="黑体"/>
      <w:b/>
      <w:kern w:val="2"/>
      <w:sz w:val="32"/>
      <w:lang w:val="en-US" w:eastAsia="zh-CN" w:bidi="ar-SA"/>
    </w:rPr>
  </w:style>
  <w:style w:type="character" w:customStyle="1" w:styleId="2Char">
    <w:name w:val="标题 2 Char"/>
    <w:link w:val="Heading2"/>
    <w:qFormat/>
    <w:rPr>
      <w:rFonts w:eastAsia="华文仿宋"/>
      <w:kern w:val="2"/>
      <w:sz w:val="28"/>
    </w:rPr>
  </w:style>
  <w:style w:type="character" w:customStyle="1" w:styleId="3Char">
    <w:name w:val="标题 3 Char"/>
    <w:link w:val="Heading3"/>
    <w:qFormat/>
    <w:rPr>
      <w:rFonts w:eastAsia="黑体"/>
      <w:b/>
      <w:kern w:val="2"/>
      <w:sz w:val="28"/>
      <w:lang w:val="en-US" w:eastAsia="zh-CN" w:bidi="ar-SA"/>
    </w:rPr>
  </w:style>
  <w:style w:type="character" w:customStyle="1" w:styleId="5Char">
    <w:name w:val="标题 5 Char"/>
    <w:link w:val="Heading5"/>
    <w:qFormat/>
    <w:rPr>
      <w:rFonts w:eastAsia="宋体"/>
      <w:b/>
      <w:kern w:val="2"/>
      <w:sz w:val="28"/>
      <w:lang w:val="en-US" w:eastAsia="zh-CN" w:bidi="ar-SA"/>
    </w:rPr>
  </w:style>
  <w:style w:type="character" w:customStyle="1" w:styleId="Char0">
    <w:name w:val="正文缩进 Char"/>
    <w:link w:val="NormalIndent"/>
    <w:qFormat/>
    <w:rPr>
      <w:rFonts w:eastAsia="宋体"/>
      <w:sz w:val="21"/>
      <w:lang w:val="en-US" w:eastAsia="zh-CN" w:bidi="ar-SA"/>
    </w:rPr>
  </w:style>
  <w:style w:type="character" w:customStyle="1" w:styleId="6Char">
    <w:name w:val="标题 6 Char"/>
    <w:link w:val="Heading6"/>
    <w:qFormat/>
    <w:rPr>
      <w:rFonts w:ascii="Arial" w:eastAsia="黑体" w:hAnsi="Arial"/>
      <w:b/>
      <w:kern w:val="2"/>
      <w:sz w:val="24"/>
      <w:lang w:val="en-US" w:eastAsia="zh-CN" w:bidi="ar-SA"/>
    </w:rPr>
  </w:style>
  <w:style w:type="character" w:customStyle="1" w:styleId="7Char">
    <w:name w:val="标题 7 Char"/>
    <w:link w:val="Heading7"/>
    <w:qFormat/>
    <w:rPr>
      <w:rFonts w:eastAsia="宋体"/>
      <w:b/>
      <w:kern w:val="2"/>
      <w:sz w:val="24"/>
      <w:lang w:val="en-US" w:eastAsia="zh-CN" w:bidi="ar-SA"/>
    </w:rPr>
  </w:style>
  <w:style w:type="character" w:customStyle="1" w:styleId="8Char">
    <w:name w:val="标题 8 Char"/>
    <w:link w:val="Heading8"/>
    <w:qFormat/>
    <w:rPr>
      <w:rFonts w:ascii="Arial" w:eastAsia="黑体" w:hAnsi="Arial"/>
      <w:kern w:val="2"/>
      <w:sz w:val="24"/>
      <w:lang w:val="en-US" w:eastAsia="zh-CN" w:bidi="ar-SA"/>
    </w:rPr>
  </w:style>
  <w:style w:type="character" w:customStyle="1" w:styleId="9Char">
    <w:name w:val="标题 9 Char"/>
    <w:link w:val="Heading9"/>
    <w:qFormat/>
    <w:rPr>
      <w:rFonts w:ascii="Arial" w:eastAsia="黑体" w:hAnsi="Arial"/>
      <w:kern w:val="2"/>
      <w:sz w:val="21"/>
      <w:lang w:val="en-US" w:eastAsia="zh-CN" w:bidi="ar-SA"/>
    </w:rPr>
  </w:style>
  <w:style w:type="character" w:customStyle="1" w:styleId="Char1">
    <w:name w:val="文档结构图 Char"/>
    <w:link w:val="DocumentMap"/>
    <w:qFormat/>
    <w:rPr>
      <w:rFonts w:eastAsia="宋体"/>
      <w:kern w:val="2"/>
      <w:sz w:val="21"/>
      <w:szCs w:val="24"/>
      <w:lang w:val="en-US" w:eastAsia="zh-CN" w:bidi="ar-SA"/>
    </w:rPr>
  </w:style>
  <w:style w:type="character" w:customStyle="1" w:styleId="Char2">
    <w:name w:val="批注文字 Char"/>
    <w:link w:val="CommentText"/>
    <w:qFormat/>
    <w:rPr>
      <w:rFonts w:eastAsia="宋体"/>
      <w:kern w:val="2"/>
      <w:sz w:val="21"/>
      <w:szCs w:val="24"/>
      <w:lang w:val="en-US" w:eastAsia="zh-CN" w:bidi="ar-SA"/>
    </w:rPr>
  </w:style>
  <w:style w:type="character" w:customStyle="1" w:styleId="Char3">
    <w:name w:val="正文文本 Char"/>
    <w:link w:val="BodyText"/>
    <w:qFormat/>
    <w:rPr>
      <w:rFonts w:eastAsia="宋体"/>
      <w:kern w:val="2"/>
      <w:sz w:val="21"/>
      <w:szCs w:val="24"/>
      <w:lang w:val="en-US" w:eastAsia="zh-CN" w:bidi="ar-SA"/>
    </w:rPr>
  </w:style>
  <w:style w:type="character" w:customStyle="1" w:styleId="Char4">
    <w:name w:val="正文首行缩进 Char"/>
    <w:link w:val="BodyTextFirstIndent"/>
    <w:qFormat/>
    <w:rPr>
      <w:rFonts w:eastAsia="宋体"/>
      <w:lang w:val="en-US" w:eastAsia="zh-CN" w:bidi="ar-SA"/>
    </w:rPr>
  </w:style>
  <w:style w:type="character" w:customStyle="1" w:styleId="Char5">
    <w:name w:val="正文文本缩进 Char"/>
    <w:link w:val="BodyTextIndent"/>
    <w:qFormat/>
    <w:rPr>
      <w:rFonts w:eastAsia="宋体"/>
      <w:kern w:val="2"/>
      <w:sz w:val="24"/>
      <w:szCs w:val="24"/>
      <w:lang w:val="en-US" w:eastAsia="zh-CN" w:bidi="ar-SA"/>
    </w:rPr>
  </w:style>
  <w:style w:type="character" w:customStyle="1" w:styleId="Char6">
    <w:name w:val="纯文本 Char"/>
    <w:link w:val="PlainText"/>
    <w:qFormat/>
    <w:rPr>
      <w:rFonts w:ascii="宋体" w:eastAsia="宋体" w:hAnsi="Courier New"/>
      <w:sz w:val="21"/>
      <w:szCs w:val="21"/>
      <w:lang w:val="en-US" w:eastAsia="zh-CN" w:bidi="ar-SA"/>
    </w:rPr>
  </w:style>
  <w:style w:type="character" w:customStyle="1" w:styleId="Char7">
    <w:name w:val="日期 Char"/>
    <w:link w:val="Date"/>
    <w:qFormat/>
    <w:rPr>
      <w:rFonts w:eastAsia="宋体"/>
      <w:kern w:val="2"/>
      <w:sz w:val="21"/>
      <w:szCs w:val="24"/>
      <w:lang w:val="en-US" w:eastAsia="zh-CN" w:bidi="ar-SA"/>
    </w:rPr>
  </w:style>
  <w:style w:type="character" w:customStyle="1" w:styleId="2Char0">
    <w:name w:val="正文文本缩进 2 Char"/>
    <w:link w:val="BodyTextIndent2"/>
    <w:qFormat/>
    <w:rPr>
      <w:rFonts w:eastAsia="宋体"/>
      <w:kern w:val="2"/>
      <w:sz w:val="24"/>
      <w:szCs w:val="24"/>
      <w:lang w:val="en-US" w:eastAsia="zh-CN" w:bidi="ar-SA"/>
    </w:rPr>
  </w:style>
  <w:style w:type="character" w:customStyle="1" w:styleId="Char8">
    <w:name w:val="批注框文本 Char"/>
    <w:link w:val="BalloonText"/>
    <w:qFormat/>
    <w:rPr>
      <w:rFonts w:eastAsia="宋体"/>
      <w:kern w:val="2"/>
      <w:sz w:val="18"/>
      <w:szCs w:val="18"/>
      <w:lang w:val="en-US" w:eastAsia="zh-CN" w:bidi="ar-SA"/>
    </w:rPr>
  </w:style>
  <w:style w:type="character" w:customStyle="1" w:styleId="Char9">
    <w:name w:val="页脚 Char"/>
    <w:link w:val="Footer"/>
    <w:qFormat/>
    <w:rPr>
      <w:rFonts w:eastAsia="宋体"/>
      <w:kern w:val="2"/>
      <w:sz w:val="18"/>
      <w:szCs w:val="18"/>
      <w:lang w:val="en-US" w:eastAsia="zh-CN" w:bidi="ar-SA"/>
    </w:rPr>
  </w:style>
  <w:style w:type="character" w:customStyle="1" w:styleId="Char10">
    <w:name w:val="页眉 Char"/>
    <w:link w:val="Header"/>
    <w:qFormat/>
    <w:rPr>
      <w:rFonts w:eastAsia="宋体"/>
      <w:kern w:val="2"/>
      <w:sz w:val="18"/>
      <w:szCs w:val="18"/>
      <w:lang w:val="en-US" w:eastAsia="zh-CN" w:bidi="ar-SA"/>
    </w:rPr>
  </w:style>
  <w:style w:type="character" w:customStyle="1" w:styleId="Char11">
    <w:name w:val="副标题 Char"/>
    <w:link w:val="Subtitle"/>
    <w:qFormat/>
    <w:rPr>
      <w:rFonts w:ascii="Cambria" w:eastAsia="宋体" w:hAnsi="Cambria"/>
      <w:b/>
      <w:bCs/>
      <w:kern w:val="28"/>
      <w:sz w:val="32"/>
      <w:szCs w:val="32"/>
      <w:lang w:val="en-US" w:eastAsia="zh-CN" w:bidi="ar-SA"/>
    </w:rPr>
  </w:style>
  <w:style w:type="character" w:customStyle="1" w:styleId="3Char0">
    <w:name w:val="正文文本缩进 3 Char"/>
    <w:link w:val="BodyTextIndent3"/>
    <w:qFormat/>
    <w:rPr>
      <w:rFonts w:eastAsia="宋体"/>
      <w:kern w:val="2"/>
      <w:sz w:val="24"/>
      <w:szCs w:val="24"/>
      <w:lang w:val="en-US" w:eastAsia="zh-CN" w:bidi="ar-SA"/>
    </w:rPr>
  </w:style>
  <w:style w:type="character" w:customStyle="1" w:styleId="Char12">
    <w:name w:val="标题 Char"/>
    <w:link w:val="Title"/>
    <w:qFormat/>
    <w:rPr>
      <w:rFonts w:ascii="Cambria" w:eastAsia="宋体" w:hAnsi="Cambria"/>
      <w:b/>
      <w:bCs/>
      <w:kern w:val="2"/>
      <w:sz w:val="32"/>
      <w:szCs w:val="32"/>
      <w:lang w:val="en-US" w:eastAsia="zh-CN" w:bidi="ar-SA"/>
    </w:rPr>
  </w:style>
  <w:style w:type="character" w:customStyle="1" w:styleId="Char13">
    <w:name w:val="批注主题 Char"/>
    <w:link w:val="CommentSubject"/>
    <w:qFormat/>
    <w:rPr>
      <w:rFonts w:eastAsia="宋体"/>
      <w:b/>
      <w:bCs/>
      <w:kern w:val="2"/>
      <w:sz w:val="21"/>
      <w:szCs w:val="24"/>
      <w:lang w:val="en-US" w:eastAsia="zh-CN" w:bidi="ar-SA"/>
    </w:rPr>
  </w:style>
  <w:style w:type="paragraph" w:customStyle="1" w:styleId="a">
    <w:name w:val="表格文字"/>
    <w:basedOn w:val="Normal"/>
    <w:next w:val="BodyText"/>
    <w:qFormat/>
    <w:pPr>
      <w:adjustRightInd w:val="0"/>
      <w:spacing w:line="420" w:lineRule="atLeast"/>
      <w:jc w:val="left"/>
      <w:textAlignment w:val="baseline"/>
    </w:pPr>
    <w:rPr>
      <w:kern w:val="0"/>
    </w:rPr>
  </w:style>
  <w:style w:type="character" w:customStyle="1" w:styleId="PIChar">
    <w:name w:val="PI Char"/>
    <w:qFormat/>
    <w:rPr>
      <w:rFonts w:ascii="宋体" w:hAnsi="宋体"/>
      <w:sz w:val="24"/>
    </w:rPr>
  </w:style>
  <w:style w:type="character" w:customStyle="1" w:styleId="fontborder">
    <w:name w:val="fontborder"/>
    <w:qFormat/>
    <w:rPr>
      <w:bdr w:val="single" w:sz="4" w:space="0" w:color="000000"/>
    </w:rPr>
  </w:style>
  <w:style w:type="character" w:customStyle="1" w:styleId="CharChar17">
    <w:name w:val="Char Char17"/>
    <w:qFormat/>
    <w:rPr>
      <w:rFonts w:ascii="Cambria" w:hAnsi="Cambria"/>
      <w:b/>
      <w:bCs/>
      <w:kern w:val="2"/>
      <w:sz w:val="28"/>
      <w:szCs w:val="28"/>
    </w:rPr>
  </w:style>
  <w:style w:type="character" w:customStyle="1" w:styleId="heading5Char2">
    <w:name w:val="heading 5 Char2"/>
    <w:qFormat/>
    <w:rPr>
      <w:b/>
      <w:bCs/>
      <w:kern w:val="2"/>
      <w:sz w:val="28"/>
      <w:szCs w:val="28"/>
    </w:rPr>
  </w:style>
  <w:style w:type="character" w:customStyle="1" w:styleId="textcolor1">
    <w:name w:val="textcolor1"/>
    <w:qFormat/>
    <w:rPr>
      <w:color w:val="FF6600"/>
    </w:rPr>
  </w:style>
  <w:style w:type="character" w:customStyle="1" w:styleId="PIChar2">
    <w:name w:val="PI Char2"/>
    <w:qFormat/>
    <w:rPr>
      <w:kern w:val="2"/>
      <w:sz w:val="24"/>
      <w:szCs w:val="24"/>
    </w:rPr>
  </w:style>
  <w:style w:type="character" w:customStyle="1" w:styleId="Style5">
    <w:name w:val="Style5"/>
    <w:qFormat/>
    <w:rPr>
      <w:rFonts w:ascii="Calibri" w:eastAsia="宋体" w:hAnsi="宋体" w:cs="Times New Roman"/>
      <w:sz w:val="22"/>
      <w:szCs w:val="22"/>
      <w:lang w:eastAsia="zh-CN"/>
    </w:rPr>
  </w:style>
  <w:style w:type="character" w:customStyle="1" w:styleId="CharChar211">
    <w:name w:val="Char Char211"/>
    <w:qFormat/>
    <w:rPr>
      <w:rFonts w:ascii="Times New Roman" w:eastAsia="宋体" w:hAnsi="Times New Roman" w:cs="Times New Roman"/>
      <w:b/>
      <w:bCs/>
      <w:kern w:val="44"/>
      <w:sz w:val="44"/>
      <w:szCs w:val="44"/>
    </w:rPr>
  </w:style>
  <w:style w:type="character" w:customStyle="1" w:styleId="heading5Char">
    <w:name w:val="heading 5 Char"/>
    <w:qFormat/>
    <w:rPr>
      <w:rFonts w:ascii="Arial" w:eastAsia="黑体" w:hAnsi="Arial"/>
      <w:sz w:val="21"/>
      <w:szCs w:val="21"/>
    </w:rPr>
  </w:style>
  <w:style w:type="character" w:customStyle="1" w:styleId="style111">
    <w:name w:val="style111"/>
    <w:qFormat/>
    <w:rPr>
      <w:sz w:val="27"/>
      <w:szCs w:val="27"/>
    </w:rPr>
  </w:style>
  <w:style w:type="character" w:customStyle="1" w:styleId="blue1">
    <w:name w:val="blue1"/>
    <w:qFormat/>
  </w:style>
  <w:style w:type="character" w:customStyle="1" w:styleId="ndradChar1">
    <w:name w:val="ändrad Char1"/>
    <w:qFormat/>
    <w:rPr>
      <w:rFonts w:eastAsia="宋体"/>
      <w:kern w:val="2"/>
      <w:sz w:val="21"/>
      <w:szCs w:val="24"/>
      <w:lang w:val="en-US" w:eastAsia="zh-CN" w:bidi="ar-SA"/>
    </w:rPr>
  </w:style>
  <w:style w:type="character" w:customStyle="1" w:styleId="style41">
    <w:name w:val="style41"/>
    <w:qFormat/>
    <w:rPr>
      <w:color w:val="auto"/>
    </w:rPr>
  </w:style>
  <w:style w:type="character" w:customStyle="1" w:styleId="Footer-EvenChar">
    <w:name w:val="Footer-Even Char"/>
    <w:qFormat/>
    <w:rPr>
      <w:sz w:val="18"/>
      <w:szCs w:val="18"/>
    </w:rPr>
  </w:style>
  <w:style w:type="character" w:customStyle="1" w:styleId="CharChar15">
    <w:name w:val="Char Char15"/>
    <w:qFormat/>
    <w:rPr>
      <w:rFonts w:ascii="Arial" w:eastAsia="黑体" w:hAnsi="Arial"/>
      <w:sz w:val="24"/>
      <w:szCs w:val="24"/>
    </w:rPr>
  </w:style>
  <w:style w:type="character" w:customStyle="1" w:styleId="heading5Char1">
    <w:name w:val="heading 5 Char1"/>
    <w:qFormat/>
    <w:rPr>
      <w:rFonts w:eastAsia="宋体"/>
      <w:b/>
      <w:bCs/>
      <w:kern w:val="2"/>
      <w:sz w:val="28"/>
      <w:szCs w:val="28"/>
      <w:lang w:val="en-US" w:eastAsia="zh-CN" w:bidi="ar-SA"/>
    </w:rPr>
  </w:style>
  <w:style w:type="character" w:customStyle="1" w:styleId="CharChar18">
    <w:name w:val="Char Char18"/>
    <w:qFormat/>
    <w:rPr>
      <w:b/>
      <w:bCs/>
      <w:kern w:val="2"/>
      <w:sz w:val="32"/>
      <w:szCs w:val="32"/>
    </w:rPr>
  </w:style>
  <w:style w:type="character" w:customStyle="1" w:styleId="Style1110">
    <w:name w:val="_Style 111"/>
    <w:qFormat/>
    <w:rPr>
      <w:b/>
      <w:bCs/>
      <w:smallCaps/>
      <w:spacing w:val="5"/>
    </w:rPr>
  </w:style>
  <w:style w:type="character" w:customStyle="1" w:styleId="heading1Char2">
    <w:name w:val="heading 1 Char2"/>
    <w:qFormat/>
    <w:rPr>
      <w:b/>
      <w:bCs/>
      <w:kern w:val="44"/>
      <w:sz w:val="44"/>
      <w:szCs w:val="44"/>
    </w:rPr>
  </w:style>
  <w:style w:type="character" w:customStyle="1" w:styleId="CharChar2">
    <w:name w:val="Char Char2"/>
    <w:qFormat/>
    <w:rPr>
      <w:rFonts w:ascii="Arial" w:eastAsia="黑体" w:hAnsi="Arial"/>
      <w:b/>
      <w:bCs/>
      <w:kern w:val="44"/>
      <w:sz w:val="30"/>
      <w:szCs w:val="44"/>
      <w:lang w:val="en-US" w:eastAsia="zh-CN" w:bidi="ar-SA"/>
    </w:rPr>
  </w:style>
  <w:style w:type="character" w:customStyle="1" w:styleId="heading3Char1">
    <w:name w:val="heading 3 Char1"/>
    <w:qFormat/>
    <w:rPr>
      <w:rFonts w:eastAsia="宋体"/>
      <w:b/>
      <w:bCs/>
      <w:kern w:val="2"/>
      <w:sz w:val="32"/>
      <w:szCs w:val="32"/>
      <w:lang w:val="en-US" w:eastAsia="zh-CN" w:bidi="ar-SA"/>
    </w:rPr>
  </w:style>
  <w:style w:type="character" w:customStyle="1" w:styleId="CharChar4">
    <w:name w:val="Char Char4"/>
    <w:qFormat/>
    <w:rPr>
      <w:rFonts w:ascii="Cambria" w:eastAsia="宋体" w:hAnsi="Cambria"/>
      <w:b/>
      <w:bCs/>
      <w:sz w:val="32"/>
      <w:szCs w:val="32"/>
      <w:lang w:bidi="ar-SA"/>
    </w:rPr>
  </w:style>
  <w:style w:type="character" w:customStyle="1" w:styleId="heading2Char2">
    <w:name w:val="heading 2 Char2"/>
    <w:qFormat/>
    <w:rPr>
      <w:rFonts w:ascii="Cambria" w:hAnsi="Cambria"/>
      <w:b/>
      <w:bCs/>
      <w:kern w:val="2"/>
      <w:sz w:val="32"/>
      <w:szCs w:val="32"/>
    </w:rPr>
  </w:style>
  <w:style w:type="character" w:customStyle="1" w:styleId="heading3Char2">
    <w:name w:val="heading 3 Char2"/>
    <w:qFormat/>
    <w:rPr>
      <w:b/>
      <w:bCs/>
      <w:kern w:val="2"/>
      <w:sz w:val="32"/>
      <w:szCs w:val="32"/>
    </w:rPr>
  </w:style>
  <w:style w:type="character" w:customStyle="1" w:styleId="PlainTextChar">
    <w:name w:val="Plain Text Char"/>
    <w:qFormat/>
    <w:rPr>
      <w:rFonts w:ascii="宋体" w:eastAsia="宋体" w:hAnsi="Courier New" w:cs="Times New Roman"/>
      <w:sz w:val="21"/>
      <w:szCs w:val="21"/>
    </w:rPr>
  </w:style>
  <w:style w:type="character" w:customStyle="1" w:styleId="heading9Char1">
    <w:name w:val="heading 9 Char1"/>
    <w:qFormat/>
    <w:rPr>
      <w:rFonts w:ascii="Arial" w:eastAsia="黑体" w:hAnsi="Arial"/>
      <w:sz w:val="21"/>
      <w:lang w:val="en-US" w:eastAsia="zh-CN" w:bidi="ar-SA"/>
    </w:rPr>
  </w:style>
  <w:style w:type="character" w:customStyle="1" w:styleId="heading7Char1">
    <w:name w:val="heading 7 Char1"/>
    <w:qFormat/>
    <w:rPr>
      <w:rFonts w:ascii="Arial" w:eastAsia="黑体" w:hAnsi="Arial"/>
      <w:sz w:val="21"/>
      <w:szCs w:val="21"/>
      <w:lang w:val="en-US" w:eastAsia="zh-CN" w:bidi="ar-SA"/>
    </w:rPr>
  </w:style>
  <w:style w:type="character" w:customStyle="1" w:styleId="CharChar11">
    <w:name w:val="Char Char11"/>
    <w:qFormat/>
    <w:rPr>
      <w:rFonts w:ascii="Times New Roman" w:eastAsia="宋体" w:hAnsi="Times New Roman" w:cs="Times New Roman"/>
      <w:sz w:val="18"/>
      <w:szCs w:val="18"/>
    </w:rPr>
  </w:style>
  <w:style w:type="character" w:customStyle="1" w:styleId="Char14">
    <w:name w:val="引用 Char"/>
    <w:link w:val="Quote"/>
    <w:qFormat/>
    <w:rPr>
      <w:rFonts w:ascii="Calibri" w:eastAsia="宋体" w:hAnsi="Calibri"/>
      <w:i/>
      <w:iCs/>
      <w:color w:val="000000"/>
      <w:lang w:val="en-US" w:eastAsia="zh-CN" w:bidi="ar-SA"/>
    </w:rPr>
  </w:style>
  <w:style w:type="paragraph" w:styleId="Quote">
    <w:name w:val="Quote"/>
    <w:basedOn w:val="Normal"/>
    <w:next w:val="Normal"/>
    <w:link w:val="Char14"/>
    <w:qFormat/>
    <w:rPr>
      <w:rFonts w:ascii="Calibri" w:hAnsi="Calibri"/>
      <w:i/>
      <w:iCs/>
      <w:color w:val="000000"/>
      <w:kern w:val="0"/>
      <w:sz w:val="20"/>
      <w:szCs w:val="20"/>
    </w:rPr>
  </w:style>
  <w:style w:type="character" w:customStyle="1" w:styleId="Style1">
    <w:name w:val="Style1"/>
    <w:qFormat/>
    <w:rPr>
      <w:rFonts w:ascii="Calibri" w:eastAsia="宋体" w:hAnsi="宋体" w:cs="Times New Roman"/>
      <w:sz w:val="22"/>
      <w:szCs w:val="22"/>
      <w:lang w:eastAsia="zh-CN"/>
    </w:rPr>
  </w:style>
  <w:style w:type="character" w:customStyle="1" w:styleId="Style125">
    <w:name w:val="_Style 125"/>
    <w:qFormat/>
    <w:rPr>
      <w:b/>
      <w:bCs/>
      <w:smallCaps/>
      <w:color w:val="C0504D"/>
      <w:spacing w:val="5"/>
      <w:u w:val="single"/>
    </w:rPr>
  </w:style>
  <w:style w:type="character" w:customStyle="1" w:styleId="heading8Char1">
    <w:name w:val="heading 8 Char1"/>
    <w:qFormat/>
    <w:rPr>
      <w:rFonts w:ascii="Arial" w:eastAsia="黑体" w:hAnsi="Arial"/>
      <w:sz w:val="24"/>
      <w:lang w:val="en-US" w:eastAsia="zh-CN" w:bidi="ar-SA"/>
    </w:rPr>
  </w:style>
  <w:style w:type="character" w:customStyle="1" w:styleId="CharChar27">
    <w:name w:val="Char Char27"/>
    <w:qFormat/>
    <w:rPr>
      <w:rFonts w:eastAsia="宋体"/>
      <w:kern w:val="2"/>
      <w:sz w:val="2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heading4Char1">
    <w:name w:val="heading 4 Char1"/>
    <w:qFormat/>
    <w:rPr>
      <w:rFonts w:ascii="Cambria" w:eastAsia="宋体" w:hAnsi="Cambria"/>
      <w:b/>
      <w:bCs/>
      <w:kern w:val="2"/>
      <w:sz w:val="28"/>
      <w:szCs w:val="28"/>
      <w:lang w:val="en-US" w:eastAsia="zh-CN" w:bidi="ar-SA"/>
    </w:rPr>
  </w:style>
  <w:style w:type="character" w:customStyle="1" w:styleId="CharChar12">
    <w:name w:val="Char Char12"/>
    <w:qFormat/>
    <w:rPr>
      <w:rFonts w:eastAsia="宋体"/>
      <w:kern w:val="2"/>
      <w:sz w:val="21"/>
      <w:szCs w:val="24"/>
      <w:lang w:val="en-US" w:eastAsia="zh-CN" w:bidi="ar-SA"/>
    </w:rPr>
  </w:style>
  <w:style w:type="character" w:customStyle="1" w:styleId="heading3Char">
    <w:name w:val="heading 3 Char"/>
    <w:qFormat/>
    <w:rPr>
      <w:rFonts w:ascii="Arial" w:eastAsia="黑体" w:hAnsi="Arial"/>
      <w:sz w:val="28"/>
      <w:szCs w:val="24"/>
    </w:rPr>
  </w:style>
  <w:style w:type="character" w:customStyle="1" w:styleId="CharChar">
    <w:name w:val="表格 Char Char"/>
    <w:link w:val="a0"/>
    <w:qFormat/>
    <w:rPr>
      <w:rFonts w:ascii="宋体" w:eastAsia="宋体" w:hAnsi="宋体"/>
      <w:lang w:val="en-US" w:eastAsia="zh-CN" w:bidi="ar-SA"/>
    </w:rPr>
  </w:style>
  <w:style w:type="paragraph" w:customStyle="1" w:styleId="a0">
    <w:name w:val="表格"/>
    <w:basedOn w:val="Normal"/>
    <w:link w:val="CharChar"/>
    <w:qFormat/>
    <w:pPr>
      <w:autoSpaceDE w:val="0"/>
      <w:autoSpaceDN w:val="0"/>
      <w:adjustRightInd w:val="0"/>
      <w:snapToGrid w:val="0"/>
      <w:ind w:firstLine="42" w:firstLineChars="21"/>
      <w:jc w:val="left"/>
    </w:pPr>
    <w:rPr>
      <w:rFonts w:ascii="宋体" w:hAnsi="宋体"/>
      <w:kern w:val="0"/>
      <w:sz w:val="20"/>
      <w:szCs w:val="20"/>
    </w:rPr>
  </w:style>
  <w:style w:type="character" w:customStyle="1" w:styleId="Style134">
    <w:name w:val="_Style 134"/>
    <w:qFormat/>
    <w:rPr>
      <w:b/>
      <w:bCs/>
      <w:i/>
      <w:iCs/>
      <w:color w:val="4F81BD"/>
    </w:rPr>
  </w:style>
  <w:style w:type="character" w:customStyle="1" w:styleId="CharChar0">
    <w:name w:val="Ò³Ã¼ Char Char"/>
    <w:qFormat/>
    <w:rPr>
      <w:sz w:val="18"/>
      <w:szCs w:val="18"/>
    </w:rPr>
  </w:style>
  <w:style w:type="character" w:customStyle="1" w:styleId="heading1Char">
    <w:name w:val="heading 1 Char"/>
    <w:qFormat/>
    <w:rPr>
      <w:rFonts w:ascii="Arial" w:eastAsia="黑体" w:hAnsi="Arial"/>
      <w:b/>
      <w:sz w:val="36"/>
      <w:szCs w:val="36"/>
    </w:rPr>
  </w:style>
  <w:style w:type="character" w:customStyle="1" w:styleId="Char15">
    <w:name w:val="明显引用 Char"/>
    <w:link w:val="IntenseQuote"/>
    <w:qFormat/>
    <w:rPr>
      <w:rFonts w:ascii="Calibri" w:eastAsia="宋体" w:hAnsi="Calibri"/>
      <w:b/>
      <w:bCs/>
      <w:i/>
      <w:iCs/>
      <w:color w:val="4F81BD"/>
      <w:lang w:val="en-US" w:eastAsia="zh-CN" w:bidi="ar-SA"/>
    </w:rPr>
  </w:style>
  <w:style w:type="paragraph" w:styleId="IntenseQuote">
    <w:name w:val="Intense Quote"/>
    <w:basedOn w:val="Normal"/>
    <w:next w:val="Normal"/>
    <w:link w:val="Char15"/>
    <w:qFormat/>
    <w:pPr>
      <w:pBdr>
        <w:bottom w:val="single" w:sz="4" w:space="4" w:color="4F81BD"/>
      </w:pBdr>
      <w:ind w:left="936" w:right="936"/>
    </w:pPr>
    <w:rPr>
      <w:rFonts w:ascii="Calibri" w:hAnsi="Calibri"/>
      <w:b/>
      <w:bCs/>
      <w:i/>
      <w:iCs/>
      <w:color w:val="4F81BD"/>
      <w:kern w:val="0"/>
      <w:sz w:val="20"/>
      <w:szCs w:val="20"/>
    </w:rPr>
  </w:style>
  <w:style w:type="character" w:customStyle="1" w:styleId="CharChar19">
    <w:name w:val="Char Char19"/>
    <w:qFormat/>
    <w:rPr>
      <w:rFonts w:ascii="Cambria" w:hAnsi="Cambria"/>
      <w:b/>
      <w:bCs/>
      <w:kern w:val="2"/>
      <w:sz w:val="32"/>
      <w:szCs w:val="32"/>
    </w:rPr>
  </w:style>
  <w:style w:type="character" w:customStyle="1" w:styleId="a1">
    <w:name w:val="样式 宋体"/>
    <w:qFormat/>
    <w:rPr>
      <w:rFonts w:ascii="宋体" w:eastAsia="宋体" w:hAnsi="宋体"/>
      <w:sz w:val="24"/>
      <w:szCs w:val="24"/>
    </w:rPr>
  </w:style>
  <w:style w:type="character" w:customStyle="1" w:styleId="PIChar1">
    <w:name w:val="PI Char1"/>
    <w:qFormat/>
    <w:rPr>
      <w:rFonts w:eastAsia="宋体"/>
      <w:kern w:val="2"/>
      <w:sz w:val="24"/>
      <w:szCs w:val="24"/>
      <w:lang w:val="en-US" w:eastAsia="zh-CN" w:bidi="ar-SA"/>
    </w:rPr>
  </w:style>
  <w:style w:type="character" w:customStyle="1" w:styleId="smalltxt1">
    <w:name w:val="smalltxt1"/>
    <w:qFormat/>
    <w:rPr>
      <w:rFonts w:ascii="ˎ̥" w:hAnsi="ˎ̥" w:hint="default"/>
      <w:sz w:val="24"/>
      <w:szCs w:val="24"/>
    </w:rPr>
  </w:style>
  <w:style w:type="character" w:customStyle="1" w:styleId="CharChar20">
    <w:name w:val="Ò³Ã¼ Char Char2"/>
    <w:qFormat/>
    <w:rPr>
      <w:kern w:val="2"/>
      <w:sz w:val="18"/>
      <w:szCs w:val="18"/>
    </w:rPr>
  </w:style>
  <w:style w:type="character" w:customStyle="1" w:styleId="3CharChar">
    <w:name w:val="样式 标题 3 + 黑体 小四 Char Char"/>
    <w:link w:val="3"/>
    <w:qFormat/>
    <w:rPr>
      <w:rFonts w:ascii="黑体" w:eastAsia="黑体" w:hAnsi="Arial"/>
      <w:bCs/>
      <w:sz w:val="24"/>
      <w:szCs w:val="24"/>
      <w:lang w:bidi="ar-SA"/>
    </w:rPr>
  </w:style>
  <w:style w:type="paragraph" w:customStyle="1" w:styleId="3">
    <w:name w:val="样式 标题 3 + 黑体 小四"/>
    <w:basedOn w:val="Heading3"/>
    <w:link w:val="3CharChar"/>
    <w:qFormat/>
    <w:pPr>
      <w:numPr>
        <w:numId w:val="0"/>
      </w:numPr>
      <w:spacing w:line="415" w:lineRule="auto"/>
    </w:pPr>
    <w:rPr>
      <w:rFonts w:ascii="黑体" w:hAnsi="Arial"/>
      <w:b w:val="0"/>
      <w:bCs/>
      <w:kern w:val="0"/>
      <w:sz w:val="24"/>
      <w:szCs w:val="24"/>
    </w:rPr>
  </w:style>
  <w:style w:type="character" w:customStyle="1" w:styleId="CharChar1">
    <w:name w:val="Char Char1"/>
    <w:qFormat/>
    <w:rPr>
      <w:rFonts w:eastAsia="宋体"/>
      <w:sz w:val="21"/>
      <w:lang w:val="en-US" w:eastAsia="zh-CN" w:bidi="ar-SA"/>
    </w:rPr>
  </w:style>
  <w:style w:type="character" w:customStyle="1" w:styleId="Style3">
    <w:name w:val="Style3"/>
    <w:qFormat/>
    <w:rPr>
      <w:rFonts w:ascii="Calibri" w:eastAsia="宋体" w:hAnsi="宋体" w:cs="Times New Roman"/>
      <w:szCs w:val="22"/>
      <w:lang w:eastAsia="zh-CN"/>
    </w:rPr>
  </w:style>
  <w:style w:type="character" w:customStyle="1" w:styleId="heading1Char1">
    <w:name w:val="heading 1 Char1"/>
    <w:qFormat/>
    <w:rPr>
      <w:rFonts w:eastAsia="宋体"/>
      <w:b/>
      <w:bCs/>
      <w:kern w:val="44"/>
      <w:sz w:val="44"/>
      <w:szCs w:val="44"/>
      <w:lang w:val="en-US" w:eastAsia="zh-CN" w:bidi="ar-SA"/>
    </w:rPr>
  </w:style>
  <w:style w:type="character" w:customStyle="1" w:styleId="CharChar22">
    <w:name w:val="Char Char22"/>
    <w:qFormat/>
    <w:rPr>
      <w:rFonts w:ascii="Arial" w:eastAsia="黑体" w:hAnsi="Arial"/>
      <w:b/>
      <w:bCs/>
      <w:kern w:val="44"/>
      <w:sz w:val="30"/>
      <w:szCs w:val="44"/>
      <w:lang w:val="en-US" w:eastAsia="zh-CN" w:bidi="ar-SA"/>
    </w:rPr>
  </w:style>
  <w:style w:type="character" w:customStyle="1" w:styleId="Char20">
    <w:name w:val="表正文 Char2"/>
    <w:qFormat/>
    <w:rPr>
      <w:rFonts w:ascii="Times New Roman" w:eastAsia="宋体" w:hAnsi="Times New Roman" w:cs="Times New Roman"/>
      <w:szCs w:val="24"/>
    </w:rPr>
  </w:style>
  <w:style w:type="character" w:customStyle="1" w:styleId="heading6Char1">
    <w:name w:val="heading 6 Char1"/>
    <w:qFormat/>
    <w:rPr>
      <w:rFonts w:ascii="Arial" w:eastAsia="黑体" w:hAnsi="Arial"/>
      <w:kern w:val="2"/>
      <w:sz w:val="24"/>
      <w:szCs w:val="24"/>
      <w:lang w:val="en-US" w:eastAsia="zh-CN" w:bidi="ar-SA"/>
    </w:rPr>
  </w:style>
  <w:style w:type="character" w:customStyle="1" w:styleId="dandyrentitle1">
    <w:name w:val="dandyren_title1"/>
    <w:qFormat/>
    <w:rPr>
      <w:b/>
      <w:bCs/>
      <w:color w:val="FF6633"/>
      <w:sz w:val="18"/>
      <w:szCs w:val="18"/>
    </w:rPr>
  </w:style>
  <w:style w:type="character" w:customStyle="1" w:styleId="CharChar201">
    <w:name w:val="Char Char201"/>
    <w:qFormat/>
    <w:rPr>
      <w:rFonts w:ascii="Cambria" w:eastAsia="宋体" w:hAnsi="Cambria" w:cs="Times New Roman"/>
      <w:b/>
      <w:bCs/>
      <w:sz w:val="32"/>
      <w:szCs w:val="32"/>
    </w:rPr>
  </w:style>
  <w:style w:type="character" w:customStyle="1" w:styleId="pt141">
    <w:name w:val="pt141"/>
    <w:qFormat/>
    <w:rPr>
      <w:color w:val="330066"/>
      <w:spacing w:val="450"/>
      <w:sz w:val="22"/>
      <w:szCs w:val="22"/>
    </w:rPr>
  </w:style>
  <w:style w:type="character" w:customStyle="1" w:styleId="CharChar21">
    <w:name w:val="Char Char21"/>
    <w:qFormat/>
    <w:rPr>
      <w:rFonts w:ascii="Times New Roman" w:eastAsia="宋体" w:hAnsi="Times New Roman" w:cs="Times New Roman"/>
      <w:b/>
      <w:bCs/>
      <w:kern w:val="44"/>
      <w:sz w:val="44"/>
      <w:szCs w:val="44"/>
    </w:rPr>
  </w:style>
  <w:style w:type="character" w:customStyle="1" w:styleId="heading4Char2">
    <w:name w:val="heading 4 Char2"/>
    <w:qFormat/>
    <w:rPr>
      <w:rFonts w:ascii="Cambria" w:hAnsi="Cambria"/>
      <w:b/>
      <w:bCs/>
      <w:kern w:val="2"/>
      <w:sz w:val="28"/>
      <w:szCs w:val="28"/>
    </w:rPr>
  </w:style>
  <w:style w:type="character" w:customStyle="1" w:styleId="Style157">
    <w:name w:val="_Style 157"/>
    <w:qFormat/>
    <w:rPr>
      <w:i/>
      <w:iCs/>
      <w:color w:val="808080"/>
    </w:rPr>
  </w:style>
  <w:style w:type="character" w:customStyle="1" w:styleId="Style158">
    <w:name w:val="_Style 158"/>
    <w:qFormat/>
    <w:rPr>
      <w:smallCaps/>
      <w:color w:val="C0504D"/>
      <w:u w:val="single"/>
    </w:rPr>
  </w:style>
  <w:style w:type="character" w:customStyle="1" w:styleId="gray6">
    <w:name w:val="gray6"/>
    <w:qFormat/>
  </w:style>
  <w:style w:type="character" w:customStyle="1" w:styleId="CharChar111">
    <w:name w:val="Char Char111"/>
    <w:qFormat/>
    <w:rPr>
      <w:rFonts w:ascii="Times New Roman" w:eastAsia="宋体" w:hAnsi="Times New Roman" w:cs="Times New Roman"/>
      <w:sz w:val="18"/>
      <w:szCs w:val="18"/>
    </w:rPr>
  </w:style>
  <w:style w:type="character" w:customStyle="1" w:styleId="bodytextCharChar">
    <w:name w:val="body text Char Char"/>
    <w:qFormat/>
    <w:rPr>
      <w:rFonts w:eastAsia="宋体"/>
      <w:kern w:val="2"/>
      <w:sz w:val="21"/>
      <w:szCs w:val="24"/>
      <w:lang w:val="en-US" w:eastAsia="zh-CN" w:bidi="ar-SA"/>
    </w:rPr>
  </w:style>
  <w:style w:type="character" w:customStyle="1" w:styleId="CharCharCharCharCharCharCharCharChar">
    <w:name w:val="Char Char Char Char Char Char Char Char Char"/>
    <w:qFormat/>
    <w:rPr>
      <w:rFonts w:ascii="宋体" w:eastAsia="宋体" w:hAnsi="Courier New"/>
      <w:sz w:val="21"/>
      <w:szCs w:val="21"/>
      <w:lang w:val="en-US" w:eastAsia="zh-CN" w:bidi="ar-SA"/>
    </w:rPr>
  </w:style>
  <w:style w:type="character" w:customStyle="1" w:styleId="CharCharChar1">
    <w:name w:val="Char Char Char1"/>
    <w:qFormat/>
    <w:rPr>
      <w:rFonts w:ascii="宋体" w:hAnsi="Courier New"/>
      <w:sz w:val="21"/>
      <w:szCs w:val="21"/>
    </w:rPr>
  </w:style>
  <w:style w:type="character" w:customStyle="1" w:styleId="CharChar16">
    <w:name w:val="Char Char16"/>
    <w:qFormat/>
    <w:rPr>
      <w:b/>
      <w:bCs/>
      <w:kern w:val="2"/>
      <w:sz w:val="28"/>
      <w:szCs w:val="28"/>
    </w:rPr>
  </w:style>
  <w:style w:type="character" w:customStyle="1" w:styleId="CharChar6">
    <w:name w:val="Char Char6"/>
    <w:qFormat/>
    <w:rPr>
      <w:rFonts w:ascii="Times New Roman" w:eastAsia="宋体" w:hAnsi="Times New Roman" w:cs="Times New Roman"/>
      <w:szCs w:val="24"/>
    </w:rPr>
  </w:style>
  <w:style w:type="character" w:customStyle="1" w:styleId="CharChar10">
    <w:name w:val="Ò³Ã¼ Char Char1"/>
    <w:qFormat/>
    <w:rPr>
      <w:rFonts w:eastAsia="宋体"/>
      <w:kern w:val="2"/>
      <w:sz w:val="18"/>
      <w:szCs w:val="18"/>
      <w:lang w:val="en-US" w:eastAsia="zh-CN" w:bidi="ar-SA"/>
    </w:rPr>
  </w:style>
  <w:style w:type="character" w:customStyle="1" w:styleId="TexteCharChar">
    <w:name w:val="Texte Char Char"/>
    <w:qFormat/>
    <w:rPr>
      <w:rFonts w:ascii="宋体" w:eastAsia="宋体" w:hAnsi="Courier New"/>
      <w:sz w:val="21"/>
      <w:szCs w:val="21"/>
      <w:lang w:val="en-US" w:eastAsia="zh-CN" w:bidi="ar-SA"/>
    </w:rPr>
  </w:style>
  <w:style w:type="character" w:customStyle="1" w:styleId="CharCharChar">
    <w:name w:val="Char Char Char"/>
    <w:qFormat/>
    <w:rPr>
      <w:rFonts w:ascii="宋体" w:eastAsia="宋体" w:hAnsi="Courier New"/>
      <w:sz w:val="21"/>
      <w:szCs w:val="21"/>
      <w:lang w:val="en-US" w:eastAsia="zh-CN" w:bidi="ar-SA"/>
    </w:rPr>
  </w:style>
  <w:style w:type="character" w:customStyle="1" w:styleId="2CharChar">
    <w:name w:val="样式2 Char Char"/>
    <w:link w:val="2"/>
    <w:qFormat/>
    <w:rPr>
      <w:rFonts w:ascii="宋体" w:eastAsia="宋体" w:hAnsi="宋体"/>
      <w:bCs/>
      <w:kern w:val="2"/>
      <w:sz w:val="28"/>
      <w:szCs w:val="28"/>
      <w:lang w:val="en-US" w:eastAsia="zh-CN" w:bidi="ar-SA"/>
    </w:rPr>
  </w:style>
  <w:style w:type="paragraph" w:customStyle="1" w:styleId="2">
    <w:name w:val="样式2"/>
    <w:basedOn w:val="Heading2"/>
    <w:link w:val="2CharChar"/>
    <w:qFormat/>
    <w:pPr>
      <w:keepLines/>
      <w:numPr>
        <w:numId w:val="0"/>
      </w:numPr>
      <w:snapToGrid w:val="0"/>
      <w:spacing w:afterLines="50" w:line="480" w:lineRule="exact"/>
      <w:ind w:firstLine="556"/>
    </w:pPr>
    <w:rPr>
      <w:rFonts w:ascii="宋体" w:hAnsi="宋体"/>
      <w:bCs/>
      <w:szCs w:val="28"/>
    </w:rPr>
  </w:style>
  <w:style w:type="character" w:customStyle="1" w:styleId="Char16">
    <w:name w:val="无间隔 Char"/>
    <w:link w:val="NoSpacing"/>
    <w:qFormat/>
    <w:rPr>
      <w:rFonts w:ascii="Calibri" w:eastAsia="Times New Roman" w:hAnsi="Calibri"/>
      <w:sz w:val="22"/>
      <w:szCs w:val="22"/>
      <w:lang w:val="en-US" w:eastAsia="zh-CN" w:bidi="ar-SA"/>
    </w:rPr>
  </w:style>
  <w:style w:type="paragraph" w:styleId="NoSpacing">
    <w:name w:val="No Spacing"/>
    <w:link w:val="Char16"/>
    <w:qFormat/>
    <w:rPr>
      <w:rFonts w:ascii="Calibri" w:eastAsia="Times New Roman" w:hAnsi="Calibri" w:cs="Times New Roman"/>
      <w:sz w:val="22"/>
      <w:szCs w:val="22"/>
      <w:lang w:val="en-US" w:eastAsia="zh-CN" w:bidi="ar-SA"/>
    </w:rPr>
  </w:style>
  <w:style w:type="character" w:customStyle="1" w:styleId="CharChar200">
    <w:name w:val="Char Char20"/>
    <w:qFormat/>
    <w:rPr>
      <w:b/>
      <w:bCs/>
      <w:kern w:val="44"/>
      <w:sz w:val="44"/>
      <w:szCs w:val="44"/>
    </w:rPr>
  </w:style>
  <w:style w:type="character" w:customStyle="1" w:styleId="fontstrikethrough">
    <w:name w:val="fontstrikethrough"/>
    <w:qFormat/>
    <w:rPr>
      <w:strike/>
    </w:rPr>
  </w:style>
  <w:style w:type="character" w:customStyle="1" w:styleId="heading2Char1">
    <w:name w:val="heading 2 Char1"/>
    <w:qFormat/>
    <w:rPr>
      <w:rFonts w:ascii="Cambria" w:eastAsia="宋体" w:hAnsi="Cambria"/>
      <w:b/>
      <w:bCs/>
      <w:kern w:val="2"/>
      <w:sz w:val="32"/>
      <w:szCs w:val="32"/>
      <w:lang w:val="en-US" w:eastAsia="zh-CN" w:bidi="ar-SA"/>
    </w:rPr>
  </w:style>
  <w:style w:type="character" w:customStyle="1" w:styleId="1CharChar">
    <w:name w:val="正文1 Char Char"/>
    <w:link w:val="1"/>
    <w:qFormat/>
    <w:rPr>
      <w:rFonts w:ascii="宋体" w:eastAsia="宋体" w:hAnsi="宋体" w:cs="宋体"/>
      <w:sz w:val="21"/>
      <w:lang w:val="en-US" w:eastAsia="zh-CN" w:bidi="ar-SA"/>
    </w:rPr>
  </w:style>
  <w:style w:type="character" w:customStyle="1" w:styleId="Style2">
    <w:name w:val="Style2"/>
    <w:qFormat/>
    <w:rPr>
      <w:rFonts w:ascii="Calibri" w:eastAsia="宋体" w:hAnsi="宋体" w:cs="Times New Roman"/>
      <w:sz w:val="22"/>
      <w:szCs w:val="22"/>
      <w:lang w:eastAsia="zh-CN"/>
    </w:rPr>
  </w:style>
  <w:style w:type="character" w:customStyle="1" w:styleId="CharChar61">
    <w:name w:val="Char Char61"/>
    <w:qFormat/>
    <w:rPr>
      <w:rFonts w:ascii="Times New Roman" w:eastAsia="宋体" w:hAnsi="Times New Roman" w:cs="Times New Roman"/>
      <w:szCs w:val="24"/>
    </w:rPr>
  </w:style>
  <w:style w:type="character" w:customStyle="1" w:styleId="heading4Char">
    <w:name w:val="heading 4 Char"/>
    <w:qFormat/>
    <w:rPr>
      <w:rFonts w:ascii="Arial" w:eastAsia="黑体" w:hAnsi="Arial" w:cs="Times New Roman"/>
      <w:sz w:val="21"/>
      <w:szCs w:val="21"/>
    </w:rPr>
  </w:style>
  <w:style w:type="character" w:customStyle="1" w:styleId="ndradChar">
    <w:name w:val="ändrad Char"/>
    <w:qFormat/>
    <w:rPr>
      <w:rFonts w:eastAsia="宋体"/>
      <w:kern w:val="2"/>
      <w:sz w:val="21"/>
      <w:szCs w:val="24"/>
      <w:lang w:val="en-US" w:eastAsia="zh-CN" w:bidi="ar-SA"/>
    </w:rPr>
  </w:style>
  <w:style w:type="character" w:customStyle="1" w:styleId="Footer-EvenChar2">
    <w:name w:val="Footer-Even Char2"/>
    <w:qFormat/>
    <w:rPr>
      <w:kern w:val="2"/>
      <w:sz w:val="18"/>
      <w:szCs w:val="18"/>
    </w:rPr>
  </w:style>
  <w:style w:type="character" w:customStyle="1" w:styleId="Style4">
    <w:name w:val="Style4"/>
    <w:qFormat/>
    <w:rPr>
      <w:rFonts w:ascii="Calibri" w:eastAsia="宋体" w:hAnsi="宋体" w:cs="Times New Roman"/>
      <w:szCs w:val="22"/>
      <w:lang w:eastAsia="zh-CN"/>
    </w:rPr>
  </w:style>
  <w:style w:type="character" w:customStyle="1" w:styleId="heading2Char">
    <w:name w:val="heading 2 Char"/>
    <w:qFormat/>
    <w:rPr>
      <w:rFonts w:ascii="Arial" w:eastAsia="黑体" w:hAnsi="Arial" w:cs="Times New Roman"/>
      <w:sz w:val="30"/>
      <w:szCs w:val="24"/>
    </w:rPr>
  </w:style>
  <w:style w:type="character" w:customStyle="1" w:styleId="style21">
    <w:name w:val="style21"/>
    <w:qFormat/>
    <w:rPr>
      <w:sz w:val="15"/>
      <w:szCs w:val="15"/>
    </w:rPr>
  </w:style>
  <w:style w:type="character" w:customStyle="1" w:styleId="TableTextCharChar">
    <w:name w:val="Table Text Char Char"/>
    <w:link w:val="TableText"/>
    <w:qFormat/>
    <w:rPr>
      <w:sz w:val="21"/>
      <w:lang w:val="en-US" w:eastAsia="en-US" w:bidi="ar-SA"/>
    </w:rPr>
  </w:style>
  <w:style w:type="paragraph" w:customStyle="1" w:styleId="TableText">
    <w:name w:val="Table Text"/>
    <w:basedOn w:val="Normal"/>
    <w:link w:val="TableTextCharChar"/>
    <w:qFormat/>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xl77">
    <w:name w:val="xl77"/>
    <w:basedOn w:val="Normal"/>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Arial Unicode MS" w:hAnsi="Arial Unicode MS"/>
      <w:b/>
      <w:bCs/>
      <w:kern w:val="0"/>
      <w:sz w:val="28"/>
      <w:szCs w:val="28"/>
    </w:rPr>
  </w:style>
  <w:style w:type="paragraph" w:customStyle="1" w:styleId="xl74">
    <w:name w:val="xl74"/>
    <w:basedOn w:val="Normal"/>
    <w:qFormat/>
    <w:pPr>
      <w:widowControl/>
      <w:pBdr>
        <w:top w:val="single" w:sz="4" w:space="0" w:color="auto"/>
        <w:left w:val="single" w:sz="4" w:space="0" w:color="auto"/>
        <w:bottom w:val="single" w:sz="4" w:space="0" w:color="auto"/>
        <w:right w:val="single" w:sz="4" w:space="0" w:color="auto"/>
      </w:pBdr>
      <w:spacing w:beforeAutospacing="1" w:afterAutospacing="1"/>
      <w:textAlignment w:val="top"/>
    </w:pPr>
    <w:rPr>
      <w:rFonts w:ascii="新宋体" w:eastAsia="新宋体" w:hAnsi="新宋体" w:cs="宋体"/>
      <w:color w:val="000000"/>
      <w:kern w:val="0"/>
      <w:sz w:val="24"/>
    </w:rPr>
  </w:style>
  <w:style w:type="paragraph" w:customStyle="1" w:styleId="xl89">
    <w:name w:val="xl89"/>
    <w:basedOn w:val="Normal"/>
    <w:qFormat/>
    <w:pPr>
      <w:widowControl/>
      <w:spacing w:beforeAutospacing="1" w:afterAutospacing="1"/>
      <w:jc w:val="left"/>
    </w:pPr>
    <w:rPr>
      <w:rFonts w:ascii="宋体" w:hAnsi="宋体" w:cs="宋体"/>
      <w:kern w:val="0"/>
      <w:sz w:val="24"/>
    </w:rPr>
  </w:style>
  <w:style w:type="paragraph" w:customStyle="1" w:styleId="GB2312015GBCharChar">
    <w:name w:val="样式 样式 正文文本缩进 + 仿宋_GB2312 小四 首行缩进:  0 厘米 行距: 1.5 倍行距 + (中文) 仿宋_GB... Char Char"/>
    <w:basedOn w:val="Normal"/>
    <w:qFormat/>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xl70">
    <w:name w:val="xl70"/>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a2">
    <w:name w:val="文档正文"/>
    <w:basedOn w:val="Normal"/>
    <w:qFormat/>
    <w:pPr>
      <w:adjustRightInd w:val="0"/>
      <w:spacing w:line="300" w:lineRule="auto"/>
      <w:ind w:firstLine="567"/>
      <w:textAlignment w:val="baseline"/>
    </w:pPr>
    <w:rPr>
      <w:kern w:val="0"/>
      <w:sz w:val="24"/>
      <w:szCs w:val="20"/>
    </w:rPr>
  </w:style>
  <w:style w:type="paragraph" w:customStyle="1" w:styleId="Char17">
    <w:name w:val="Char1"/>
    <w:basedOn w:val="Normal"/>
    <w:qFormat/>
    <w:rPr>
      <w:rFonts w:ascii="仿宋_GB2312" w:eastAsia="仿宋_GB2312"/>
      <w:b/>
      <w:sz w:val="32"/>
      <w:szCs w:val="32"/>
    </w:rPr>
  </w:style>
  <w:style w:type="paragraph" w:customStyle="1" w:styleId="xl90">
    <w:name w:val="xl90"/>
    <w:basedOn w:val="Normal"/>
    <w:qFormat/>
    <w:pPr>
      <w:widowControl/>
      <w:pBdr>
        <w:left w:val="single" w:sz="4" w:space="0" w:color="auto"/>
        <w:bottom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xl82">
    <w:name w:val="xl82"/>
    <w:basedOn w:val="Normal"/>
    <w:qFormat/>
    <w:pPr>
      <w:widowControl/>
      <w:pBdr>
        <w:top w:val="single" w:sz="4" w:space="0" w:color="auto"/>
        <w:left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21">
    <w:name w:val="正文文本 21"/>
    <w:basedOn w:val="Normal"/>
    <w:qFormat/>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a3">
    <w:name w:val="标准小四"/>
    <w:basedOn w:val="Normal"/>
    <w:qFormat/>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TableContents">
    <w:name w:val="Table Contents"/>
    <w:basedOn w:val="Normal"/>
    <w:qFormat/>
    <w:pPr>
      <w:suppressAutoHyphens/>
      <w:autoSpaceDE w:val="0"/>
      <w:autoSpaceDN w:val="0"/>
      <w:adjustRightInd w:val="0"/>
      <w:jc w:val="left"/>
    </w:pPr>
    <w:rPr>
      <w:rFonts w:ascii="Helvetica" w:hAnsi="Helvetica"/>
      <w:kern w:val="1"/>
      <w:sz w:val="20"/>
      <w:szCs w:val="20"/>
    </w:rPr>
  </w:style>
  <w:style w:type="paragraph" w:customStyle="1" w:styleId="a4">
    <w:name w:val="简单回函地址"/>
    <w:basedOn w:val="Normal"/>
    <w:qFormat/>
  </w:style>
  <w:style w:type="paragraph" w:customStyle="1" w:styleId="30">
    <w:name w:val="样式 标题 3 + 黑体 小四 非加粗"/>
    <w:basedOn w:val="Heading3"/>
    <w:qFormat/>
    <w:pPr>
      <w:numPr>
        <w:numId w:val="0"/>
      </w:numPr>
      <w:spacing w:line="415" w:lineRule="auto"/>
    </w:pPr>
    <w:rPr>
      <w:rFonts w:ascii="黑体" w:hAnsi="黑体"/>
      <w:b w:val="0"/>
      <w:kern w:val="0"/>
      <w:sz w:val="24"/>
      <w:szCs w:val="32"/>
    </w:rPr>
  </w:style>
  <w:style w:type="paragraph" w:customStyle="1" w:styleId="xl35">
    <w:name w:val="xl35"/>
    <w:basedOn w:val="Normal"/>
    <w:qFormat/>
    <w:pPr>
      <w:widowControl/>
      <w:pBdr>
        <w:left w:val="single" w:sz="4" w:space="0" w:color="auto"/>
        <w:bottom w:val="single" w:sz="4" w:space="0" w:color="auto"/>
        <w:right w:val="single" w:sz="4" w:space="0" w:color="auto"/>
      </w:pBdr>
      <w:spacing w:beforeAutospacing="1" w:afterAutospacing="1"/>
      <w:textAlignment w:val="center"/>
    </w:pPr>
    <w:rPr>
      <w:rFonts w:ascii="Arial Unicode MS" w:eastAsia="Arial Unicode MS" w:hAnsi="Arial Unicode MS"/>
      <w:kern w:val="0"/>
      <w:szCs w:val="22"/>
    </w:rPr>
  </w:style>
  <w:style w:type="paragraph" w:customStyle="1" w:styleId="35515">
    <w:name w:val="样式 标题 3 + 黑色 段前: 5 磅 段后: 5 磅 行距: 1.5 倍行距"/>
    <w:basedOn w:val="Normal"/>
    <w:qFormat/>
    <w:pPr>
      <w:ind w:left="855" w:hanging="855"/>
    </w:pPr>
    <w:rPr>
      <w:sz w:val="24"/>
      <w:szCs w:val="20"/>
    </w:rPr>
  </w:style>
  <w:style w:type="paragraph" w:customStyle="1" w:styleId="085085">
    <w:name w:val="样式 左侧:  0.85 厘米 首行缩进:  0.85 厘米"/>
    <w:basedOn w:val="Normal"/>
    <w:qFormat/>
    <w:pPr>
      <w:autoSpaceDE w:val="0"/>
      <w:autoSpaceDN w:val="0"/>
      <w:adjustRightInd w:val="0"/>
      <w:spacing w:line="360" w:lineRule="auto"/>
      <w:ind w:firstLine="482"/>
      <w:jc w:val="left"/>
    </w:pPr>
    <w:rPr>
      <w:rFonts w:cs="宋体"/>
      <w:kern w:val="0"/>
      <w:sz w:val="24"/>
      <w:szCs w:val="20"/>
    </w:rPr>
  </w:style>
  <w:style w:type="paragraph" w:customStyle="1" w:styleId="a5">
    <w:name w:val="段"/>
    <w:qFormat/>
    <w:pPr>
      <w:autoSpaceDE w:val="0"/>
      <w:autoSpaceDN w:val="0"/>
      <w:ind w:firstLine="200" w:firstLineChars="200"/>
      <w:jc w:val="both"/>
    </w:pPr>
    <w:rPr>
      <w:rFonts w:ascii="宋体" w:eastAsia="宋体" w:hAnsi="Times New Roman" w:cs="Times New Roman"/>
      <w:sz w:val="21"/>
      <w:lang w:val="en-US" w:eastAsia="zh-CN" w:bidi="ar-SA"/>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lang w:val="en-US" w:eastAsia="zh-CN" w:bidi="ar-SA"/>
    </w:rPr>
  </w:style>
  <w:style w:type="paragraph" w:customStyle="1" w:styleId="Char110">
    <w:name w:val="Char11"/>
    <w:basedOn w:val="Normal"/>
    <w:qFormat/>
    <w:pPr>
      <w:autoSpaceDE w:val="0"/>
      <w:autoSpaceDN w:val="0"/>
      <w:adjustRightInd w:val="0"/>
      <w:jc w:val="left"/>
    </w:pPr>
    <w:rPr>
      <w:rFonts w:ascii="仿宋_GB2312" w:eastAsia="仿宋_GB2312"/>
      <w:b/>
      <w:kern w:val="0"/>
      <w:sz w:val="32"/>
      <w:szCs w:val="32"/>
    </w:rPr>
  </w:style>
  <w:style w:type="paragraph" w:customStyle="1" w:styleId="a6">
    <w:name w:val="技术报告正文"/>
    <w:basedOn w:val="Normal"/>
    <w:qFormat/>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xl85">
    <w:name w:val="xl85"/>
    <w:basedOn w:val="Normal"/>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新宋体" w:eastAsia="新宋体" w:hAnsi="新宋体" w:cs="宋体"/>
      <w:b/>
      <w:bCs/>
      <w:color w:val="000000"/>
      <w:kern w:val="0"/>
      <w:sz w:val="24"/>
    </w:rPr>
  </w:style>
  <w:style w:type="paragraph" w:customStyle="1" w:styleId="CharCharCharCharCharCharCharCharCharCharCharCharCharCharCharCharCharCharChar">
    <w:name w:val="Char Char Char Char Char Char Char Char Char Char Char Char Char Char Char Char Char Char Char"/>
    <w:basedOn w:val="Normal"/>
    <w:qFormat/>
    <w:rPr>
      <w:rFonts w:ascii="仿宋_GB2312" w:eastAsia="仿宋_GB2312"/>
      <w:b/>
      <w:sz w:val="32"/>
      <w:szCs w:val="32"/>
    </w:rPr>
  </w:style>
  <w:style w:type="paragraph" w:customStyle="1" w:styleId="a7">
    <w:name w:val="标题五"/>
    <w:basedOn w:val="Normal"/>
    <w:qFormat/>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a8">
    <w:name w:val="标准段落"/>
    <w:basedOn w:val="Normal"/>
    <w:qFormat/>
    <w:pPr>
      <w:spacing w:line="360" w:lineRule="auto"/>
      <w:ind w:firstLine="420"/>
    </w:pPr>
    <w:rPr>
      <w:rFonts w:ascii="黑体" w:eastAsia="黑体" w:hAnsi="宋体"/>
      <w:b/>
      <w:spacing w:val="6"/>
      <w:szCs w:val="22"/>
    </w:rPr>
  </w:style>
  <w:style w:type="paragraph" w:customStyle="1" w:styleId="10">
    <w:name w:val="正文缩进1"/>
    <w:basedOn w:val="Normal"/>
    <w:next w:val="BodyTextIndent"/>
    <w:qFormat/>
    <w:pPr>
      <w:autoSpaceDE w:val="0"/>
      <w:autoSpaceDN w:val="0"/>
      <w:adjustRightInd w:val="0"/>
      <w:snapToGrid w:val="0"/>
      <w:spacing w:line="360" w:lineRule="auto"/>
      <w:ind w:left="420" w:firstLine="480" w:leftChars="200" w:firstLineChars="200"/>
      <w:jc w:val="left"/>
    </w:pPr>
    <w:rPr>
      <w:kern w:val="0"/>
      <w:sz w:val="24"/>
      <w:szCs w:val="21"/>
    </w:rPr>
  </w:style>
  <w:style w:type="paragraph" w:customStyle="1" w:styleId="TableParagraph">
    <w:name w:val="Table Paragraph"/>
    <w:basedOn w:val="Normal"/>
    <w:uiPriority w:val="1"/>
    <w:qFormat/>
    <w:pPr>
      <w:ind w:left="107"/>
    </w:pPr>
    <w:rPr>
      <w:rFonts w:ascii="宋体" w:hAnsi="宋体" w:cs="宋体"/>
      <w:lang w:val="zh-CN" w:bidi="zh-CN"/>
    </w:rPr>
  </w:style>
  <w:style w:type="paragraph" w:customStyle="1" w:styleId="xl25">
    <w:name w:val="xl25"/>
    <w:basedOn w:val="Normal"/>
    <w:qFormat/>
    <w:pPr>
      <w:widowControl/>
      <w:autoSpaceDE w:val="0"/>
      <w:autoSpaceDN w:val="0"/>
      <w:adjustRightInd w:val="0"/>
      <w:spacing w:beforeAutospacing="1" w:afterAutospacing="1"/>
      <w:jc w:val="center"/>
      <w:textAlignment w:val="center"/>
    </w:pPr>
    <w:rPr>
      <w:rFonts w:ascii="楷体_GB2312" w:eastAsia="楷体_GB2312" w:hAnsi="宋体" w:hint="eastAsia"/>
      <w:kern w:val="0"/>
      <w:sz w:val="24"/>
      <w:szCs w:val="20"/>
    </w:rPr>
  </w:style>
  <w:style w:type="paragraph" w:customStyle="1" w:styleId="CharCharCharCharCharCharCharCharCharCharCharCharChar">
    <w:name w:val="Char Char Char Char Char Char Char Char Char Char Char Char Char"/>
    <w:basedOn w:val="Normal"/>
    <w:qFormat/>
  </w:style>
  <w:style w:type="paragraph" w:customStyle="1" w:styleId="CharCharCharCharCharCharCharCharCharCharCharCharChar1">
    <w:name w:val="Char Char Char Char Char Char Char Char Char Char Char Char Char1"/>
    <w:basedOn w:val="Normal"/>
    <w:qFormat/>
    <w:rPr>
      <w:rFonts w:ascii="Tahoma" w:hAnsi="Tahoma"/>
      <w:sz w:val="24"/>
      <w:szCs w:val="20"/>
    </w:rPr>
  </w:style>
  <w:style w:type="paragraph" w:customStyle="1" w:styleId="xl87">
    <w:name w:val="xl87"/>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font5">
    <w:name w:val="font5"/>
    <w:basedOn w:val="Normal"/>
    <w:qFormat/>
    <w:pPr>
      <w:widowControl/>
      <w:spacing w:beforeAutospacing="1" w:afterAutospacing="1"/>
      <w:jc w:val="left"/>
    </w:pPr>
    <w:rPr>
      <w:rFonts w:ascii="宋体" w:hAnsi="宋体" w:cs="宋体"/>
      <w:kern w:val="0"/>
      <w:sz w:val="18"/>
      <w:szCs w:val="18"/>
    </w:rPr>
  </w:style>
  <w:style w:type="paragraph" w:customStyle="1" w:styleId="p0">
    <w:name w:val="p0"/>
    <w:basedOn w:val="Normal"/>
    <w:qFormat/>
    <w:pPr>
      <w:widowControl/>
    </w:pPr>
    <w:rPr>
      <w:kern w:val="0"/>
      <w:szCs w:val="21"/>
    </w:rPr>
  </w:style>
  <w:style w:type="paragraph" w:customStyle="1" w:styleId="NICMANBodyText">
    <w:name w:val="NICMAN Body Text"/>
    <w:basedOn w:val="Normal"/>
    <w:next w:val="BodyText"/>
    <w:qFormat/>
    <w:pPr>
      <w:autoSpaceDE w:val="0"/>
      <w:autoSpaceDN w:val="0"/>
      <w:adjustRightInd w:val="0"/>
      <w:jc w:val="left"/>
    </w:pPr>
    <w:rPr>
      <w:kern w:val="0"/>
      <w:sz w:val="20"/>
      <w:szCs w:val="20"/>
    </w:rPr>
  </w:style>
  <w:style w:type="paragraph" w:customStyle="1" w:styleId="a9">
    <w:name w:val="四级条标题"/>
    <w:basedOn w:val="a10"/>
    <w:next w:val="Normal"/>
    <w:qFormat/>
    <w:pPr>
      <w:numPr>
        <w:ilvl w:val="5"/>
      </w:numPr>
      <w:tabs>
        <w:tab w:val="left" w:pos="3889"/>
      </w:tabs>
      <w:outlineLvl w:val="5"/>
    </w:pPr>
  </w:style>
  <w:style w:type="paragraph" w:customStyle="1" w:styleId="a10">
    <w:name w:val="三级条标题"/>
    <w:basedOn w:val="a11"/>
    <w:next w:val="Normal"/>
    <w:qFormat/>
    <w:pPr>
      <w:numPr>
        <w:ilvl w:val="4"/>
      </w:numPr>
      <w:tabs>
        <w:tab w:val="left" w:pos="3889"/>
      </w:tabs>
      <w:outlineLvl w:val="4"/>
    </w:pPr>
  </w:style>
  <w:style w:type="paragraph" w:customStyle="1" w:styleId="a11">
    <w:name w:val="二级条标题"/>
    <w:basedOn w:val="a12"/>
    <w:next w:val="Normal"/>
    <w:qFormat/>
    <w:pPr>
      <w:numPr>
        <w:ilvl w:val="3"/>
      </w:numPr>
      <w:tabs>
        <w:tab w:val="left" w:pos="3889"/>
      </w:tabs>
      <w:outlineLvl w:val="3"/>
    </w:pPr>
  </w:style>
  <w:style w:type="paragraph" w:customStyle="1" w:styleId="a12">
    <w:name w:val="一级条标题"/>
    <w:next w:val="Normal"/>
    <w:qFormat/>
    <w:pPr>
      <w:numPr>
        <w:ilvl w:val="2"/>
        <w:numId w:val="2"/>
      </w:numPr>
      <w:outlineLvl w:val="2"/>
    </w:pPr>
    <w:rPr>
      <w:rFonts w:ascii="Times New Roman" w:eastAsia="黑体" w:hAnsi="Times New Roman" w:cs="Times New Roman"/>
      <w:sz w:val="21"/>
      <w:lang w:val="en-US" w:eastAsia="zh-CN" w:bidi="ar-SA"/>
    </w:rPr>
  </w:style>
  <w:style w:type="paragraph" w:customStyle="1" w:styleId="a13">
    <w:name w:val="此正文"/>
    <w:basedOn w:val="Normal"/>
    <w:qFormat/>
    <w:pPr>
      <w:autoSpaceDE w:val="0"/>
      <w:autoSpaceDN w:val="0"/>
      <w:adjustRightInd w:val="0"/>
      <w:spacing w:line="360" w:lineRule="auto"/>
      <w:ind w:firstLine="200" w:firstLineChars="200"/>
      <w:jc w:val="left"/>
    </w:pPr>
    <w:rPr>
      <w:kern w:val="0"/>
      <w:sz w:val="24"/>
      <w:szCs w:val="20"/>
    </w:rPr>
  </w:style>
  <w:style w:type="paragraph" w:customStyle="1" w:styleId="111">
    <w:name w:val="1.1.1"/>
    <w:basedOn w:val="Normal"/>
    <w:qFormat/>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xl80">
    <w:name w:val="xl80"/>
    <w:basedOn w:val="Normal"/>
    <w:qFormat/>
    <w:pPr>
      <w:widowControl/>
      <w:pBdr>
        <w:top w:val="single" w:sz="4" w:space="0" w:color="auto"/>
        <w:left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Char130">
    <w:name w:val="Char13"/>
    <w:basedOn w:val="Normal"/>
    <w:qFormat/>
    <w:pPr>
      <w:widowControl/>
      <w:spacing w:line="240" w:lineRule="exact"/>
      <w:jc w:val="left"/>
    </w:pPr>
    <w:rPr>
      <w:rFonts w:ascii="Verdana" w:hAnsi="Verdana"/>
      <w:kern w:val="0"/>
      <w:sz w:val="20"/>
      <w:szCs w:val="20"/>
      <w:lang w:eastAsia="en-US"/>
    </w:rPr>
  </w:style>
  <w:style w:type="paragraph" w:customStyle="1" w:styleId="TableHeading">
    <w:name w:val="Table Heading"/>
    <w:qFormat/>
    <w:pPr>
      <w:keepNext/>
      <w:snapToGrid w:val="0"/>
      <w:spacing w:before="80" w:after="80"/>
      <w:jc w:val="center"/>
    </w:pPr>
    <w:rPr>
      <w:rFonts w:ascii="Calibri" w:eastAsia="黑体" w:hAnsi="Calibri" w:cs="Arial"/>
      <w:kern w:val="2"/>
      <w:sz w:val="18"/>
      <w:szCs w:val="18"/>
      <w:lang w:val="en-US" w:eastAsia="zh-CN" w:bidi="ar-SA"/>
    </w:rPr>
  </w:style>
  <w:style w:type="paragraph" w:customStyle="1" w:styleId="11">
    <w:name w:val="列出段落1"/>
    <w:basedOn w:val="Normal"/>
    <w:qFormat/>
    <w:pPr>
      <w:ind w:firstLine="420" w:firstLineChars="200"/>
    </w:pPr>
    <w:rPr>
      <w:szCs w:val="20"/>
    </w:rPr>
  </w:style>
  <w:style w:type="paragraph" w:customStyle="1" w:styleId="WW-2">
    <w:name w:val="WW-正文文字缩进 2"/>
    <w:basedOn w:val="Normal"/>
    <w:qFormat/>
    <w:pPr>
      <w:suppressAutoHyphens/>
      <w:autoSpaceDE w:val="0"/>
      <w:autoSpaceDN w:val="0"/>
      <w:adjustRightInd w:val="0"/>
      <w:ind w:firstLine="420"/>
      <w:jc w:val="left"/>
    </w:pPr>
    <w:rPr>
      <w:kern w:val="1"/>
      <w:sz w:val="20"/>
      <w:szCs w:val="20"/>
    </w:rPr>
  </w:style>
  <w:style w:type="paragraph" w:customStyle="1" w:styleId="xl83">
    <w:name w:val="xl83"/>
    <w:basedOn w:val="Normal"/>
    <w:qFormat/>
    <w:pPr>
      <w:widowControl/>
      <w:pBdr>
        <w:left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features1">
    <w:name w:val="features1"/>
    <w:basedOn w:val="Normal"/>
    <w:qFormat/>
    <w:pPr>
      <w:widowControl/>
      <w:spacing w:beforeAutospacing="1" w:afterAutospacing="1"/>
      <w:jc w:val="left"/>
    </w:pPr>
    <w:rPr>
      <w:rFonts w:ascii="宋体" w:hAnsi="宋体" w:cs="宋体"/>
      <w:b/>
      <w:bCs/>
      <w:kern w:val="0"/>
      <w:sz w:val="18"/>
      <w:szCs w:val="18"/>
    </w:rPr>
  </w:style>
  <w:style w:type="paragraph" w:customStyle="1" w:styleId="1Level1Level11h1IIIHeading1H1-Heading1Header1">
    <w:name w:val="样式 标题 1Level 1Level 11h1II+IHeading1H1-Heading 1Header 1..."/>
    <w:basedOn w:val="Heading1"/>
    <w:qFormat/>
    <w:pPr>
      <w:keepLines/>
      <w:pageBreakBefore/>
      <w:numPr>
        <w:numId w:val="0"/>
      </w:numPr>
      <w:spacing w:line="360" w:lineRule="auto"/>
      <w:ind w:left="1680" w:hanging="420"/>
      <w:jc w:val="left"/>
    </w:pPr>
    <w:rPr>
      <w:rFonts w:ascii="Arial" w:hAnsi="Arial" w:cs="宋体"/>
      <w:bCs/>
      <w:kern w:val="44"/>
      <w:sz w:val="44"/>
    </w:rPr>
  </w:style>
  <w:style w:type="paragraph" w:customStyle="1" w:styleId="20">
    <w:name w:val="正文2"/>
    <w:basedOn w:val="Normal"/>
    <w:qFormat/>
    <w:pPr>
      <w:autoSpaceDE w:val="0"/>
      <w:autoSpaceDN w:val="0"/>
      <w:adjustRightInd w:val="0"/>
      <w:spacing w:line="360" w:lineRule="auto"/>
      <w:ind w:firstLine="510" w:firstLineChars="200"/>
      <w:jc w:val="left"/>
    </w:pPr>
    <w:rPr>
      <w:kern w:val="0"/>
      <w:sz w:val="24"/>
      <w:szCs w:val="20"/>
    </w:rPr>
  </w:style>
  <w:style w:type="paragraph" w:customStyle="1" w:styleId="a14">
    <w:name w:val="排列"/>
    <w:basedOn w:val="Normal"/>
    <w:qFormat/>
    <w:pPr>
      <w:widowControl/>
      <w:autoSpaceDE w:val="0"/>
      <w:autoSpaceDN w:val="0"/>
      <w:adjustRightInd w:val="0"/>
      <w:spacing w:line="360" w:lineRule="auto"/>
      <w:jc w:val="left"/>
    </w:pPr>
    <w:rPr>
      <w:rFonts w:ascii="宋体" w:hAnsi="宋体"/>
      <w:kern w:val="0"/>
      <w:sz w:val="20"/>
      <w:szCs w:val="20"/>
      <w:lang w:val="zh-CN"/>
    </w:rPr>
  </w:style>
  <w:style w:type="paragraph" w:customStyle="1" w:styleId="xl69">
    <w:name w:val="xl69"/>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CharChar13">
    <w:name w:val="Char Char13"/>
    <w:basedOn w:val="Normal"/>
    <w:qFormat/>
    <w:pPr>
      <w:widowControl/>
      <w:spacing w:line="240" w:lineRule="exact"/>
      <w:jc w:val="left"/>
    </w:pPr>
    <w:rPr>
      <w:rFonts w:ascii="Verdana" w:eastAsia="楷体_GB2312" w:hAnsi="Verdana"/>
      <w:b/>
      <w:i/>
      <w:iCs/>
      <w:color w:val="000000"/>
      <w:kern w:val="0"/>
      <w:sz w:val="20"/>
      <w:szCs w:val="20"/>
      <w:lang w:eastAsia="en-US"/>
    </w:rPr>
  </w:style>
  <w:style w:type="paragraph" w:customStyle="1" w:styleId="a15">
    <w:name w:val="正文－恩普"/>
    <w:basedOn w:val="NormalIndent"/>
    <w:qFormat/>
    <w:pPr>
      <w:adjustRightInd/>
      <w:spacing w:line="360" w:lineRule="auto"/>
      <w:ind w:firstLine="200" w:firstLineChars="200"/>
      <w:textAlignment w:val="auto"/>
    </w:pPr>
    <w:rPr>
      <w:sz w:val="24"/>
    </w:rPr>
  </w:style>
  <w:style w:type="paragraph" w:customStyle="1" w:styleId="xl75">
    <w:name w:val="xl75"/>
    <w:basedOn w:val="Normal"/>
    <w:qFormat/>
    <w:pPr>
      <w:widowControl/>
      <w:pBdr>
        <w:top w:val="single" w:sz="4" w:space="0" w:color="auto"/>
        <w:left w:val="single" w:sz="4" w:space="0" w:color="auto"/>
        <w:bottom w:val="single" w:sz="4" w:space="0" w:color="auto"/>
        <w:right w:val="single" w:sz="4" w:space="0" w:color="auto"/>
      </w:pBdr>
      <w:spacing w:beforeAutospacing="1" w:afterAutospacing="1"/>
    </w:pPr>
    <w:rPr>
      <w:rFonts w:ascii="新宋体" w:eastAsia="新宋体" w:hAnsi="新宋体" w:cs="宋体"/>
      <w:color w:val="000000"/>
      <w:kern w:val="0"/>
      <w:sz w:val="24"/>
    </w:rPr>
  </w:style>
  <w:style w:type="paragraph" w:customStyle="1" w:styleId="font6">
    <w:name w:val="font6"/>
    <w:basedOn w:val="Normal"/>
    <w:qFormat/>
    <w:pPr>
      <w:widowControl/>
      <w:spacing w:beforeAutospacing="1" w:afterAutospacing="1"/>
      <w:jc w:val="left"/>
    </w:pPr>
    <w:rPr>
      <w:rFonts w:ascii="宋体" w:hAnsi="宋体" w:cs="宋体"/>
      <w:kern w:val="0"/>
      <w:sz w:val="18"/>
      <w:szCs w:val="18"/>
    </w:rPr>
  </w:style>
  <w:style w:type="paragraph" w:customStyle="1" w:styleId="xl91">
    <w:name w:val="xl91"/>
    <w:basedOn w:val="Normal"/>
    <w:qFormat/>
    <w:pPr>
      <w:widowControl/>
      <w:pBdr>
        <w:left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CharChar3">
    <w:name w:val="Char Char"/>
    <w:basedOn w:val="Normal"/>
    <w:qFormat/>
    <w:rPr>
      <w:rFonts w:ascii="仿宋_GB2312" w:eastAsia="仿宋_GB2312"/>
      <w:b/>
      <w:sz w:val="32"/>
      <w:szCs w:val="32"/>
    </w:rPr>
  </w:style>
  <w:style w:type="paragraph" w:customStyle="1" w:styleId="xl76">
    <w:name w:val="xl76"/>
    <w:basedOn w:val="Normal"/>
    <w:qFormat/>
    <w:pPr>
      <w:widowControl/>
      <w:pBdr>
        <w:top w:val="single" w:sz="4" w:space="0" w:color="auto"/>
        <w:bottom w:val="single" w:sz="4" w:space="0" w:color="auto"/>
      </w:pBdr>
      <w:spacing w:beforeAutospacing="1" w:afterAutospacing="1"/>
      <w:jc w:val="left"/>
    </w:pPr>
    <w:rPr>
      <w:rFonts w:ascii="新宋体" w:eastAsia="新宋体" w:hAnsi="新宋体" w:cs="宋体"/>
      <w:color w:val="000000"/>
      <w:kern w:val="0"/>
      <w:sz w:val="24"/>
    </w:rPr>
  </w:style>
  <w:style w:type="paragraph" w:customStyle="1" w:styleId="22">
    <w:name w:val="正文字缩2字"/>
    <w:basedOn w:val="Normal"/>
    <w:qFormat/>
    <w:pPr>
      <w:spacing w:line="360" w:lineRule="auto"/>
      <w:ind w:left="200" w:firstLine="200" w:leftChars="200" w:firstLineChars="200"/>
    </w:pPr>
    <w:rPr>
      <w:sz w:val="24"/>
    </w:rPr>
  </w:style>
  <w:style w:type="paragraph" w:customStyle="1" w:styleId="xl92">
    <w:name w:val="xl92"/>
    <w:basedOn w:val="Normal"/>
    <w:qFormat/>
    <w:pPr>
      <w:widowControl/>
      <w:pBdr>
        <w:top w:val="single" w:sz="4" w:space="0" w:color="auto"/>
        <w:left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hAnsi="宋体" w:cs="宋体"/>
      <w:b/>
      <w:bCs/>
      <w:color w:val="000000"/>
      <w:kern w:val="0"/>
      <w:sz w:val="24"/>
    </w:rPr>
  </w:style>
  <w:style w:type="paragraph" w:customStyle="1" w:styleId="a16">
    <w:name w:val="标书正文带编号"/>
    <w:basedOn w:val="Normal"/>
    <w:qFormat/>
    <w:pPr>
      <w:tabs>
        <w:tab w:val="left" w:pos="397"/>
      </w:tabs>
      <w:autoSpaceDE w:val="0"/>
      <w:autoSpaceDN w:val="0"/>
      <w:adjustRightInd w:val="0"/>
      <w:ind w:firstLine="397"/>
      <w:jc w:val="left"/>
    </w:pPr>
    <w:rPr>
      <w:rFonts w:cs="宋体"/>
      <w:kern w:val="0"/>
      <w:sz w:val="20"/>
      <w:szCs w:val="21"/>
    </w:rPr>
  </w:style>
  <w:style w:type="paragraph" w:customStyle="1" w:styleId="14">
    <w:name w:val="14"/>
    <w:basedOn w:val="Normal"/>
    <w:qFormat/>
    <w:pPr>
      <w:snapToGrid w:val="0"/>
      <w:spacing w:beforeLines="30" w:line="288" w:lineRule="auto"/>
      <w:ind w:left="852" w:firstLine="420" w:leftChars="355" w:firstLineChars="175"/>
    </w:pPr>
    <w:rPr>
      <w:rFonts w:ascii="新宋体" w:hAnsi="新宋体"/>
      <w:sz w:val="24"/>
      <w:szCs w:val="20"/>
    </w:rPr>
  </w:style>
  <w:style w:type="paragraph" w:customStyle="1" w:styleId="a17">
    <w:name w:val="列项——（一级）"/>
    <w:qFormat/>
    <w:pPr>
      <w:widowControl w:val="0"/>
      <w:tabs>
        <w:tab w:val="left" w:pos="854"/>
        <w:tab w:val="left" w:pos="1260"/>
      </w:tabs>
      <w:ind w:left="1260" w:hanging="420"/>
      <w:jc w:val="both"/>
    </w:pPr>
    <w:rPr>
      <w:rFonts w:ascii="宋体" w:eastAsia="宋体" w:hAnsi="Times New Roman" w:cs="Times New Roman"/>
      <w:sz w:val="21"/>
      <w:lang w:val="en-US" w:eastAsia="zh-CN" w:bidi="ar-SA"/>
    </w:rPr>
  </w:style>
  <w:style w:type="paragraph" w:customStyle="1" w:styleId="a18">
    <w:name w:val="章标题"/>
    <w:next w:val="Normal"/>
    <w:qFormat/>
    <w:pPr>
      <w:numPr>
        <w:ilvl w:val="1"/>
        <w:numId w:val="2"/>
      </w:numPr>
      <w:spacing w:beforeLines="50" w:afterLines="50"/>
      <w:jc w:val="both"/>
      <w:outlineLvl w:val="1"/>
    </w:pPr>
    <w:rPr>
      <w:rFonts w:ascii="黑体" w:eastAsia="黑体" w:hAnsi="Times New Roman" w:cs="Times New Roman"/>
      <w:sz w:val="21"/>
      <w:lang w:val="en-US" w:eastAsia="zh-CN" w:bidi="ar-SA"/>
    </w:rPr>
  </w:style>
  <w:style w:type="paragraph" w:customStyle="1" w:styleId="tabletext0">
    <w:name w:val="tabletext"/>
    <w:basedOn w:val="Normal"/>
    <w:qFormat/>
    <w:pPr>
      <w:widowControl/>
      <w:spacing w:line="300" w:lineRule="atLeast"/>
      <w:jc w:val="left"/>
    </w:pPr>
    <w:rPr>
      <w:rFonts w:ascii="宋体" w:hAnsi="宋体" w:cs="宋体"/>
      <w:kern w:val="0"/>
      <w:sz w:val="18"/>
      <w:szCs w:val="18"/>
    </w:rPr>
  </w:style>
  <w:style w:type="paragraph" w:customStyle="1" w:styleId="a19">
    <w:name w:val="列表内容"/>
    <w:basedOn w:val="Normal"/>
    <w:next w:val="Normal"/>
    <w:qFormat/>
    <w:pPr>
      <w:widowControl/>
      <w:autoSpaceDE w:val="0"/>
      <w:autoSpaceDN w:val="0"/>
      <w:adjustRightInd w:val="0"/>
      <w:ind w:firstLine="200"/>
      <w:jc w:val="left"/>
    </w:pPr>
    <w:rPr>
      <w:kern w:val="0"/>
      <w:sz w:val="18"/>
      <w:szCs w:val="20"/>
    </w:rPr>
  </w:style>
  <w:style w:type="paragraph" w:customStyle="1" w:styleId="xl81">
    <w:name w:val="xl81"/>
    <w:basedOn w:val="Normal"/>
    <w:qFormat/>
    <w:pPr>
      <w:widowControl/>
      <w:pBdr>
        <w:top w:val="single" w:sz="4" w:space="0" w:color="auto"/>
        <w:left w:val="single" w:sz="4" w:space="0" w:color="auto"/>
        <w:right w:val="single" w:sz="4" w:space="0" w:color="auto"/>
      </w:pBdr>
      <w:spacing w:beforeAutospacing="1" w:afterAutospacing="1"/>
      <w:jc w:val="center"/>
    </w:pPr>
    <w:rPr>
      <w:rFonts w:ascii="新宋体" w:eastAsia="新宋体" w:hAnsi="新宋体" w:cs="宋体"/>
      <w:color w:val="000000"/>
      <w:kern w:val="0"/>
      <w:sz w:val="24"/>
    </w:rPr>
  </w:style>
  <w:style w:type="paragraph" w:customStyle="1" w:styleId="Char18">
    <w:name w:val="Char"/>
    <w:basedOn w:val="Normal"/>
    <w:qFormat/>
    <w:rPr>
      <w:rFonts w:ascii="仿宋_GB2312" w:eastAsia="仿宋_GB2312"/>
      <w:b/>
      <w:sz w:val="32"/>
      <w:szCs w:val="32"/>
    </w:rPr>
  </w:style>
  <w:style w:type="paragraph" w:customStyle="1" w:styleId="a20">
    <w:name w:val="保留正文"/>
    <w:basedOn w:val="BodyText"/>
    <w:qFormat/>
    <w:pPr>
      <w:keepNext/>
    </w:pPr>
    <w:rPr>
      <w:szCs w:val="20"/>
    </w:rPr>
  </w:style>
  <w:style w:type="paragraph" w:customStyle="1" w:styleId="CharCharCharChar">
    <w:name w:val="Char Char Char Char"/>
    <w:basedOn w:val="DocumentMap"/>
    <w:qFormat/>
    <w:rPr>
      <w:rFonts w:ascii="Tahoma" w:hAnsi="Tahoma"/>
      <w:sz w:val="24"/>
    </w:rPr>
  </w:style>
  <w:style w:type="paragraph" w:customStyle="1" w:styleId="a21">
    <w:name w:val="正文文字表格居中"/>
    <w:basedOn w:val="Normal"/>
    <w:next w:val="BodyText2"/>
    <w:qFormat/>
    <w:pPr>
      <w:autoSpaceDE w:val="0"/>
      <w:autoSpaceDN w:val="0"/>
      <w:adjustRightInd w:val="0"/>
      <w:snapToGrid w:val="0"/>
      <w:spacing w:line="360" w:lineRule="auto"/>
      <w:jc w:val="left"/>
    </w:pPr>
    <w:rPr>
      <w:rFonts w:ascii="宋体"/>
      <w:b/>
      <w:kern w:val="0"/>
      <w:sz w:val="24"/>
      <w:szCs w:val="20"/>
    </w:rPr>
  </w:style>
  <w:style w:type="paragraph" w:customStyle="1" w:styleId="Style261">
    <w:name w:val="_Style 261"/>
    <w:basedOn w:val="Heading1"/>
    <w:next w:val="Normal"/>
    <w:qFormat/>
    <w:pPr>
      <w:keepLines/>
      <w:widowControl/>
      <w:numPr>
        <w:numId w:val="0"/>
      </w:numPr>
      <w:spacing w:line="276" w:lineRule="auto"/>
      <w:jc w:val="left"/>
      <w:outlineLvl w:val="9"/>
    </w:pPr>
    <w:rPr>
      <w:rFonts w:ascii="Cambria" w:eastAsia="宋体" w:hAnsi="Cambria"/>
      <w:bCs/>
      <w:color w:val="365F91"/>
      <w:kern w:val="0"/>
      <w:sz w:val="28"/>
      <w:szCs w:val="28"/>
    </w:rPr>
  </w:style>
  <w:style w:type="paragraph" w:customStyle="1" w:styleId="a22">
    <w:name w:val="正文（首行缩进）"/>
    <w:basedOn w:val="BodyTextIndent"/>
    <w:qFormat/>
    <w:pPr>
      <w:widowControl/>
      <w:overflowPunct w:val="0"/>
      <w:autoSpaceDE w:val="0"/>
      <w:autoSpaceDN w:val="0"/>
      <w:adjustRightInd w:val="0"/>
      <w:spacing w:beforeLines="50" w:line="400" w:lineRule="exact"/>
      <w:ind w:left="200" w:firstLine="200" w:leftChars="200" w:firstLineChars="200"/>
      <w:jc w:val="left"/>
      <w:textAlignment w:val="baseline"/>
    </w:pPr>
    <w:rPr>
      <w:spacing w:val="10"/>
      <w:kern w:val="0"/>
      <w:szCs w:val="20"/>
    </w:rPr>
  </w:style>
  <w:style w:type="paragraph" w:customStyle="1" w:styleId="a23">
    <w:name w:val="ÕýÎÄÊ×ÐÐËõ½ø"/>
    <w:basedOn w:val="Normal"/>
    <w:qFormat/>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a24">
    <w:name w:val="样式"/>
    <w:basedOn w:val="Normal"/>
    <w:qFormat/>
    <w:pPr>
      <w:autoSpaceDE w:val="0"/>
      <w:autoSpaceDN w:val="0"/>
      <w:adjustRightInd w:val="0"/>
      <w:snapToGrid w:val="0"/>
      <w:spacing w:line="360" w:lineRule="auto"/>
      <w:jc w:val="left"/>
    </w:pPr>
    <w:rPr>
      <w:rFonts w:ascii="宋体"/>
      <w:kern w:val="0"/>
      <w:sz w:val="24"/>
      <w:szCs w:val="20"/>
    </w:rPr>
  </w:style>
  <w:style w:type="paragraph" w:customStyle="1" w:styleId="a25">
    <w:name w:val="五级条标题"/>
    <w:basedOn w:val="a9"/>
    <w:next w:val="Normal"/>
    <w:qFormat/>
    <w:pPr>
      <w:numPr>
        <w:ilvl w:val="6"/>
      </w:numPr>
      <w:outlineLvl w:val="6"/>
    </w:pPr>
  </w:style>
  <w:style w:type="paragraph" w:customStyle="1" w:styleId="074">
    <w:name w:val="正文样式 首行缩进:  0.74 厘米"/>
    <w:basedOn w:val="Normal"/>
    <w:qFormat/>
    <w:pPr>
      <w:autoSpaceDE w:val="0"/>
      <w:autoSpaceDN w:val="0"/>
      <w:adjustRightInd w:val="0"/>
      <w:spacing w:beforeLines="50" w:line="360" w:lineRule="auto"/>
      <w:ind w:firstLine="420"/>
      <w:jc w:val="left"/>
    </w:pPr>
    <w:rPr>
      <w:rFonts w:cs="宋体"/>
      <w:kern w:val="0"/>
      <w:sz w:val="24"/>
      <w:szCs w:val="20"/>
    </w:rPr>
  </w:style>
  <w:style w:type="paragraph" w:customStyle="1" w:styleId="Test2">
    <w:name w:val="Test2"/>
    <w:basedOn w:val="Heading2"/>
    <w:qFormat/>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CharCharCharChar1">
    <w:name w:val="Char Char Char Char1"/>
    <w:basedOn w:val="Normal"/>
    <w:qFormat/>
    <w:pPr>
      <w:autoSpaceDE w:val="0"/>
      <w:autoSpaceDN w:val="0"/>
      <w:adjustRightInd w:val="0"/>
      <w:jc w:val="left"/>
    </w:pPr>
    <w:rPr>
      <w:rFonts w:ascii="Tahoma" w:hAnsi="Tahoma"/>
      <w:kern w:val="0"/>
      <w:sz w:val="24"/>
      <w:szCs w:val="20"/>
    </w:rPr>
  </w:style>
  <w:style w:type="paragraph" w:customStyle="1" w:styleId="CharCharCharCharCharCharCharCharCharChar">
    <w:name w:val="Char Char Char Char Char Char Char Char Char Char"/>
    <w:basedOn w:val="Normal"/>
    <w:qFormat/>
    <w:pPr>
      <w:autoSpaceDE w:val="0"/>
      <w:autoSpaceDN w:val="0"/>
      <w:adjustRightInd w:val="0"/>
      <w:jc w:val="left"/>
    </w:pPr>
    <w:rPr>
      <w:rFonts w:ascii="仿宋_GB2312" w:eastAsia="仿宋_GB2312"/>
      <w:b/>
      <w:kern w:val="0"/>
      <w:sz w:val="32"/>
      <w:szCs w:val="32"/>
    </w:rPr>
  </w:style>
  <w:style w:type="paragraph" w:customStyle="1" w:styleId="xl29">
    <w:name w:val="xl29"/>
    <w:basedOn w:val="Normal"/>
    <w:qFormat/>
    <w:pPr>
      <w:widowControl/>
      <w:autoSpaceDE w:val="0"/>
      <w:autoSpaceDN w:val="0"/>
      <w:adjustRightInd w:val="0"/>
      <w:spacing w:beforeAutospacing="1" w:afterAutospacing="1"/>
      <w:jc w:val="center"/>
    </w:pPr>
    <w:rPr>
      <w:rFonts w:ascii="Arial Unicode MS" w:eastAsia="Arial Unicode MS" w:hAnsi="Arial Unicode MS"/>
      <w:kern w:val="0"/>
      <w:sz w:val="24"/>
      <w:szCs w:val="20"/>
    </w:rPr>
  </w:style>
  <w:style w:type="paragraph" w:customStyle="1" w:styleId="a26">
    <w:name w:val="标书正文格式"/>
    <w:qFormat/>
    <w:pPr>
      <w:spacing w:line="360" w:lineRule="auto"/>
      <w:ind w:firstLine="200" w:firstLineChars="200"/>
    </w:pPr>
    <w:rPr>
      <w:rFonts w:ascii="Times New Roman" w:eastAsia="楷体_GB2312" w:hAnsi="Times New Roman" w:cs="Times New Roman"/>
      <w:kern w:val="2"/>
      <w:sz w:val="24"/>
      <w:szCs w:val="24"/>
      <w:lang w:val="en-US" w:eastAsia="zh-CN" w:bidi="ar-SA"/>
    </w:rPr>
  </w:style>
  <w:style w:type="paragraph" w:customStyle="1" w:styleId="CharChar1CharCharCharCharCharCharCharCharCharCharCharCharCharChar">
    <w:name w:val="Char Char1 Char Char Char Char Char Char Char Char Char Char Char Char Char Char"/>
    <w:basedOn w:val="Normal"/>
    <w:qFormat/>
    <w:pPr>
      <w:widowControl/>
      <w:autoSpaceDE w:val="0"/>
      <w:autoSpaceDN w:val="0"/>
      <w:adjustRightInd w:val="0"/>
      <w:spacing w:line="240" w:lineRule="exact"/>
      <w:jc w:val="left"/>
    </w:pPr>
    <w:rPr>
      <w:kern w:val="0"/>
      <w:sz w:val="20"/>
      <w:szCs w:val="20"/>
    </w:rPr>
  </w:style>
  <w:style w:type="paragraph" w:customStyle="1" w:styleId="VIT-Text">
    <w:name w:val="VIT-Text"/>
    <w:basedOn w:val="Normal"/>
    <w:qFormat/>
    <w:pPr>
      <w:widowControl/>
      <w:tabs>
        <w:tab w:val="left" w:pos="709"/>
        <w:tab w:val="left" w:pos="3402"/>
        <w:tab w:val="left" w:pos="4536"/>
        <w:tab w:val="left" w:pos="5670"/>
        <w:tab w:val="decimal" w:pos="6804"/>
        <w:tab w:val="right" w:pos="9072"/>
      </w:tabs>
      <w:jc w:val="left"/>
    </w:pPr>
    <w:rPr>
      <w:rFonts w:ascii="Arial" w:eastAsia="PMingLiU" w:hAnsi="Arial"/>
      <w:kern w:val="0"/>
      <w:sz w:val="22"/>
      <w:szCs w:val="20"/>
      <w:lang w:val="de-DE" w:eastAsia="zh-TW"/>
    </w:rPr>
  </w:style>
  <w:style w:type="paragraph" w:customStyle="1" w:styleId="a27">
    <w:name w:val="小标题"/>
    <w:basedOn w:val="Normal"/>
    <w:qFormat/>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Char21">
    <w:name w:val="Char2"/>
    <w:basedOn w:val="Normal"/>
    <w:qFormat/>
    <w:pPr>
      <w:autoSpaceDE w:val="0"/>
      <w:autoSpaceDN w:val="0"/>
      <w:adjustRightInd w:val="0"/>
      <w:jc w:val="left"/>
    </w:pPr>
    <w:rPr>
      <w:rFonts w:ascii="仿宋_GB2312" w:eastAsia="仿宋_GB2312"/>
      <w:b/>
      <w:kern w:val="0"/>
      <w:sz w:val="32"/>
      <w:szCs w:val="32"/>
    </w:rPr>
  </w:style>
  <w:style w:type="paragraph" w:customStyle="1" w:styleId="button">
    <w:name w:val="button"/>
    <w:basedOn w:val="Normal"/>
    <w:qFormat/>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xl86">
    <w:name w:val="xl86"/>
    <w:basedOn w:val="Normal"/>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新宋体" w:eastAsia="新宋体" w:hAnsi="新宋体" w:cs="宋体"/>
      <w:b/>
      <w:bCs/>
      <w:color w:val="000000"/>
      <w:kern w:val="0"/>
      <w:sz w:val="24"/>
    </w:rPr>
  </w:style>
  <w:style w:type="paragraph" w:customStyle="1" w:styleId="xl84">
    <w:name w:val="xl84"/>
    <w:basedOn w:val="Normal"/>
    <w:qFormat/>
    <w:pPr>
      <w:widowControl/>
      <w:pBdr>
        <w:left w:val="single" w:sz="4" w:space="0" w:color="auto"/>
        <w:bottom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CharCharCharCharCharCharChar">
    <w:name w:val="Char Char Char Char Char Char Char"/>
    <w:basedOn w:val="Normal"/>
    <w:qFormat/>
    <w:rPr>
      <w:rFonts w:ascii="仿宋_GB2312" w:eastAsia="仿宋_GB2312"/>
      <w:b/>
      <w:sz w:val="32"/>
      <w:szCs w:val="32"/>
    </w:rPr>
  </w:style>
  <w:style w:type="paragraph" w:customStyle="1" w:styleId="12">
    <w:name w:val="部分1"/>
    <w:basedOn w:val="Normal"/>
    <w:qFormat/>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
    <w:name w:val="正文-宋体四号"/>
    <w:basedOn w:val="Normal"/>
    <w:qFormat/>
    <w:pPr>
      <w:spacing w:line="360" w:lineRule="auto"/>
      <w:ind w:firstLine="560" w:firstLineChars="200"/>
    </w:pPr>
    <w:rPr>
      <w:rFonts w:cs="宋体"/>
      <w:sz w:val="28"/>
      <w:szCs w:val="20"/>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78">
    <w:name w:val="xl78"/>
    <w:basedOn w:val="Normal"/>
    <w:qFormat/>
    <w:pPr>
      <w:widowControl/>
      <w:pBdr>
        <w:top w:val="single" w:sz="4" w:space="0" w:color="auto"/>
        <w:left w:val="single" w:sz="4" w:space="0" w:color="auto"/>
        <w:bottom w:val="single" w:sz="4" w:space="0" w:color="auto"/>
      </w:pBdr>
      <w:spacing w:beforeAutospacing="1" w:afterAutospacing="1"/>
      <w:jc w:val="left"/>
    </w:pPr>
    <w:rPr>
      <w:rFonts w:ascii="新宋体" w:eastAsia="新宋体" w:hAnsi="新宋体" w:cs="宋体"/>
      <w:b/>
      <w:bCs/>
      <w:color w:val="FF0000"/>
      <w:kern w:val="0"/>
      <w:sz w:val="24"/>
    </w:rPr>
  </w:style>
  <w:style w:type="paragraph" w:customStyle="1" w:styleId="2Char1">
    <w:name w:val="正文 首行缩进:  2 字符 Char"/>
    <w:basedOn w:val="Normal"/>
    <w:qFormat/>
    <w:pPr>
      <w:spacing w:line="360" w:lineRule="auto"/>
      <w:ind w:firstLine="480"/>
    </w:pPr>
    <w:rPr>
      <w:rFonts w:cs="宋体"/>
      <w:sz w:val="24"/>
      <w:szCs w:val="20"/>
    </w:rPr>
  </w:style>
  <w:style w:type="paragraph" w:customStyle="1" w:styleId="xl88">
    <w:name w:val="xl88"/>
    <w:basedOn w:val="Normal"/>
    <w:qFormat/>
    <w:pPr>
      <w:widowControl/>
      <w:pBdr>
        <w:top w:val="single" w:sz="4" w:space="0" w:color="auto"/>
        <w:bottom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hAnsi="宋体" w:cs="宋体"/>
      <w:b/>
      <w:bCs/>
      <w:color w:val="000000"/>
      <w:kern w:val="0"/>
      <w:sz w:val="24"/>
    </w:rPr>
  </w:style>
  <w:style w:type="paragraph" w:customStyle="1" w:styleId="Char1CharCharCharCharCharChar">
    <w:name w:val="Char1 Char Char Char Char Char Char"/>
    <w:basedOn w:val="Normal"/>
    <w:qFormat/>
    <w:rPr>
      <w:rFonts w:ascii="宋体" w:hAnsi="宋体"/>
      <w:color w:val="000000"/>
      <w:sz w:val="24"/>
    </w:rPr>
  </w:style>
  <w:style w:type="paragraph" w:customStyle="1" w:styleId="a28">
    <w:name w:val="前言、引言标题"/>
    <w:next w:val="Normal"/>
    <w:qFormat/>
    <w:pPr>
      <w:numPr>
        <w:ilvl w:val="0"/>
        <w:numId w:val="2"/>
      </w:numPr>
      <w:shd w:val="clear" w:color="FFFFFF" w:fill="FFFFFF"/>
      <w:spacing w:before="640" w:after="560"/>
      <w:jc w:val="center"/>
      <w:outlineLvl w:val="0"/>
    </w:pPr>
    <w:rPr>
      <w:rFonts w:ascii="黑体" w:eastAsia="黑体" w:hAnsi="Times New Roman" w:cs="Times New Roman"/>
      <w:sz w:val="32"/>
      <w:lang w:val="en-US" w:eastAsia="zh-CN" w:bidi="ar-SA"/>
    </w:rPr>
  </w:style>
  <w:style w:type="paragraph" w:customStyle="1" w:styleId="CharCharCharCharCharCharChar1">
    <w:name w:val="Char Char Char Char Char Char Char1"/>
    <w:basedOn w:val="Normal"/>
    <w:qFormat/>
    <w:rPr>
      <w:rFonts w:ascii="仿宋_GB2312" w:eastAsia="仿宋_GB2312"/>
      <w:b/>
      <w:sz w:val="32"/>
      <w:szCs w:val="32"/>
    </w:rPr>
  </w:style>
  <w:style w:type="paragraph" w:customStyle="1" w:styleId="ParaCharCharCharCharCharCharChar">
    <w:name w:val="默认段落字体 Para Char Char Char Char Char Char Char"/>
    <w:basedOn w:val="Normal"/>
    <w:qFormat/>
  </w:style>
  <w:style w:type="paragraph" w:customStyle="1" w:styleId="xl73">
    <w:name w:val="xl73"/>
    <w:basedOn w:val="Normal"/>
    <w:qFormat/>
    <w:pPr>
      <w:widowControl/>
      <w:pBdr>
        <w:top w:val="single" w:sz="4" w:space="0" w:color="auto"/>
        <w:left w:val="single" w:sz="4" w:space="0" w:color="auto"/>
        <w:bottom w:val="single" w:sz="4" w:space="0" w:color="auto"/>
        <w:right w:val="single" w:sz="4" w:space="0" w:color="auto"/>
      </w:pBdr>
      <w:spacing w:beforeAutospacing="1" w:afterAutospacing="1"/>
    </w:pPr>
    <w:rPr>
      <w:rFonts w:ascii="新宋体" w:eastAsia="新宋体" w:hAnsi="新宋体" w:cs="宋体"/>
      <w:color w:val="000000"/>
      <w:kern w:val="0"/>
      <w:sz w:val="24"/>
    </w:rPr>
  </w:style>
  <w:style w:type="paragraph" w:customStyle="1" w:styleId="a29">
    <w:name w:val="表格文字（大）"/>
    <w:basedOn w:val="Normal"/>
    <w:qFormat/>
    <w:pPr>
      <w:autoSpaceDE w:val="0"/>
      <w:autoSpaceDN w:val="0"/>
      <w:adjustRightInd w:val="0"/>
      <w:jc w:val="left"/>
    </w:pPr>
    <w:rPr>
      <w:rFonts w:ascii="Century Gothic" w:hAnsi="Century Gothic" w:cs="Century Gothic"/>
      <w:kern w:val="0"/>
      <w:sz w:val="24"/>
      <w:szCs w:val="20"/>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新宋体" w:eastAsia="新宋体" w:hAnsi="新宋体" w:cs="宋体"/>
      <w:color w:val="000000"/>
      <w:kern w:val="0"/>
      <w:sz w:val="24"/>
    </w:rPr>
  </w:style>
  <w:style w:type="paragraph" w:customStyle="1" w:styleId="1Char0">
    <w:name w:val="1 Char"/>
    <w:basedOn w:val="NormalIndent"/>
    <w:qFormat/>
    <w:pPr>
      <w:adjustRightInd/>
      <w:spacing w:line="360" w:lineRule="auto"/>
      <w:ind w:firstLine="200" w:firstLineChars="200"/>
      <w:textAlignment w:val="auto"/>
    </w:pPr>
  </w:style>
  <w:style w:type="paragraph" w:customStyle="1" w:styleId="xl79">
    <w:name w:val="xl79"/>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4"/>
    </w:rPr>
  </w:style>
  <w:style w:type="paragraph" w:customStyle="1" w:styleId="xl72">
    <w:name w:val="xl72"/>
    <w:basedOn w:val="Normal"/>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5">
    <w:name w:val="样式5"/>
    <w:basedOn w:val="NormalIndent"/>
    <w:qFormat/>
    <w:pPr>
      <w:adjustRightInd/>
      <w:spacing w:line="360" w:lineRule="auto"/>
      <w:ind w:firstLine="200" w:firstLineChars="200"/>
      <w:textAlignment w:val="auto"/>
    </w:pPr>
    <w:rPr>
      <w:sz w:val="28"/>
      <w:szCs w:val="21"/>
    </w:rPr>
  </w:style>
  <w:style w:type="paragraph" w:customStyle="1" w:styleId="ItemListinTable">
    <w:name w:val="Item List in Table"/>
    <w:qFormat/>
    <w:pPr>
      <w:tabs>
        <w:tab w:val="left" w:pos="284"/>
        <w:tab w:val="left" w:pos="720"/>
      </w:tabs>
      <w:spacing w:before="40" w:after="40"/>
      <w:ind w:left="720" w:hanging="720"/>
      <w:jc w:val="both"/>
    </w:pPr>
    <w:rPr>
      <w:rFonts w:ascii="Calibri" w:eastAsia="宋体" w:hAnsi="Calibri" w:cs="Arial"/>
      <w:kern w:val="2"/>
      <w:sz w:val="18"/>
      <w:szCs w:val="18"/>
      <w:lang w:val="en-US" w:eastAsia="zh-CN" w:bidi="ar-SA"/>
    </w:rPr>
  </w:style>
  <w:style w:type="paragraph" w:customStyle="1" w:styleId="a30">
    <w:name w:val="文字"/>
    <w:basedOn w:val="Normal"/>
    <w:qFormat/>
    <w:pPr>
      <w:tabs>
        <w:tab w:val="left" w:pos="8520"/>
      </w:tabs>
      <w:spacing w:line="312" w:lineRule="auto"/>
      <w:ind w:right="-210" w:firstLine="556"/>
    </w:pPr>
    <w:rPr>
      <w:rFonts w:ascii="宋体"/>
      <w:sz w:val="28"/>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lang w:val="en-US" w:eastAsia="zh-CN" w:bidi="ar-SA"/>
    </w:rPr>
  </w:style>
  <w:style w:type="paragraph" w:customStyle="1" w:styleId="a31">
    <w:name w:val="a"/>
    <w:basedOn w:val="Normal"/>
    <w:qFormat/>
    <w:pPr>
      <w:widowControl/>
      <w:spacing w:beforeAutospacing="1" w:afterAutospacing="1"/>
      <w:jc w:val="left"/>
    </w:pPr>
    <w:rPr>
      <w:rFonts w:ascii="宋体" w:hAnsi="宋体" w:cs="宋体"/>
      <w:kern w:val="0"/>
      <w:sz w:val="24"/>
    </w:rPr>
  </w:style>
  <w:style w:type="paragraph" w:styleId="ListParagraph">
    <w:name w:val="List Paragraph"/>
    <w:basedOn w:val="Normal"/>
    <w:qFormat/>
    <w:pPr>
      <w:ind w:firstLine="420" w:firstLineChars="200"/>
    </w:pPr>
    <w:rPr>
      <w:rFonts w:ascii="Calibri" w:hAnsi="Calibri"/>
      <w:szCs w:val="22"/>
    </w:rPr>
  </w:style>
  <w:style w:type="paragraph" w:customStyle="1" w:styleId="13">
    <w:name w:val="纯文本1"/>
    <w:basedOn w:val="Normal"/>
    <w:qFormat/>
    <w:pPr>
      <w:adjustRightInd w:val="0"/>
      <w:textAlignment w:val="baseline"/>
    </w:pPr>
    <w:rPr>
      <w:rFonts w:ascii="宋体" w:eastAsia="楷体_GB2312" w:hAnsi="Courier New"/>
      <w:sz w:val="28"/>
      <w:szCs w:val="20"/>
    </w:rPr>
  </w:style>
  <w:style w:type="paragraph" w:customStyle="1" w:styleId="CharCharCharCharCharCharCharCharCharCharCharCharCharCharCharCharCharCharChar1">
    <w:name w:val="Char Char Char Char Char Char Char Char Char Char Char Char Char Char Char Char Char Char Char1"/>
    <w:basedOn w:val="Normal"/>
    <w:qFormat/>
    <w:rPr>
      <w:rFonts w:ascii="仿宋_GB2312" w:eastAsia="仿宋_GB2312"/>
      <w:b/>
      <w:sz w:val="32"/>
      <w:szCs w:val="32"/>
    </w:rPr>
  </w:style>
  <w:style w:type="paragraph" w:customStyle="1" w:styleId="15">
    <w:name w:val="样式1"/>
    <w:basedOn w:val="Normal"/>
    <w:qFormat/>
    <w:pPr>
      <w:spacing w:line="360" w:lineRule="exact"/>
      <w:ind w:firstLine="200" w:firstLineChars="200"/>
    </w:pPr>
    <w:rPr>
      <w:rFonts w:ascii="Arial" w:hAnsi="Arial"/>
    </w:rPr>
  </w:style>
  <w:style w:type="table" w:customStyle="1" w:styleId="TableNormal0">
    <w:name w:val="Table Normal_0"/>
    <w:basedOn w:val="TableNormal"/>
    <w:semiHidden/>
    <w:unhideWhenUsed/>
    <w:qFormat/>
    <w:tblPr>
      <w:tblCellMar>
        <w:left w:w="0" w:type="dxa"/>
        <w:right w:w="0" w:type="dxa"/>
      </w:tblCellMar>
    </w:tblPr>
  </w:style>
  <w:style w:type="character" w:customStyle="1" w:styleId="NormalCharacter">
    <w:name w:val="NormalCharacter"/>
    <w:qFormat/>
    <w:rPr>
      <w:rFonts w:ascii="Times New Roman" w:eastAsia="宋体" w:hAnsi="Times New Roman"/>
    </w:rPr>
  </w:style>
  <w:style w:type="paragraph" w:customStyle="1" w:styleId="a32">
    <w:name w:val="正文 文本"/>
    <w:uiPriority w:val="1"/>
    <w:qFormat/>
    <w:pPr>
      <w:spacing w:line="560" w:lineRule="exact"/>
      <w:ind w:left="0" w:right="0"/>
      <w:jc w:val="both"/>
    </w:pPr>
    <w:rPr>
      <w:rFonts w:ascii="宋体" w:eastAsia="宋体" w:hAnsiTheme="minorHAnsi" w:cstheme="minorBid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fcg.czt.zj.gov.cn/" TargetMode="External" /><Relationship Id="rId11" Type="http://schemas.openxmlformats.org/officeDocument/2006/relationships/hyperlink" Target="http://www.creditchina.gov.cn/" TargetMode="External" /><Relationship Id="rId12" Type="http://schemas.openxmlformats.org/officeDocument/2006/relationships/hyperlink" Target="http://www.ccgp.gov.cn/" TargetMode="Externa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creditchina.gov.cn&#65289;&#12289;" TargetMode="External" /><Relationship Id="rId16" Type="http://schemas.openxmlformats.org/officeDocument/2006/relationships/header" Target="header3.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2497</Words>
  <Characters>3027</Characters>
  <Application>Microsoft Office Word</Application>
  <DocSecurity>0</DocSecurity>
  <Lines>267</Lines>
  <Paragraphs>75</Paragraphs>
  <ScaleCrop>false</ScaleCrop>
  <Company>中国远东国际贸易总公司</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zyq</dc:creator>
  <cp:lastModifiedBy>陈勇</cp:lastModifiedBy>
  <cp:revision>7</cp:revision>
  <cp:lastPrinted>2023-09-02T18:17:00Z</cp:lastPrinted>
  <dcterms:created xsi:type="dcterms:W3CDTF">2024-03-28T17:45:00Z</dcterms:created>
  <dcterms:modified xsi:type="dcterms:W3CDTF">2026-06-11T01:31:26Z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60D912E0CAEB49C2B41780AB785FED5E_13</vt:lpwstr>
  </property>
  <property fmtid="{D5CDD505-2E9C-101B-9397-08002B2CF9AE}" pid="3" name="KSOProductBuildVer">
    <vt:lpwstr>2052-12.1.0.26375</vt:lpwstr>
  </property>
  <property fmtid="{D5CDD505-2E9C-101B-9397-08002B2CF9AE}" pid="4" name="KSOTemplateDocerSaveRecord">
    <vt:lpwstr>eyJoZGlkIjoiZTg0ZGNkOTQ3Y2FhNjUyODljNWFlMGViY2NkZDlkZDgiLCJ1c2VySWQiOiIyMzkwMzA2NTQifQ==</vt:lpwstr>
  </property>
</Properties>
</file>