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4298AB">
      <w:pPr>
        <w:rPr>
          <w:rFonts w:hint="eastAsia" w:ascii="宋体" w:hAnsi="宋体" w:eastAsia="宋体" w:cs="宋体"/>
          <w:b/>
          <w:bCs/>
          <w:color w:val="auto"/>
          <w:spacing w:val="120"/>
          <w:sz w:val="52"/>
          <w:szCs w:val="52"/>
          <w:highlight w:val="none"/>
        </w:rPr>
      </w:pPr>
      <w:bookmarkStart w:id="151" w:name="_GoBack"/>
    </w:p>
    <w:p w14:paraId="378AC7F7">
      <w:pPr>
        <w:jc w:val="distribute"/>
        <w:rPr>
          <w:rFonts w:hint="eastAsia" w:ascii="宋体" w:hAnsi="宋体" w:eastAsia="宋体" w:cs="宋体"/>
          <w:b/>
          <w:bCs/>
          <w:color w:val="auto"/>
          <w:sz w:val="96"/>
          <w:szCs w:val="96"/>
          <w:highlight w:val="none"/>
          <w:lang w:eastAsia="zh-CN"/>
        </w:rPr>
      </w:pPr>
      <w:r>
        <w:rPr>
          <w:rFonts w:hint="eastAsia" w:ascii="宋体" w:hAnsi="宋体" w:cs="宋体"/>
          <w:b/>
          <w:bCs/>
          <w:color w:val="auto"/>
          <w:sz w:val="72"/>
          <w:szCs w:val="72"/>
          <w:highlight w:val="none"/>
          <w:lang w:eastAsia="zh-CN"/>
        </w:rPr>
        <w:t>温州市洞头区消防救援大队</w:t>
      </w:r>
    </w:p>
    <w:p w14:paraId="63F1E45D">
      <w:pPr>
        <w:jc w:val="center"/>
        <w:rPr>
          <w:rFonts w:hint="eastAsia" w:ascii="宋体" w:hAnsi="宋体" w:eastAsia="宋体" w:cs="宋体"/>
          <w:b/>
          <w:bCs/>
          <w:color w:val="auto"/>
          <w:spacing w:val="26"/>
          <w:sz w:val="52"/>
          <w:highlight w:val="none"/>
        </w:rPr>
      </w:pPr>
    </w:p>
    <w:p w14:paraId="0BF993ED">
      <w:pPr>
        <w:pStyle w:val="22"/>
        <w:rPr>
          <w:rFonts w:hint="eastAsia" w:ascii="宋体" w:hAnsi="宋体" w:eastAsia="宋体" w:cs="宋体"/>
          <w:color w:val="auto"/>
          <w:highlight w:val="none"/>
        </w:rPr>
      </w:pPr>
    </w:p>
    <w:p w14:paraId="3D9B65AB">
      <w:pPr>
        <w:ind w:firstLine="2357" w:firstLineChars="235"/>
        <w:rPr>
          <w:rFonts w:hint="eastAsia" w:ascii="宋体" w:hAnsi="宋体" w:eastAsia="宋体" w:cs="宋体"/>
          <w:b/>
          <w:bCs/>
          <w:color w:val="auto"/>
          <w:spacing w:val="140"/>
          <w:sz w:val="72"/>
          <w:highlight w:val="none"/>
        </w:rPr>
      </w:pPr>
    </w:p>
    <w:p w14:paraId="541E7FF8">
      <w:pPr>
        <w:adjustRightInd w:val="0"/>
        <w:snapToGrid w:val="0"/>
        <w:spacing w:line="480" w:lineRule="auto"/>
        <w:ind w:right="361"/>
        <w:jc w:val="center"/>
        <w:rPr>
          <w:rFonts w:hint="eastAsia" w:ascii="宋体" w:hAnsi="宋体" w:eastAsia="宋体" w:cs="宋体"/>
          <w:color w:val="auto"/>
          <w:sz w:val="72"/>
          <w:szCs w:val="72"/>
          <w:highlight w:val="none"/>
        </w:rPr>
      </w:pPr>
      <w:r>
        <w:rPr>
          <w:rFonts w:hint="eastAsia" w:ascii="宋体" w:hAnsi="宋体" w:cs="宋体"/>
          <w:color w:val="auto"/>
          <w:sz w:val="72"/>
          <w:szCs w:val="72"/>
          <w:highlight w:val="none"/>
          <w:lang w:val="en-US" w:eastAsia="zh-CN"/>
        </w:rPr>
        <w:t>采 购</w:t>
      </w:r>
      <w:r>
        <w:rPr>
          <w:rFonts w:hint="eastAsia" w:ascii="宋体" w:hAnsi="宋体" w:eastAsia="宋体" w:cs="宋体"/>
          <w:color w:val="auto"/>
          <w:sz w:val="72"/>
          <w:szCs w:val="72"/>
          <w:highlight w:val="none"/>
        </w:rPr>
        <w:t xml:space="preserve"> 文 件</w:t>
      </w:r>
    </w:p>
    <w:p w14:paraId="751A3430">
      <w:pPr>
        <w:spacing w:line="800" w:lineRule="exact"/>
        <w:ind w:firstLine="640" w:firstLineChars="168"/>
        <w:rPr>
          <w:rFonts w:hint="eastAsia" w:ascii="宋体" w:hAnsi="宋体" w:eastAsia="宋体" w:cs="宋体"/>
          <w:b/>
          <w:bCs/>
          <w:color w:val="auto"/>
          <w:spacing w:val="40"/>
          <w:sz w:val="30"/>
          <w:szCs w:val="30"/>
          <w:highlight w:val="none"/>
          <w:lang w:eastAsia="zh-CN"/>
        </w:rPr>
      </w:pPr>
      <w:r>
        <w:rPr>
          <w:rFonts w:hint="eastAsia" w:ascii="宋体" w:hAnsi="宋体" w:eastAsia="宋体" w:cs="宋体"/>
          <w:b/>
          <w:bCs/>
          <w:color w:val="auto"/>
          <w:spacing w:val="40"/>
          <w:sz w:val="30"/>
          <w:szCs w:val="30"/>
          <w:highlight w:val="none"/>
        </w:rPr>
        <w:t>项目编号</w:t>
      </w:r>
      <w:r>
        <w:rPr>
          <w:rFonts w:hint="eastAsia" w:ascii="宋体" w:hAnsi="宋体" w:eastAsia="宋体" w:cs="宋体"/>
          <w:b/>
          <w:bCs/>
          <w:color w:val="auto"/>
          <w:spacing w:val="40"/>
          <w:sz w:val="28"/>
          <w:highlight w:val="none"/>
        </w:rPr>
        <w:t>：WZYGCG2026060125</w:t>
      </w:r>
    </w:p>
    <w:p w14:paraId="2FE12FB4">
      <w:pPr>
        <w:spacing w:line="800" w:lineRule="exact"/>
        <w:ind w:firstLine="640" w:firstLineChars="168"/>
        <w:rPr>
          <w:rFonts w:hint="eastAsia" w:ascii="宋体" w:hAnsi="宋体" w:eastAsia="宋体" w:cs="宋体"/>
          <w:b/>
          <w:bCs/>
          <w:color w:val="auto"/>
          <w:spacing w:val="40"/>
          <w:sz w:val="30"/>
          <w:szCs w:val="30"/>
          <w:highlight w:val="none"/>
          <w:lang w:eastAsia="zh-CN"/>
        </w:rPr>
      </w:pPr>
      <w:r>
        <w:rPr>
          <w:rFonts w:hint="eastAsia" w:ascii="宋体" w:hAnsi="宋体" w:eastAsia="宋体" w:cs="宋体"/>
          <w:b/>
          <w:bCs/>
          <w:color w:val="auto"/>
          <w:spacing w:val="40"/>
          <w:sz w:val="30"/>
          <w:szCs w:val="30"/>
          <w:highlight w:val="none"/>
        </w:rPr>
        <w:t>项目名称：</w:t>
      </w:r>
      <w:r>
        <w:rPr>
          <w:rFonts w:hint="eastAsia" w:ascii="宋体" w:hAnsi="宋体" w:cs="宋体"/>
          <w:b/>
          <w:bCs/>
          <w:color w:val="auto"/>
          <w:spacing w:val="40"/>
          <w:sz w:val="30"/>
          <w:szCs w:val="30"/>
          <w:highlight w:val="none"/>
          <w:lang w:eastAsia="zh-CN"/>
        </w:rPr>
        <w:t>浙江省温州支队洞头大队2026年度伙食原材料采购及配送项目</w:t>
      </w:r>
    </w:p>
    <w:p w14:paraId="3292DBC1">
      <w:pPr>
        <w:spacing w:line="800" w:lineRule="exact"/>
        <w:ind w:firstLine="640" w:firstLineChars="168"/>
        <w:rPr>
          <w:rFonts w:hint="eastAsia" w:ascii="宋体" w:hAnsi="宋体" w:eastAsia="宋体" w:cs="宋体"/>
          <w:b/>
          <w:bCs/>
          <w:color w:val="auto"/>
          <w:spacing w:val="40"/>
          <w:sz w:val="30"/>
          <w:szCs w:val="30"/>
          <w:highlight w:val="none"/>
        </w:rPr>
      </w:pPr>
      <w:r>
        <w:rPr>
          <w:rFonts w:hint="eastAsia" w:ascii="宋体" w:hAnsi="宋体" w:eastAsia="宋体" w:cs="宋体"/>
          <w:b/>
          <w:bCs/>
          <w:color w:val="auto"/>
          <w:spacing w:val="40"/>
          <w:sz w:val="30"/>
          <w:szCs w:val="30"/>
          <w:highlight w:val="none"/>
        </w:rPr>
        <w:t>采购方式：公开招标</w:t>
      </w:r>
    </w:p>
    <w:p w14:paraId="36F35B0F">
      <w:pPr>
        <w:spacing w:line="700" w:lineRule="exact"/>
        <w:ind w:firstLine="723" w:firstLineChars="300"/>
        <w:jc w:val="left"/>
        <w:rPr>
          <w:rFonts w:hint="eastAsia" w:ascii="宋体" w:hAnsi="宋体" w:eastAsia="宋体" w:cs="宋体"/>
          <w:b/>
          <w:bCs/>
          <w:color w:val="auto"/>
          <w:sz w:val="24"/>
          <w:highlight w:val="none"/>
        </w:rPr>
      </w:pPr>
    </w:p>
    <w:p w14:paraId="2E813107">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rPr>
        <w:t xml:space="preserve">     </w:t>
      </w:r>
      <w:r>
        <w:rPr>
          <w:rFonts w:hint="eastAsia" w:ascii="宋体" w:hAnsi="宋体" w:eastAsia="宋体" w:cs="宋体"/>
          <w:b/>
          <w:color w:val="auto"/>
          <w:spacing w:val="40"/>
          <w:sz w:val="30"/>
          <w:szCs w:val="30"/>
          <w:highlight w:val="none"/>
        </w:rPr>
        <w:t xml:space="preserve">    </w:t>
      </w:r>
    </w:p>
    <w:p w14:paraId="1CF3BA52">
      <w:pPr>
        <w:pStyle w:val="22"/>
        <w:rPr>
          <w:rFonts w:hint="eastAsia" w:ascii="宋体" w:hAnsi="宋体" w:eastAsia="宋体" w:cs="宋体"/>
          <w:color w:val="auto"/>
          <w:highlight w:val="none"/>
        </w:rPr>
      </w:pPr>
    </w:p>
    <w:p w14:paraId="69064D59">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lang w:val="en-US" w:eastAsia="zh-CN"/>
        </w:rPr>
        <w:t>采购人</w:t>
      </w:r>
      <w:r>
        <w:rPr>
          <w:rFonts w:hint="eastAsia" w:ascii="宋体" w:hAnsi="宋体" w:eastAsia="宋体" w:cs="宋体"/>
          <w:color w:val="auto"/>
          <w:spacing w:val="30"/>
          <w:sz w:val="30"/>
          <w:highlight w:val="none"/>
        </w:rPr>
        <w:t>:</w:t>
      </w:r>
      <w:r>
        <w:rPr>
          <w:rFonts w:hint="eastAsia" w:ascii="宋体" w:hAnsi="宋体" w:cs="宋体"/>
          <w:color w:val="auto"/>
          <w:spacing w:val="30"/>
          <w:sz w:val="30"/>
          <w:highlight w:val="none"/>
          <w:lang w:eastAsia="zh-CN"/>
        </w:rPr>
        <w:t>温州市洞头区消防救援大队</w:t>
      </w:r>
    </w:p>
    <w:p w14:paraId="575C18EF">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lang w:eastAsia="zh-CN"/>
        </w:rPr>
        <w:t>采购代理机构</w:t>
      </w:r>
      <w:r>
        <w:rPr>
          <w:rFonts w:hint="eastAsia" w:ascii="宋体" w:hAnsi="宋体" w:eastAsia="宋体" w:cs="宋体"/>
          <w:color w:val="auto"/>
          <w:spacing w:val="30"/>
          <w:sz w:val="30"/>
          <w:highlight w:val="none"/>
        </w:rPr>
        <w:t>：</w:t>
      </w:r>
      <w:r>
        <w:rPr>
          <w:rFonts w:hint="eastAsia" w:ascii="宋体" w:hAnsi="宋体" w:cs="宋体"/>
          <w:color w:val="auto"/>
          <w:spacing w:val="30"/>
          <w:sz w:val="30"/>
          <w:highlight w:val="none"/>
          <w:lang w:eastAsia="zh-CN"/>
        </w:rPr>
        <w:t>温州联合产权交易中心有限公司</w:t>
      </w:r>
    </w:p>
    <w:p w14:paraId="11D46A56">
      <w:pPr>
        <w:spacing w:line="600" w:lineRule="exact"/>
        <w:jc w:val="center"/>
        <w:rPr>
          <w:rFonts w:hint="eastAsia" w:ascii="宋体" w:hAnsi="宋体" w:eastAsia="宋体" w:cs="宋体"/>
          <w:color w:val="auto"/>
          <w:spacing w:val="30"/>
          <w:sz w:val="30"/>
          <w:highlight w:val="none"/>
        </w:rPr>
      </w:pPr>
      <w:r>
        <w:rPr>
          <w:rFonts w:hint="eastAsia" w:ascii="宋体" w:hAnsi="宋体" w:eastAsia="宋体" w:cs="宋体"/>
          <w:color w:val="auto"/>
          <w:spacing w:val="30"/>
          <w:sz w:val="30"/>
          <w:highlight w:val="none"/>
        </w:rPr>
        <w:t>二〇二</w:t>
      </w:r>
      <w:r>
        <w:rPr>
          <w:rFonts w:hint="eastAsia" w:ascii="宋体" w:hAnsi="宋体" w:cs="宋体"/>
          <w:color w:val="auto"/>
          <w:spacing w:val="30"/>
          <w:sz w:val="30"/>
          <w:highlight w:val="none"/>
          <w:lang w:val="en-US" w:eastAsia="zh-CN"/>
        </w:rPr>
        <w:t>六</w:t>
      </w:r>
      <w:r>
        <w:rPr>
          <w:rFonts w:hint="eastAsia" w:ascii="宋体" w:hAnsi="宋体" w:eastAsia="宋体" w:cs="宋体"/>
          <w:color w:val="auto"/>
          <w:spacing w:val="30"/>
          <w:sz w:val="30"/>
          <w:highlight w:val="none"/>
        </w:rPr>
        <w:t>年</w:t>
      </w:r>
    </w:p>
    <w:p w14:paraId="4D297149">
      <w:pPr>
        <w:rPr>
          <w:rFonts w:hint="eastAsia" w:ascii="宋体" w:hAnsi="宋体" w:eastAsia="宋体" w:cs="宋体"/>
          <w:color w:val="auto"/>
          <w:highlight w:val="none"/>
        </w:rPr>
      </w:pPr>
      <w:r>
        <w:rPr>
          <w:rFonts w:hint="eastAsia" w:ascii="宋体" w:hAnsi="宋体" w:eastAsia="宋体" w:cs="宋体"/>
          <w:b/>
          <w:color w:val="auto"/>
          <w:sz w:val="36"/>
          <w:szCs w:val="36"/>
          <w:highlight w:val="none"/>
        </w:rPr>
        <w:br w:type="page"/>
      </w:r>
    </w:p>
    <w:p w14:paraId="7415A827">
      <w:pPr>
        <w:spacing w:before="100" w:beforeAutospacing="1" w:after="100" w:afterAutospacing="1" w:line="440" w:lineRule="exact"/>
        <w:jc w:val="center"/>
        <w:outlineLvl w:val="0"/>
        <w:rPr>
          <w:rFonts w:hint="eastAsia" w:ascii="宋体" w:hAnsi="宋体" w:eastAsia="宋体" w:cs="宋体"/>
          <w:b/>
          <w:bCs/>
          <w:color w:val="auto"/>
          <w:sz w:val="32"/>
          <w:szCs w:val="32"/>
          <w:highlight w:val="none"/>
        </w:rPr>
        <w:sectPr>
          <w:footerReference r:id="rId7" w:type="first"/>
          <w:headerReference r:id="rId3" w:type="default"/>
          <w:footerReference r:id="rId5" w:type="default"/>
          <w:headerReference r:id="rId4" w:type="even"/>
          <w:footerReference r:id="rId6" w:type="even"/>
          <w:type w:val="nextColumn"/>
          <w:pgSz w:w="11907" w:h="16840"/>
          <w:pgMar w:top="1134" w:right="693" w:bottom="1134" w:left="1134" w:header="851" w:footer="992" w:gutter="0"/>
          <w:pgNumType w:start="0"/>
          <w:cols w:space="720" w:num="1"/>
          <w:titlePg/>
          <w:docGrid w:linePitch="312" w:charSpace="0"/>
        </w:sectPr>
      </w:pPr>
      <w:bookmarkStart w:id="0" w:name="_Toc20808"/>
    </w:p>
    <w:p w14:paraId="0748124B">
      <w:pPr>
        <w:spacing w:before="100" w:beforeAutospacing="1" w:after="100" w:afterAutospacing="1" w:line="440" w:lineRule="exact"/>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bookmarkEnd w:id="0"/>
    </w:p>
    <w:p w14:paraId="2BC90971">
      <w:pPr>
        <w:pStyle w:val="39"/>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TOC \o "1-2" \h \u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"_Toc20808"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目  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_Toc20808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45077B9">
      <w:pPr>
        <w:pStyle w:val="39"/>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"_Toc26407"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第一册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_Toc26407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D57F65F">
      <w:pPr>
        <w:pStyle w:val="30"/>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"_Toc25251"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通  用  文  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_Toc25251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B05CBFA">
      <w:pPr>
        <w:pStyle w:val="39"/>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"_Toc15063" </w:instrText>
      </w:r>
      <w:r>
        <w:rPr>
          <w:rFonts w:hint="eastAsia" w:ascii="宋体" w:hAnsi="宋体" w:eastAsia="宋体" w:cs="宋体"/>
          <w:color w:val="auto"/>
          <w:highlight w:val="none"/>
        </w:rPr>
        <w:fldChar w:fldCharType="separate"/>
      </w:r>
      <w:r>
        <w:rPr>
          <w:rFonts w:hint="eastAsia" w:ascii="宋体" w:hAnsi="宋体" w:cs="宋体"/>
          <w:bCs/>
          <w:color w:val="auto"/>
          <w:sz w:val="22"/>
          <w:szCs w:val="22"/>
          <w:highlight w:val="none"/>
          <w:lang w:eastAsia="zh-CN"/>
        </w:rPr>
        <w:t>采购公告</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_Toc15063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29D3826">
      <w:pPr>
        <w:pStyle w:val="39"/>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"_Toc3184"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 xml:space="preserve">第一部分  </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_Toc3184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0FE70BCE">
      <w:pPr>
        <w:pStyle w:val="30"/>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"_Toc6774"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前 附 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_Toc6774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27ABBFC">
      <w:pPr>
        <w:pStyle w:val="39"/>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"_Toc23732"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第二部分  合同主要条款</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_Toc23732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07EF06CF">
      <w:pPr>
        <w:pStyle w:val="39"/>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第三部分  附件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_Toc23551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2E6D716">
      <w:pPr>
        <w:pStyle w:val="39"/>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"_Toc10679"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第二册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_Toc10679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E8D9A7B">
      <w:pPr>
        <w:pStyle w:val="30"/>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"_Toc13399"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专 用 文 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_Toc13399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0B00460F">
      <w:pPr>
        <w:pStyle w:val="39"/>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"_Toc5805"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 xml:space="preserve">第四部分  </w:t>
      </w:r>
      <w:r>
        <w:rPr>
          <w:rFonts w:hint="eastAsia" w:ascii="宋体" w:hAnsi="宋体" w:cs="宋体"/>
          <w:color w:val="auto"/>
          <w:sz w:val="22"/>
          <w:szCs w:val="22"/>
          <w:highlight w:val="none"/>
          <w:lang w:eastAsia="zh-CN"/>
        </w:rPr>
        <w:t>采购内容</w:t>
      </w:r>
      <w:r>
        <w:rPr>
          <w:rFonts w:hint="eastAsia" w:ascii="宋体" w:hAnsi="宋体" w:eastAsia="宋体" w:cs="宋体"/>
          <w:color w:val="auto"/>
          <w:sz w:val="22"/>
          <w:szCs w:val="22"/>
          <w:highlight w:val="none"/>
        </w:rPr>
        <w:t>及要求</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_Toc5805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E1A1AF1">
      <w:pPr>
        <w:pStyle w:val="39"/>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"_Toc11962"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第五部分  评标原则及方法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_Toc11962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71D6BA0">
      <w:pPr>
        <w:pStyle w:val="30"/>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"_Toc6231"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一、总 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_Toc6231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CA40F1D">
      <w:pPr>
        <w:pStyle w:val="30"/>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"_Toc14694"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二、评标组织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_Toc14694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2E7A9A9">
      <w:pPr>
        <w:pStyle w:val="30"/>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"_Toc8948"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三、评标程序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_Toc8948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A3DEE70">
      <w:pPr>
        <w:pStyle w:val="30"/>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四、评标办法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_Toc3273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65D5F85">
      <w:pPr>
        <w:pStyle w:val="30"/>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"_Toc30145"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五、评分细则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_Toc30145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0E0373B">
      <w:pPr>
        <w:pStyle w:val="30"/>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"_Toc14755"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六、定标办法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_Toc14755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1D6BCF7">
      <w:pPr>
        <w:pStyle w:val="30"/>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"_Toc23307"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义务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_Toc23307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BBE485F">
      <w:pPr>
        <w:spacing w:line="460" w:lineRule="exact"/>
        <w:jc w:val="center"/>
        <w:rPr>
          <w:rFonts w:hint="eastAsia" w:ascii="宋体" w:hAnsi="宋体" w:eastAsia="宋体" w:cs="宋体"/>
          <w:b/>
          <w:bCs/>
          <w:color w:val="auto"/>
          <w:sz w:val="32"/>
          <w:szCs w:val="32"/>
          <w:highlight w:val="none"/>
        </w:rPr>
      </w:pPr>
      <w:r>
        <w:rPr>
          <w:rFonts w:hint="eastAsia" w:ascii="宋体" w:hAnsi="宋体" w:eastAsia="宋体" w:cs="宋体"/>
          <w:bCs/>
          <w:color w:val="auto"/>
          <w:sz w:val="22"/>
          <w:szCs w:val="22"/>
          <w:highlight w:val="none"/>
        </w:rPr>
        <w:fldChar w:fldCharType="end"/>
      </w:r>
    </w:p>
    <w:p w14:paraId="2E71F14C">
      <w:pPr>
        <w:spacing w:line="440" w:lineRule="exact"/>
        <w:rPr>
          <w:rFonts w:hint="eastAsia" w:ascii="宋体" w:hAnsi="宋体"/>
          <w:b/>
          <w:bCs/>
          <w:color w:val="auto"/>
          <w:sz w:val="22"/>
          <w:szCs w:val="22"/>
          <w:highlight w:val="none"/>
        </w:rPr>
      </w:pPr>
      <w:r>
        <w:rPr>
          <w:rFonts w:hint="eastAsia" w:ascii="宋体" w:hAnsi="宋体"/>
          <w:b/>
          <w:bCs/>
          <w:color w:val="auto"/>
          <w:sz w:val="22"/>
          <w:szCs w:val="22"/>
          <w:highlight w:val="none"/>
        </w:rPr>
        <w:t>注：</w:t>
      </w:r>
      <w:r>
        <w:rPr>
          <w:rFonts w:hint="eastAsia" w:ascii="宋体" w:hAnsi="宋体"/>
          <w:b/>
          <w:bCs/>
          <w:color w:val="auto"/>
          <w:sz w:val="22"/>
          <w:szCs w:val="22"/>
          <w:highlight w:val="none"/>
          <w:u w:val="single"/>
          <w:lang w:eastAsia="zh-CN"/>
        </w:rPr>
        <w:t>采购文件</w:t>
      </w:r>
      <w:r>
        <w:rPr>
          <w:rFonts w:hint="eastAsia" w:ascii="宋体" w:hAnsi="宋体"/>
          <w:b/>
          <w:bCs/>
          <w:color w:val="auto"/>
          <w:sz w:val="22"/>
          <w:szCs w:val="22"/>
          <w:highlight w:val="none"/>
          <w:u w:val="single"/>
        </w:rPr>
        <w:t>中带“▲”并加下划线的内容为实质性条款或要求，加下划线或有深色底纹的部分为重要内容，提醒</w:t>
      </w:r>
      <w:r>
        <w:rPr>
          <w:rFonts w:hint="eastAsia" w:ascii="宋体" w:hAnsi="宋体"/>
          <w:b/>
          <w:bCs/>
          <w:color w:val="auto"/>
          <w:sz w:val="22"/>
          <w:szCs w:val="22"/>
          <w:highlight w:val="none"/>
          <w:u w:val="single"/>
          <w:lang w:eastAsia="zh-CN"/>
        </w:rPr>
        <w:t>供应商</w:t>
      </w:r>
      <w:r>
        <w:rPr>
          <w:rFonts w:hint="eastAsia" w:ascii="宋体" w:hAnsi="宋体"/>
          <w:b/>
          <w:bCs/>
          <w:color w:val="auto"/>
          <w:sz w:val="22"/>
          <w:szCs w:val="22"/>
          <w:highlight w:val="none"/>
          <w:u w:val="single"/>
        </w:rPr>
        <w:t>审慎阅读，因误读</w:t>
      </w:r>
      <w:r>
        <w:rPr>
          <w:rFonts w:hint="eastAsia" w:ascii="宋体" w:hAnsi="宋体"/>
          <w:b/>
          <w:bCs/>
          <w:color w:val="auto"/>
          <w:sz w:val="22"/>
          <w:szCs w:val="22"/>
          <w:highlight w:val="none"/>
          <w:u w:val="single"/>
          <w:lang w:eastAsia="zh-CN"/>
        </w:rPr>
        <w:t>采购文件</w:t>
      </w:r>
      <w:r>
        <w:rPr>
          <w:rFonts w:hint="eastAsia" w:ascii="宋体" w:hAnsi="宋体"/>
          <w:b/>
          <w:bCs/>
          <w:color w:val="auto"/>
          <w:sz w:val="22"/>
          <w:szCs w:val="22"/>
          <w:highlight w:val="none"/>
          <w:u w:val="single"/>
        </w:rPr>
        <w:t>而造成的后果，</w:t>
      </w:r>
      <w:r>
        <w:rPr>
          <w:rFonts w:hint="eastAsia" w:ascii="宋体" w:hAnsi="宋体"/>
          <w:b/>
          <w:bCs/>
          <w:color w:val="auto"/>
          <w:sz w:val="22"/>
          <w:szCs w:val="22"/>
          <w:highlight w:val="none"/>
          <w:u w:val="single"/>
          <w:lang w:eastAsia="zh-CN"/>
        </w:rPr>
        <w:t>采购人、采购代理机构</w:t>
      </w:r>
      <w:r>
        <w:rPr>
          <w:rFonts w:hint="eastAsia" w:ascii="宋体" w:hAnsi="宋体"/>
          <w:b/>
          <w:bCs/>
          <w:color w:val="auto"/>
          <w:sz w:val="22"/>
          <w:szCs w:val="22"/>
          <w:highlight w:val="none"/>
          <w:u w:val="single"/>
        </w:rPr>
        <w:t>概不负责。</w:t>
      </w:r>
    </w:p>
    <w:p w14:paraId="1B586D04">
      <w:pPr>
        <w:spacing w:line="420" w:lineRule="exact"/>
        <w:ind w:firstLine="541" w:firstLineChars="245"/>
        <w:rPr>
          <w:rFonts w:hint="eastAsia" w:ascii="宋体" w:hAnsi="宋体" w:eastAsia="宋体" w:cs="宋体"/>
          <w:b/>
          <w:color w:val="auto"/>
          <w:sz w:val="22"/>
          <w:highlight w:val="none"/>
          <w:u w:val="single"/>
        </w:rPr>
      </w:pPr>
    </w:p>
    <w:p w14:paraId="2879E746">
      <w:pPr>
        <w:spacing w:line="600" w:lineRule="exact"/>
        <w:ind w:firstLine="550" w:firstLineChars="250"/>
        <w:rPr>
          <w:rFonts w:hint="eastAsia" w:ascii="宋体" w:hAnsi="宋体" w:eastAsia="宋体" w:cs="宋体"/>
          <w:color w:val="auto"/>
          <w:sz w:val="22"/>
          <w:highlight w:val="none"/>
        </w:rPr>
      </w:pPr>
    </w:p>
    <w:p w14:paraId="0E89DD67">
      <w:pPr>
        <w:pStyle w:val="22"/>
        <w:rPr>
          <w:rFonts w:hint="eastAsia" w:ascii="宋体" w:hAnsi="宋体" w:eastAsia="宋体" w:cs="宋体"/>
          <w:color w:val="auto"/>
          <w:highlight w:val="none"/>
        </w:rPr>
      </w:pPr>
    </w:p>
    <w:p w14:paraId="4ACD37FC">
      <w:pPr>
        <w:spacing w:line="600" w:lineRule="exact"/>
        <w:ind w:firstLine="550" w:firstLineChars="250"/>
        <w:rPr>
          <w:rFonts w:hint="eastAsia" w:ascii="宋体" w:hAnsi="宋体" w:eastAsia="宋体" w:cs="宋体"/>
          <w:color w:val="auto"/>
          <w:sz w:val="22"/>
          <w:highlight w:val="none"/>
        </w:rPr>
      </w:pPr>
    </w:p>
    <w:p w14:paraId="6C4E7031">
      <w:pPr>
        <w:spacing w:line="600" w:lineRule="exact"/>
        <w:ind w:firstLine="550" w:firstLineChars="250"/>
        <w:rPr>
          <w:rFonts w:hint="eastAsia" w:ascii="宋体" w:hAnsi="宋体" w:eastAsia="宋体" w:cs="宋体"/>
          <w:color w:val="auto"/>
          <w:sz w:val="22"/>
          <w:highlight w:val="none"/>
        </w:rPr>
      </w:pPr>
    </w:p>
    <w:p w14:paraId="7E5EC64B">
      <w:pPr>
        <w:spacing w:line="360" w:lineRule="auto"/>
        <w:jc w:val="center"/>
        <w:rPr>
          <w:rFonts w:hint="eastAsia" w:ascii="宋体" w:hAnsi="宋体" w:eastAsia="宋体" w:cs="宋体"/>
          <w:b/>
          <w:color w:val="auto"/>
          <w:sz w:val="22"/>
          <w:szCs w:val="22"/>
          <w:highlight w:val="none"/>
        </w:rPr>
      </w:pPr>
    </w:p>
    <w:p w14:paraId="1445DDD1">
      <w:pPr>
        <w:spacing w:line="360" w:lineRule="auto"/>
        <w:jc w:val="center"/>
        <w:rPr>
          <w:rFonts w:hint="eastAsia" w:ascii="宋体" w:hAnsi="宋体" w:eastAsia="宋体" w:cs="宋体"/>
          <w:b/>
          <w:color w:val="auto"/>
          <w:sz w:val="22"/>
          <w:szCs w:val="22"/>
          <w:highlight w:val="none"/>
        </w:rPr>
      </w:pPr>
    </w:p>
    <w:p w14:paraId="52975B83">
      <w:pPr>
        <w:spacing w:line="360" w:lineRule="auto"/>
        <w:jc w:val="center"/>
        <w:rPr>
          <w:rFonts w:hint="eastAsia" w:ascii="宋体" w:hAnsi="宋体" w:eastAsia="宋体" w:cs="宋体"/>
          <w:b/>
          <w:color w:val="auto"/>
          <w:sz w:val="22"/>
          <w:szCs w:val="22"/>
          <w:highlight w:val="none"/>
        </w:rPr>
      </w:pPr>
    </w:p>
    <w:p w14:paraId="446BEE44">
      <w:pPr>
        <w:spacing w:line="360" w:lineRule="auto"/>
        <w:jc w:val="center"/>
        <w:rPr>
          <w:rFonts w:hint="eastAsia" w:ascii="宋体" w:hAnsi="宋体" w:eastAsia="宋体" w:cs="宋体"/>
          <w:b/>
          <w:color w:val="auto"/>
          <w:sz w:val="22"/>
          <w:szCs w:val="22"/>
          <w:highlight w:val="none"/>
        </w:rPr>
      </w:pPr>
    </w:p>
    <w:p w14:paraId="1FC7FBF0">
      <w:pPr>
        <w:spacing w:line="360" w:lineRule="auto"/>
        <w:jc w:val="center"/>
        <w:rPr>
          <w:rFonts w:hint="eastAsia" w:ascii="宋体" w:hAnsi="宋体" w:eastAsia="宋体" w:cs="宋体"/>
          <w:b/>
          <w:color w:val="auto"/>
          <w:sz w:val="22"/>
          <w:szCs w:val="22"/>
          <w:highlight w:val="none"/>
        </w:rPr>
      </w:pPr>
    </w:p>
    <w:p w14:paraId="224DC710">
      <w:pPr>
        <w:spacing w:line="360" w:lineRule="auto"/>
        <w:jc w:val="center"/>
        <w:rPr>
          <w:rFonts w:hint="eastAsia" w:ascii="宋体" w:hAnsi="宋体" w:eastAsia="宋体" w:cs="宋体"/>
          <w:b/>
          <w:color w:val="auto"/>
          <w:sz w:val="22"/>
          <w:szCs w:val="22"/>
          <w:highlight w:val="none"/>
        </w:rPr>
      </w:pPr>
    </w:p>
    <w:p w14:paraId="319D48F3">
      <w:pPr>
        <w:spacing w:line="360" w:lineRule="auto"/>
        <w:jc w:val="center"/>
        <w:rPr>
          <w:rFonts w:hint="eastAsia" w:ascii="宋体" w:hAnsi="宋体" w:eastAsia="宋体" w:cs="宋体"/>
          <w:b/>
          <w:color w:val="auto"/>
          <w:sz w:val="22"/>
          <w:szCs w:val="22"/>
          <w:highlight w:val="none"/>
        </w:rPr>
      </w:pPr>
    </w:p>
    <w:p w14:paraId="2CE56F64">
      <w:pPr>
        <w:spacing w:line="360" w:lineRule="auto"/>
        <w:jc w:val="center"/>
        <w:rPr>
          <w:rFonts w:hint="eastAsia" w:ascii="宋体" w:hAnsi="宋体" w:eastAsia="宋体" w:cs="宋体"/>
          <w:b/>
          <w:color w:val="auto"/>
          <w:sz w:val="22"/>
          <w:szCs w:val="22"/>
          <w:highlight w:val="none"/>
        </w:rPr>
      </w:pPr>
    </w:p>
    <w:p w14:paraId="39DBCB13">
      <w:pPr>
        <w:spacing w:line="360" w:lineRule="auto"/>
        <w:jc w:val="center"/>
        <w:rPr>
          <w:rFonts w:hint="eastAsia" w:ascii="宋体" w:hAnsi="宋体" w:eastAsia="宋体" w:cs="宋体"/>
          <w:b/>
          <w:color w:val="auto"/>
          <w:sz w:val="22"/>
          <w:szCs w:val="22"/>
          <w:highlight w:val="none"/>
        </w:rPr>
      </w:pPr>
    </w:p>
    <w:p w14:paraId="65B5A167">
      <w:pPr>
        <w:spacing w:line="360" w:lineRule="auto"/>
        <w:jc w:val="center"/>
        <w:rPr>
          <w:rFonts w:hint="eastAsia" w:ascii="宋体" w:hAnsi="宋体" w:eastAsia="宋体" w:cs="宋体"/>
          <w:b/>
          <w:color w:val="auto"/>
          <w:sz w:val="22"/>
          <w:szCs w:val="22"/>
          <w:highlight w:val="none"/>
        </w:rPr>
      </w:pPr>
    </w:p>
    <w:p w14:paraId="684E4A7C">
      <w:pPr>
        <w:spacing w:line="360" w:lineRule="auto"/>
        <w:jc w:val="center"/>
        <w:rPr>
          <w:rFonts w:hint="eastAsia" w:ascii="宋体" w:hAnsi="宋体" w:eastAsia="宋体" w:cs="宋体"/>
          <w:b/>
          <w:color w:val="auto"/>
          <w:sz w:val="22"/>
          <w:szCs w:val="22"/>
          <w:highlight w:val="none"/>
        </w:rPr>
      </w:pPr>
    </w:p>
    <w:p w14:paraId="4E7A12A3">
      <w:pPr>
        <w:spacing w:line="360" w:lineRule="auto"/>
        <w:jc w:val="center"/>
        <w:rPr>
          <w:rFonts w:hint="eastAsia" w:ascii="宋体" w:hAnsi="宋体" w:eastAsia="宋体" w:cs="宋体"/>
          <w:b/>
          <w:color w:val="auto"/>
          <w:sz w:val="22"/>
          <w:szCs w:val="22"/>
          <w:highlight w:val="none"/>
        </w:rPr>
      </w:pPr>
    </w:p>
    <w:p w14:paraId="6E2D669F">
      <w:pPr>
        <w:spacing w:line="360" w:lineRule="auto"/>
        <w:jc w:val="center"/>
        <w:rPr>
          <w:rFonts w:hint="eastAsia" w:ascii="宋体" w:hAnsi="宋体" w:eastAsia="宋体" w:cs="宋体"/>
          <w:b/>
          <w:color w:val="auto"/>
          <w:sz w:val="22"/>
          <w:szCs w:val="22"/>
          <w:highlight w:val="none"/>
        </w:rPr>
      </w:pPr>
    </w:p>
    <w:p w14:paraId="550E1AB8">
      <w:pPr>
        <w:spacing w:line="360" w:lineRule="auto"/>
        <w:jc w:val="center"/>
        <w:rPr>
          <w:rFonts w:hint="eastAsia" w:ascii="宋体" w:hAnsi="宋体" w:eastAsia="宋体" w:cs="宋体"/>
          <w:b/>
          <w:color w:val="auto"/>
          <w:sz w:val="22"/>
          <w:szCs w:val="22"/>
          <w:highlight w:val="none"/>
        </w:rPr>
      </w:pPr>
    </w:p>
    <w:p w14:paraId="57D110A0">
      <w:pPr>
        <w:jc w:val="center"/>
        <w:outlineLvl w:val="1"/>
        <w:rPr>
          <w:rFonts w:hint="eastAsia" w:ascii="宋体" w:hAnsi="宋体" w:eastAsia="宋体" w:cs="宋体"/>
          <w:b/>
          <w:bCs/>
          <w:color w:val="auto"/>
          <w:sz w:val="48"/>
          <w:highlight w:val="none"/>
        </w:rPr>
      </w:pPr>
      <w:bookmarkStart w:id="1" w:name="_Toc26407"/>
      <w:r>
        <w:rPr>
          <w:rFonts w:hint="eastAsia" w:ascii="宋体" w:hAnsi="宋体" w:eastAsia="宋体" w:cs="宋体"/>
          <w:b/>
          <w:bCs/>
          <w:color w:val="auto"/>
          <w:sz w:val="48"/>
          <w:highlight w:val="none"/>
        </w:rPr>
        <w:t>通  用  文  本</w:t>
      </w:r>
    </w:p>
    <w:p w14:paraId="3F035344">
      <w:pPr>
        <w:spacing w:line="360" w:lineRule="auto"/>
        <w:jc w:val="center"/>
        <w:rPr>
          <w:rFonts w:hint="eastAsia" w:ascii="宋体" w:hAnsi="宋体" w:eastAsia="宋体" w:cs="宋体"/>
          <w:b/>
          <w:color w:val="auto"/>
          <w:sz w:val="22"/>
          <w:szCs w:val="22"/>
          <w:highlight w:val="none"/>
        </w:rPr>
      </w:pPr>
    </w:p>
    <w:p w14:paraId="593D4448">
      <w:pPr>
        <w:spacing w:line="360" w:lineRule="auto"/>
        <w:jc w:val="center"/>
        <w:rPr>
          <w:rFonts w:hint="eastAsia" w:ascii="宋体" w:hAnsi="宋体" w:eastAsia="宋体" w:cs="宋体"/>
          <w:b/>
          <w:color w:val="auto"/>
          <w:sz w:val="22"/>
          <w:szCs w:val="22"/>
          <w:highlight w:val="none"/>
        </w:rPr>
      </w:pPr>
    </w:p>
    <w:p w14:paraId="7ECE5033">
      <w:pPr>
        <w:spacing w:line="360" w:lineRule="auto"/>
        <w:jc w:val="center"/>
        <w:rPr>
          <w:rFonts w:hint="eastAsia" w:ascii="宋体" w:hAnsi="宋体" w:eastAsia="宋体" w:cs="宋体"/>
          <w:b/>
          <w:color w:val="auto"/>
          <w:sz w:val="22"/>
          <w:szCs w:val="22"/>
          <w:highlight w:val="none"/>
        </w:rPr>
      </w:pPr>
    </w:p>
    <w:p w14:paraId="5CFA0F18">
      <w:pPr>
        <w:spacing w:line="360" w:lineRule="auto"/>
        <w:jc w:val="center"/>
        <w:rPr>
          <w:rFonts w:hint="eastAsia" w:ascii="宋体" w:hAnsi="宋体" w:eastAsia="宋体" w:cs="宋体"/>
          <w:b/>
          <w:color w:val="auto"/>
          <w:sz w:val="22"/>
          <w:szCs w:val="22"/>
          <w:highlight w:val="none"/>
        </w:rPr>
      </w:pPr>
    </w:p>
    <w:p w14:paraId="11B56DB9">
      <w:pPr>
        <w:spacing w:line="360" w:lineRule="auto"/>
        <w:jc w:val="center"/>
        <w:rPr>
          <w:rFonts w:hint="eastAsia" w:ascii="宋体" w:hAnsi="宋体" w:eastAsia="宋体" w:cs="宋体"/>
          <w:b/>
          <w:color w:val="auto"/>
          <w:sz w:val="22"/>
          <w:szCs w:val="22"/>
          <w:highlight w:val="none"/>
        </w:rPr>
      </w:pPr>
    </w:p>
    <w:p w14:paraId="7958BCB5">
      <w:pPr>
        <w:spacing w:line="360" w:lineRule="auto"/>
        <w:jc w:val="center"/>
        <w:rPr>
          <w:rFonts w:hint="eastAsia" w:ascii="宋体" w:hAnsi="宋体" w:eastAsia="宋体" w:cs="宋体"/>
          <w:b/>
          <w:color w:val="auto"/>
          <w:sz w:val="22"/>
          <w:szCs w:val="22"/>
          <w:highlight w:val="none"/>
        </w:rPr>
      </w:pPr>
    </w:p>
    <w:p w14:paraId="4509690C">
      <w:pPr>
        <w:spacing w:line="360" w:lineRule="auto"/>
        <w:jc w:val="center"/>
        <w:rPr>
          <w:rFonts w:hint="eastAsia" w:ascii="宋体" w:hAnsi="宋体" w:eastAsia="宋体" w:cs="宋体"/>
          <w:b/>
          <w:color w:val="auto"/>
          <w:sz w:val="22"/>
          <w:szCs w:val="22"/>
          <w:highlight w:val="none"/>
        </w:rPr>
      </w:pPr>
    </w:p>
    <w:p w14:paraId="41DCF8AE">
      <w:pPr>
        <w:spacing w:line="360" w:lineRule="auto"/>
        <w:jc w:val="center"/>
        <w:rPr>
          <w:rFonts w:hint="eastAsia" w:ascii="宋体" w:hAnsi="宋体" w:eastAsia="宋体" w:cs="宋体"/>
          <w:b/>
          <w:color w:val="auto"/>
          <w:sz w:val="22"/>
          <w:szCs w:val="22"/>
          <w:highlight w:val="none"/>
        </w:rPr>
      </w:pPr>
    </w:p>
    <w:p w14:paraId="348F7AD4">
      <w:pPr>
        <w:spacing w:line="360" w:lineRule="auto"/>
        <w:jc w:val="center"/>
        <w:rPr>
          <w:rFonts w:hint="eastAsia" w:ascii="宋体" w:hAnsi="宋体" w:eastAsia="宋体" w:cs="宋体"/>
          <w:b/>
          <w:color w:val="auto"/>
          <w:sz w:val="22"/>
          <w:szCs w:val="22"/>
          <w:highlight w:val="none"/>
        </w:rPr>
      </w:pPr>
    </w:p>
    <w:p w14:paraId="57E436CE">
      <w:pPr>
        <w:spacing w:line="360" w:lineRule="auto"/>
        <w:jc w:val="center"/>
        <w:rPr>
          <w:rFonts w:hint="eastAsia" w:ascii="宋体" w:hAnsi="宋体" w:eastAsia="宋体" w:cs="宋体"/>
          <w:b/>
          <w:color w:val="auto"/>
          <w:sz w:val="22"/>
          <w:szCs w:val="22"/>
          <w:highlight w:val="none"/>
        </w:rPr>
      </w:pPr>
    </w:p>
    <w:p w14:paraId="2A556159">
      <w:pPr>
        <w:spacing w:line="360" w:lineRule="auto"/>
        <w:jc w:val="center"/>
        <w:rPr>
          <w:rFonts w:hint="eastAsia" w:ascii="宋体" w:hAnsi="宋体" w:eastAsia="宋体" w:cs="宋体"/>
          <w:b/>
          <w:color w:val="auto"/>
          <w:sz w:val="22"/>
          <w:szCs w:val="22"/>
          <w:highlight w:val="none"/>
        </w:rPr>
      </w:pPr>
    </w:p>
    <w:p w14:paraId="47C725A8">
      <w:pPr>
        <w:spacing w:line="360" w:lineRule="auto"/>
        <w:jc w:val="center"/>
        <w:outlineLvl w:val="2"/>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28"/>
          <w:szCs w:val="28"/>
          <w:highlight w:val="none"/>
        </w:rPr>
        <w:br w:type="page"/>
      </w:r>
      <w:r>
        <w:rPr>
          <w:rFonts w:hint="eastAsia" w:ascii="宋体" w:hAnsi="宋体" w:cs="宋体"/>
          <w:b/>
          <w:bCs/>
          <w:color w:val="auto"/>
          <w:sz w:val="36"/>
          <w:szCs w:val="36"/>
          <w:highlight w:val="none"/>
          <w:lang w:eastAsia="zh-CN"/>
        </w:rPr>
        <w:t>温州联合产权交易中心有限公司</w:t>
      </w:r>
      <w:r>
        <w:rPr>
          <w:rFonts w:hint="eastAsia" w:ascii="宋体" w:hAnsi="宋体" w:eastAsia="宋体" w:cs="宋体"/>
          <w:b/>
          <w:bCs/>
          <w:color w:val="auto"/>
          <w:sz w:val="36"/>
          <w:szCs w:val="36"/>
          <w:highlight w:val="none"/>
        </w:rPr>
        <w:t>关于</w:t>
      </w:r>
      <w:r>
        <w:rPr>
          <w:rFonts w:hint="eastAsia" w:ascii="宋体" w:hAnsi="宋体" w:cs="宋体"/>
          <w:b/>
          <w:bCs/>
          <w:color w:val="auto"/>
          <w:sz w:val="36"/>
          <w:szCs w:val="36"/>
          <w:highlight w:val="none"/>
          <w:lang w:eastAsia="zh-CN"/>
        </w:rPr>
        <w:t>浙江省温州支队洞头大队2026年度伙食原材料采购及配送项目</w:t>
      </w:r>
      <w:r>
        <w:rPr>
          <w:rFonts w:hint="eastAsia" w:ascii="宋体" w:hAnsi="宋体" w:eastAsia="宋体" w:cs="宋体"/>
          <w:b/>
          <w:bCs/>
          <w:color w:val="auto"/>
          <w:sz w:val="36"/>
          <w:szCs w:val="36"/>
          <w:highlight w:val="none"/>
        </w:rPr>
        <w:t>公开</w:t>
      </w:r>
      <w:r>
        <w:rPr>
          <w:rFonts w:hint="eastAsia" w:ascii="宋体" w:hAnsi="宋体" w:cs="宋体"/>
          <w:b/>
          <w:bCs/>
          <w:color w:val="auto"/>
          <w:sz w:val="36"/>
          <w:szCs w:val="36"/>
          <w:highlight w:val="none"/>
          <w:lang w:eastAsia="zh-CN"/>
        </w:rPr>
        <w:t>采购公告</w:t>
      </w:r>
    </w:p>
    <w:p w14:paraId="6DCA15AD">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项目概况</w:t>
      </w:r>
    </w:p>
    <w:p w14:paraId="0F51754B">
      <w:pPr>
        <w:pBdr>
          <w:top w:val="single" w:color="auto" w:sz="4" w:space="1"/>
          <w:left w:val="single" w:color="auto" w:sz="4" w:space="4"/>
          <w:bottom w:val="single" w:color="auto" w:sz="4" w:space="1"/>
          <w:right w:val="single" w:color="auto" w:sz="4" w:space="4"/>
        </w:pBdr>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浙江省温州支队洞头大队2026年度伙食原材料采购及配送项目</w:t>
      </w:r>
      <w:r>
        <w:rPr>
          <w:rFonts w:hint="eastAsia" w:ascii="宋体" w:hAnsi="宋体" w:eastAsia="宋体" w:cs="宋体"/>
          <w:color w:val="auto"/>
          <w:sz w:val="22"/>
          <w:szCs w:val="22"/>
          <w:highlight w:val="none"/>
        </w:rPr>
        <w:t>的潜在</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w:t>
      </w:r>
      <w:r>
        <w:rPr>
          <w:rFonts w:hint="eastAsia" w:ascii="宋体" w:hAnsi="宋体" w:eastAsia="宋体" w:cs="宋体"/>
          <w:color w:val="auto"/>
          <w:kern w:val="2"/>
          <w:sz w:val="22"/>
          <w:szCs w:val="22"/>
          <w:highlight w:val="none"/>
          <w:u w:val="none"/>
          <w:lang w:val="en-US" w:eastAsia="zh-CN" w:bidi="ar-SA"/>
        </w:rPr>
        <w:t>通过</w:t>
      </w:r>
      <w:r>
        <w:rPr>
          <w:rFonts w:hint="eastAsia" w:ascii="宋体" w:hAnsi="宋体" w:eastAsia="宋体" w:cs="宋体"/>
          <w:color w:val="auto"/>
          <w:kern w:val="0"/>
          <w:sz w:val="22"/>
          <w:szCs w:val="22"/>
          <w:highlight w:val="none"/>
          <w:lang w:val="en-US" w:eastAsia="zh-CN"/>
        </w:rPr>
        <w:t>温州市阳光采购服务平台</w:t>
      </w:r>
      <w:r>
        <w:rPr>
          <w:rFonts w:hint="eastAsia" w:ascii="宋体" w:hAnsi="宋体" w:eastAsia="宋体" w:cs="宋体"/>
          <w:color w:val="auto"/>
          <w:sz w:val="22"/>
          <w:szCs w:val="22"/>
          <w:highlight w:val="none"/>
        </w:rPr>
        <w:t>获取</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，并于202</w:t>
      </w:r>
      <w:r>
        <w:rPr>
          <w:rFonts w:hint="eastAsia" w:ascii="宋体" w:hAnsi="宋体" w:cs="宋体"/>
          <w:color w:val="auto"/>
          <w:sz w:val="22"/>
          <w:szCs w:val="22"/>
          <w:highlight w:val="none"/>
          <w:lang w:val="en-US" w:eastAsia="zh-CN"/>
        </w:rPr>
        <w:t>6</w:t>
      </w:r>
      <w:r>
        <w:rPr>
          <w:rFonts w:hint="eastAsia" w:ascii="宋体" w:hAnsi="宋体" w:eastAsia="宋体" w:cs="宋体"/>
          <w:bCs/>
          <w:color w:val="auto"/>
          <w:sz w:val="22"/>
          <w:szCs w:val="22"/>
          <w:highlight w:val="none"/>
        </w:rPr>
        <w:t>年</w:t>
      </w:r>
      <w:r>
        <w:rPr>
          <w:rFonts w:hint="eastAsia" w:ascii="宋体" w:hAnsi="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月</w:t>
      </w:r>
      <w:r>
        <w:rPr>
          <w:rFonts w:hint="eastAsia" w:ascii="宋体" w:hAnsi="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日09点30分（北京时间）前递交</w:t>
      </w:r>
      <w:r>
        <w:rPr>
          <w:rFonts w:hint="eastAsia" w:ascii="宋体" w:hAnsi="宋体" w:cs="宋体"/>
          <w:bCs/>
          <w:color w:val="auto"/>
          <w:sz w:val="22"/>
          <w:szCs w:val="22"/>
          <w:highlight w:val="none"/>
          <w:lang w:eastAsia="zh-CN"/>
        </w:rPr>
        <w:t>响应文件</w:t>
      </w:r>
      <w:r>
        <w:rPr>
          <w:rFonts w:hint="eastAsia" w:ascii="宋体" w:hAnsi="宋体" w:eastAsia="宋体" w:cs="宋体"/>
          <w:color w:val="auto"/>
          <w:sz w:val="22"/>
          <w:szCs w:val="22"/>
          <w:highlight w:val="none"/>
        </w:rPr>
        <w:t>。</w:t>
      </w:r>
    </w:p>
    <w:p w14:paraId="5609ECA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一、项目基本情况</w:t>
      </w:r>
    </w:p>
    <w:p w14:paraId="58F800AA">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项目编号：WZYGCG2026060125</w:t>
      </w:r>
    </w:p>
    <w:p w14:paraId="48D14B80">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w:t>
      </w:r>
      <w:r>
        <w:rPr>
          <w:rFonts w:hint="eastAsia" w:ascii="宋体" w:hAnsi="宋体" w:cs="宋体"/>
          <w:color w:val="auto"/>
          <w:sz w:val="22"/>
          <w:szCs w:val="22"/>
          <w:highlight w:val="none"/>
          <w:lang w:eastAsia="zh-CN"/>
        </w:rPr>
        <w:t>浙江省温州支队洞头大队2026年度伙食原材料采购及配送项目</w:t>
      </w:r>
    </w:p>
    <w:p w14:paraId="644F10B3">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预算金额（元）：</w:t>
      </w:r>
      <w:r>
        <w:rPr>
          <w:rFonts w:hint="eastAsia" w:ascii="宋体" w:hAnsi="宋体" w:cs="宋体"/>
          <w:color w:val="auto"/>
          <w:kern w:val="0"/>
          <w:sz w:val="22"/>
          <w:szCs w:val="22"/>
          <w:highlight w:val="none"/>
          <w:lang w:val="en-US" w:eastAsia="zh-CN"/>
        </w:rPr>
        <w:t>1265515.11</w:t>
      </w:r>
    </w:p>
    <w:p w14:paraId="5E52C274">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最高限价（元）：</w:t>
      </w:r>
      <w:r>
        <w:rPr>
          <w:rFonts w:hint="eastAsia" w:ascii="宋体" w:hAnsi="宋体" w:cs="宋体"/>
          <w:color w:val="auto"/>
          <w:sz w:val="22"/>
          <w:szCs w:val="22"/>
          <w:highlight w:val="none"/>
          <w:lang w:val="en-US" w:eastAsia="zh-CN"/>
        </w:rPr>
        <w:t>1265515.11</w:t>
      </w:r>
    </w:p>
    <w:p w14:paraId="4367711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年</w:t>
      </w:r>
      <w:r>
        <w:rPr>
          <w:rFonts w:hint="eastAsia" w:ascii="宋体" w:hAnsi="宋体" w:cs="宋体"/>
          <w:color w:val="auto"/>
          <w:kern w:val="0"/>
          <w:sz w:val="22"/>
          <w:szCs w:val="22"/>
          <w:highlight w:val="none"/>
          <w:lang w:eastAsia="zh-CN"/>
        </w:rPr>
        <w:t>，</w:t>
      </w:r>
      <w:r>
        <w:rPr>
          <w:rFonts w:hint="eastAsia" w:ascii="宋体" w:hAnsi="宋体" w:cs="仿宋"/>
          <w:bCs/>
          <w:color w:val="auto"/>
          <w:spacing w:val="0"/>
          <w:sz w:val="22"/>
          <w:szCs w:val="22"/>
          <w:highlight w:val="none"/>
          <w:lang w:val="en-US" w:eastAsia="zh-CN"/>
        </w:rPr>
        <w:t>具体详见采购文件</w:t>
      </w:r>
      <w:r>
        <w:rPr>
          <w:rFonts w:hint="eastAsia" w:ascii="宋体" w:hAnsi="宋体" w:cs="仿宋"/>
          <w:bCs/>
          <w:color w:val="auto"/>
          <w:spacing w:val="0"/>
          <w:sz w:val="22"/>
          <w:szCs w:val="22"/>
          <w:highlight w:val="none"/>
        </w:rPr>
        <w:t>。</w:t>
      </w:r>
    </w:p>
    <w:p w14:paraId="04E19907">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简要规格描述或项目基本概况介绍、用途：</w:t>
      </w:r>
      <w:r>
        <w:rPr>
          <w:rFonts w:hint="eastAsia" w:ascii="宋体" w:hAnsi="宋体" w:eastAsia="宋体" w:cs="宋体"/>
          <w:color w:val="auto"/>
          <w:kern w:val="0"/>
          <w:sz w:val="22"/>
          <w:szCs w:val="22"/>
          <w:highlight w:val="none"/>
        </w:rPr>
        <w:t>详见</w:t>
      </w:r>
      <w:r>
        <w:rPr>
          <w:rFonts w:hint="eastAsia" w:ascii="宋体" w:hAnsi="宋体" w:cs="宋体"/>
          <w:color w:val="auto"/>
          <w:kern w:val="0"/>
          <w:sz w:val="22"/>
          <w:szCs w:val="22"/>
          <w:highlight w:val="none"/>
          <w:lang w:eastAsia="zh-CN"/>
        </w:rPr>
        <w:t>采购文件</w:t>
      </w:r>
    </w:p>
    <w:p w14:paraId="77242E8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kern w:val="0"/>
          <w:sz w:val="22"/>
          <w:szCs w:val="22"/>
          <w:highlight w:val="none"/>
        </w:rPr>
        <w:t>无</w:t>
      </w:r>
    </w:p>
    <w:p w14:paraId="6AE1C163">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合同履约期限：详见</w:t>
      </w:r>
      <w:r>
        <w:rPr>
          <w:rFonts w:hint="eastAsia" w:ascii="宋体" w:hAnsi="宋体" w:cs="宋体"/>
          <w:color w:val="auto"/>
          <w:kern w:val="0"/>
          <w:sz w:val="22"/>
          <w:szCs w:val="22"/>
          <w:highlight w:val="none"/>
          <w:lang w:eastAsia="zh-CN"/>
        </w:rPr>
        <w:t>采购文件</w:t>
      </w:r>
    </w:p>
    <w:p w14:paraId="024071B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本项目（否）接受联合体投标。</w:t>
      </w:r>
    </w:p>
    <w:p w14:paraId="2C81401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二、申请人的资格要求：</w:t>
      </w:r>
    </w:p>
    <w:p w14:paraId="0BE79AC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1、满足《中华人民共和国政府采购法》第二十二条规定；未被“信用中国”（www.creditchina.gov.cn）、中国政府采购网（www.ccgp.gov.cn）列入失信被执行人、</w:t>
      </w:r>
      <w:r>
        <w:rPr>
          <w:rFonts w:hint="eastAsia"/>
          <w:color w:val="auto"/>
          <w:highlight w:val="none"/>
          <w:lang w:val="en-US" w:eastAsia="zh-CN"/>
        </w:rPr>
        <w:t>重大税收违法案件当事人名单</w:t>
      </w:r>
      <w:r>
        <w:rPr>
          <w:rFonts w:hint="eastAsia" w:ascii="宋体" w:hAnsi="宋体" w:eastAsia="宋体" w:cs="宋体"/>
          <w:color w:val="auto"/>
          <w:sz w:val="22"/>
          <w:szCs w:val="22"/>
          <w:highlight w:val="none"/>
        </w:rPr>
        <w:t>、政府采购严重违法失信行为记录名单。</w:t>
      </w:r>
    </w:p>
    <w:p w14:paraId="4E5EFA2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2、落实政府采购政策需满足的资格要求：</w:t>
      </w:r>
      <w:r>
        <w:rPr>
          <w:rFonts w:hint="eastAsia" w:ascii="宋体" w:hAnsi="宋体" w:eastAsia="宋体" w:cs="Times New Roman"/>
          <w:b w:val="0"/>
          <w:bCs w:val="0"/>
          <w:color w:val="auto"/>
          <w:sz w:val="22"/>
          <w:szCs w:val="22"/>
          <w:highlight w:val="none"/>
        </w:rPr>
        <w:t>本项目整体专门面向中小企业采购，</w:t>
      </w:r>
      <w:r>
        <w:rPr>
          <w:rFonts w:hint="eastAsia" w:ascii="宋体" w:hAnsi="宋体" w:cs="Times New Roman"/>
          <w:b w:val="0"/>
          <w:bCs w:val="0"/>
          <w:color w:val="auto"/>
          <w:sz w:val="22"/>
          <w:szCs w:val="22"/>
          <w:highlight w:val="none"/>
          <w:lang w:eastAsia="zh-CN"/>
        </w:rPr>
        <w:t>供应商</w:t>
      </w:r>
      <w:r>
        <w:rPr>
          <w:rFonts w:hint="eastAsia" w:ascii="宋体" w:hAnsi="宋体" w:eastAsia="宋体" w:cs="Times New Roman"/>
          <w:b w:val="0"/>
          <w:bCs w:val="0"/>
          <w:color w:val="auto"/>
          <w:sz w:val="22"/>
          <w:szCs w:val="22"/>
          <w:highlight w:val="none"/>
        </w:rPr>
        <w:t>应为中小企业。中小企业是指满足《政府采购促进中小企业发展管理办法》（财库〔2020〕46号）第</w:t>
      </w:r>
      <w:r>
        <w:rPr>
          <w:rFonts w:hint="eastAsia" w:ascii="宋体" w:hAnsi="宋体" w:eastAsia="宋体" w:cs="Times New Roman"/>
          <w:b w:val="0"/>
          <w:bCs w:val="0"/>
          <w:color w:val="auto"/>
          <w:sz w:val="22"/>
          <w:szCs w:val="22"/>
          <w:highlight w:val="none"/>
          <w:lang w:val="en-US" w:eastAsia="zh-CN"/>
        </w:rPr>
        <w:t>四</w:t>
      </w:r>
      <w:r>
        <w:rPr>
          <w:rFonts w:hint="eastAsia" w:ascii="宋体" w:hAnsi="宋体" w:eastAsia="宋体" w:cs="Times New Roman"/>
          <w:b w:val="0"/>
          <w:bCs w:val="0"/>
          <w:color w:val="auto"/>
          <w:sz w:val="22"/>
          <w:szCs w:val="22"/>
          <w:highlight w:val="none"/>
        </w:rPr>
        <w:t>条规定的企业。监狱企业、残疾人福利性单位视同小型、微型企业</w:t>
      </w:r>
      <w:r>
        <w:rPr>
          <w:rFonts w:hint="eastAsia" w:ascii="宋体" w:hAnsi="宋体" w:eastAsia="宋体" w:cs="Times New Roman"/>
          <w:b w:val="0"/>
          <w:bCs w:val="0"/>
          <w:color w:val="auto"/>
          <w:sz w:val="22"/>
          <w:szCs w:val="22"/>
          <w:highlight w:val="none"/>
          <w:lang w:eastAsia="zh-CN"/>
        </w:rPr>
        <w:t>；</w:t>
      </w:r>
    </w:p>
    <w:p w14:paraId="51DCABC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3、本项目的特定资格要求：具有有效的食品经营许可证或食品生产许可证</w:t>
      </w:r>
      <w:r>
        <w:rPr>
          <w:rFonts w:hint="eastAsia" w:ascii="宋体" w:hAnsi="宋体" w:cs="宋体"/>
          <w:color w:val="auto"/>
          <w:sz w:val="22"/>
          <w:szCs w:val="22"/>
          <w:highlight w:val="none"/>
          <w:lang w:eastAsia="zh-CN"/>
        </w:rPr>
        <w:t>。</w:t>
      </w:r>
    </w:p>
    <w:p w14:paraId="64073430">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三、获取</w:t>
      </w:r>
      <w:r>
        <w:rPr>
          <w:rFonts w:hint="eastAsia" w:ascii="宋体" w:hAnsi="宋体" w:cs="宋体"/>
          <w:color w:val="auto"/>
          <w:sz w:val="22"/>
          <w:szCs w:val="22"/>
          <w:highlight w:val="none"/>
          <w:lang w:eastAsia="zh-CN"/>
        </w:rPr>
        <w:t>采购文件</w:t>
      </w:r>
    </w:p>
    <w:p w14:paraId="4A0854F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（一）报名时间：      年   月   日起至投标截止时间止</w:t>
      </w:r>
    </w:p>
    <w:p w14:paraId="54CE9B3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（二）报名方式</w:t>
      </w:r>
    </w:p>
    <w:p w14:paraId="17F799D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1.已注册用户，请登录“温州市阳光采购服务平台”（https://www.wzygcg.com/）</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登录界面，报名并下载后缀名为“.XEZF”的</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rPr>
        <w:t>。</w:t>
      </w:r>
    </w:p>
    <w:p w14:paraId="3622F1B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2.未注册用户，请在注册后登录查看，并办理CA数字证书。</w:t>
      </w:r>
    </w:p>
    <w:p w14:paraId="2E864AC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操作指南详见门户网站：https://www.wzygcg.com</w:t>
      </w:r>
    </w:p>
    <w:p w14:paraId="6350EC2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CA办理网址：https://tseal.cn/tcloud/common.xhtml?projId=363</w:t>
      </w:r>
    </w:p>
    <w:p w14:paraId="7DEC480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3.注册咨询、技术服务电话</w:t>
      </w:r>
    </w:p>
    <w:p w14:paraId="23E7C1A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平台咨询电话：0577-85502065</w:t>
      </w:r>
    </w:p>
    <w:p w14:paraId="08B84485">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国泰新点客服：4009280095转5</w:t>
      </w:r>
    </w:p>
    <w:p w14:paraId="5656B10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CA锁相关问题请咨询杭州天谷客服：4000878198</w:t>
      </w:r>
    </w:p>
    <w:p w14:paraId="2BB64EF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四、提交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截止时间、开标时间和地点</w:t>
      </w:r>
    </w:p>
    <w:p w14:paraId="1AD39E52">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响应文件</w:t>
      </w:r>
      <w:r>
        <w:rPr>
          <w:rFonts w:hint="eastAsia" w:ascii="宋体" w:hAnsi="宋体" w:eastAsia="宋体" w:cs="宋体"/>
          <w:b w:val="0"/>
          <w:bCs w:val="0"/>
          <w:color w:val="auto"/>
          <w:sz w:val="22"/>
          <w:szCs w:val="22"/>
          <w:highlight w:val="none"/>
        </w:rPr>
        <w:t>递交的截止时间（即投标截止时间）为</w:t>
      </w:r>
      <w:r>
        <w:rPr>
          <w:rFonts w:hint="eastAsia" w:ascii="宋体" w:hAnsi="宋体" w:cs="宋体"/>
          <w:b w:val="0"/>
          <w:bCs w:val="0"/>
          <w:color w:val="auto"/>
          <w:sz w:val="22"/>
          <w:szCs w:val="22"/>
          <w:highlight w:val="none"/>
          <w:lang w:val="en-US" w:eastAsia="zh-CN"/>
        </w:rPr>
        <w:t>2026</w:t>
      </w:r>
      <w:r>
        <w:rPr>
          <w:rFonts w:hint="eastAsia" w:ascii="宋体" w:hAnsi="宋体" w:eastAsia="宋体" w:cs="宋体"/>
          <w:b w:val="0"/>
          <w:bCs w:val="0"/>
          <w:color w:val="auto"/>
          <w:sz w:val="22"/>
          <w:szCs w:val="22"/>
          <w:highlight w:val="none"/>
        </w:rPr>
        <w:t>年</w:t>
      </w:r>
      <w:r>
        <w:rPr>
          <w:rFonts w:hint="eastAsia" w:ascii="宋体" w:hAnsi="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月</w:t>
      </w:r>
      <w:r>
        <w:rPr>
          <w:rFonts w:hint="eastAsia" w:ascii="宋体" w:hAnsi="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日:（注：投标截止时间和开标时间需为工作日）。</w:t>
      </w:r>
      <w:r>
        <w:rPr>
          <w:rFonts w:hint="eastAsia" w:ascii="宋体" w:hAnsi="宋体" w:cs="宋体"/>
          <w:b w:val="0"/>
          <w:bCs w:val="0"/>
          <w:color w:val="auto"/>
          <w:sz w:val="22"/>
          <w:szCs w:val="22"/>
          <w:highlight w:val="none"/>
          <w:lang w:val="en-US" w:eastAsia="zh-CN"/>
        </w:rPr>
        <w:t>供应商</w:t>
      </w:r>
      <w:r>
        <w:rPr>
          <w:rFonts w:hint="eastAsia" w:ascii="宋体" w:hAnsi="宋体" w:eastAsia="宋体" w:cs="宋体"/>
          <w:b w:val="0"/>
          <w:bCs w:val="0"/>
          <w:color w:val="auto"/>
          <w:sz w:val="22"/>
          <w:szCs w:val="22"/>
          <w:highlight w:val="none"/>
        </w:rPr>
        <w:t>应在投标截止时间之前，登录“温州市阳光采购服务平台-</w:t>
      </w:r>
      <w:r>
        <w:rPr>
          <w:rFonts w:hint="eastAsia" w:ascii="宋体" w:hAnsi="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登录-我要投标-上传</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”模块，上传CA加密后的电子</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。逾期上传</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的，采购人将不予受理。</w:t>
      </w:r>
    </w:p>
    <w:p w14:paraId="3AD76D9E">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制作软件下载地址详见“温州市阳光采购服务平台网站-下载中心”。</w:t>
      </w:r>
    </w:p>
    <w:p w14:paraId="77137B70">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网上开标时间：</w:t>
      </w:r>
      <w:r>
        <w:rPr>
          <w:rFonts w:hint="eastAsia" w:ascii="宋体" w:hAnsi="宋体" w:cs="宋体"/>
          <w:b w:val="0"/>
          <w:bCs w:val="0"/>
          <w:color w:val="auto"/>
          <w:sz w:val="22"/>
          <w:szCs w:val="22"/>
          <w:highlight w:val="none"/>
          <w:lang w:val="en-US" w:eastAsia="zh-CN"/>
        </w:rPr>
        <w:t>2026</w:t>
      </w:r>
      <w:r>
        <w:rPr>
          <w:rFonts w:hint="eastAsia" w:ascii="宋体" w:hAnsi="宋体" w:eastAsia="宋体" w:cs="宋体"/>
          <w:b w:val="0"/>
          <w:bCs w:val="0"/>
          <w:color w:val="auto"/>
          <w:sz w:val="22"/>
          <w:szCs w:val="22"/>
          <w:highlight w:val="none"/>
        </w:rPr>
        <w:t xml:space="preserve">年   月   日      </w:t>
      </w:r>
    </w:p>
    <w:p w14:paraId="1B8CA612">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开标地点：</w:t>
      </w:r>
      <w:r>
        <w:rPr>
          <w:rFonts w:hint="eastAsia" w:ascii="宋体" w:hAnsi="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不必抵达开标现场，通过温州市阳光采购服务平台-不见面开标大厅（网址：https://www.wzygcg.com/）线上开启</w:t>
      </w:r>
    </w:p>
    <w:p w14:paraId="12E2D6F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五、公告及公告期限</w:t>
      </w:r>
    </w:p>
    <w:p w14:paraId="60EBB04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本项目公告发布在中国政府采购网，网址：http：//www.ccgp.gov.cn/</w:t>
      </w:r>
    </w:p>
    <w:p w14:paraId="3B750BD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本项目公告发布在</w:t>
      </w:r>
      <w:r>
        <w:rPr>
          <w:rFonts w:hint="eastAsia" w:ascii="宋体" w:hAnsi="宋体" w:cs="宋体"/>
          <w:color w:val="auto"/>
          <w:sz w:val="22"/>
          <w:szCs w:val="22"/>
          <w:highlight w:val="none"/>
          <w:lang w:val="en-US" w:eastAsia="zh-CN"/>
        </w:rPr>
        <w:t>浙江政府采购网</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网址：</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"https://zfcg.czt.zj.gov.cn/" </w:instrText>
      </w:r>
      <w:r>
        <w:rPr>
          <w:rFonts w:hint="eastAsia" w:ascii="宋体" w:hAnsi="宋体" w:eastAsia="宋体" w:cs="宋体"/>
          <w:color w:val="auto"/>
          <w:sz w:val="22"/>
          <w:szCs w:val="22"/>
          <w:highlight w:val="none"/>
        </w:rPr>
        <w:fldChar w:fldCharType="separate"/>
      </w:r>
      <w:r>
        <w:rPr>
          <w:rStyle w:val="61"/>
          <w:rFonts w:hint="eastAsia" w:ascii="宋体" w:hAnsi="宋体" w:eastAsia="宋体" w:cs="宋体"/>
          <w:color w:val="auto"/>
          <w:sz w:val="22"/>
          <w:szCs w:val="22"/>
          <w:highlight w:val="none"/>
        </w:rPr>
        <w:t>https://zfcg.czt.zj.gov.cn/</w:t>
      </w:r>
      <w:r>
        <w:rPr>
          <w:rFonts w:hint="eastAsia" w:ascii="宋体" w:hAnsi="宋体" w:eastAsia="宋体" w:cs="宋体"/>
          <w:color w:val="auto"/>
          <w:sz w:val="22"/>
          <w:szCs w:val="22"/>
          <w:highlight w:val="none"/>
        </w:rPr>
        <w:fldChar w:fldCharType="end"/>
      </w:r>
    </w:p>
    <w:p w14:paraId="7AB19971">
      <w:pPr>
        <w:spacing w:line="460" w:lineRule="exact"/>
        <w:ind w:firstLine="440" w:firstLineChars="200"/>
        <w:rPr>
          <w:rFonts w:hint="default" w:eastAsia="宋体"/>
          <w:color w:val="auto"/>
          <w:highlight w:val="none"/>
          <w:lang w:val="en-US" w:eastAsia="zh-CN"/>
        </w:rPr>
      </w:pPr>
      <w:r>
        <w:rPr>
          <w:rFonts w:hint="eastAsia" w:ascii="宋体" w:hAnsi="宋体" w:eastAsia="宋体" w:cs="宋体"/>
          <w:color w:val="auto"/>
          <w:sz w:val="22"/>
          <w:szCs w:val="22"/>
          <w:highlight w:val="none"/>
        </w:rPr>
        <w:t>本项目公告发布在温州市阳光采购服务平台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网址：https://www.wzygcg.com/</w:t>
      </w:r>
    </w:p>
    <w:p w14:paraId="5C995A1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自本公告发布之日起5个工作日。</w:t>
      </w:r>
    </w:p>
    <w:p w14:paraId="291736F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六、其他补充事宜</w:t>
      </w:r>
    </w:p>
    <w:p w14:paraId="74DDD5C3">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认为</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使自己的权益受到损害的，可以自收到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之日（获取截止日之后收到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的，以获取截止日为准）或者</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公告期限届满之日（公告发布后的第7个工作日）起7个工作日内，以书面形式向</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和</w:t>
      </w:r>
      <w:r>
        <w:rPr>
          <w:rFonts w:hint="eastAsia" w:ascii="宋体" w:hAnsi="宋体" w:cs="宋体"/>
          <w:color w:val="auto"/>
          <w:kern w:val="0"/>
          <w:sz w:val="22"/>
          <w:szCs w:val="22"/>
          <w:highlight w:val="none"/>
          <w:lang w:eastAsia="zh-CN"/>
        </w:rPr>
        <w:t>采购代理机构</w:t>
      </w:r>
      <w:r>
        <w:rPr>
          <w:rFonts w:hint="eastAsia" w:ascii="宋体" w:hAnsi="宋体" w:eastAsia="宋体" w:cs="宋体"/>
          <w:color w:val="auto"/>
          <w:kern w:val="0"/>
          <w:sz w:val="22"/>
          <w:szCs w:val="22"/>
          <w:highlight w:val="none"/>
        </w:rPr>
        <w:t>提出质疑。</w:t>
      </w:r>
    </w:p>
    <w:p w14:paraId="009F5CE6">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cs="宋体"/>
          <w:snapToGrid w:val="0"/>
          <w:color w:val="auto"/>
          <w:kern w:val="0"/>
          <w:sz w:val="22"/>
          <w:szCs w:val="22"/>
          <w:highlight w:val="none"/>
          <w:lang w:eastAsia="zh-CN"/>
        </w:rPr>
        <w:t>获取采购文件但未报名</w:t>
      </w:r>
      <w:r>
        <w:rPr>
          <w:rFonts w:hint="eastAsia" w:ascii="宋体" w:hAnsi="宋体" w:eastAsia="宋体" w:cs="宋体"/>
          <w:snapToGrid w:val="0"/>
          <w:color w:val="auto"/>
          <w:kern w:val="0"/>
          <w:sz w:val="22"/>
          <w:szCs w:val="22"/>
          <w:highlight w:val="none"/>
        </w:rPr>
        <w:t>的</w:t>
      </w:r>
      <w:r>
        <w:rPr>
          <w:rFonts w:hint="eastAsia" w:ascii="宋体" w:hAnsi="宋体" w:cs="宋体"/>
          <w:snapToGrid w:val="0"/>
          <w:color w:val="auto"/>
          <w:kern w:val="0"/>
          <w:sz w:val="22"/>
          <w:szCs w:val="22"/>
          <w:highlight w:val="none"/>
          <w:lang w:eastAsia="zh-CN"/>
        </w:rPr>
        <w:t>供应商</w:t>
      </w:r>
      <w:r>
        <w:rPr>
          <w:rFonts w:hint="eastAsia" w:ascii="宋体" w:hAnsi="宋体" w:eastAsia="宋体" w:cs="宋体"/>
          <w:snapToGrid w:val="0"/>
          <w:color w:val="auto"/>
          <w:kern w:val="0"/>
          <w:sz w:val="22"/>
          <w:szCs w:val="22"/>
          <w:highlight w:val="none"/>
        </w:rPr>
        <w:t>参与本项目投标，将被拒绝。</w:t>
      </w:r>
    </w:p>
    <w:p w14:paraId="0EBB543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七、对本次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提出询问、质疑、投诉，请按以下方式联系</w:t>
      </w:r>
    </w:p>
    <w:p w14:paraId="33C681B2">
      <w:pPr>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信息</w:t>
      </w:r>
    </w:p>
    <w:p w14:paraId="0AC75E85">
      <w:pPr>
        <w:spacing w:line="460" w:lineRule="exact"/>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名称：</w:t>
      </w:r>
      <w:r>
        <w:rPr>
          <w:rFonts w:hint="eastAsia" w:asciiTheme="minorEastAsia" w:hAnsiTheme="minorEastAsia" w:eastAsiaTheme="minorEastAsia" w:cstheme="minorEastAsia"/>
          <w:color w:val="auto"/>
          <w:sz w:val="22"/>
          <w:szCs w:val="22"/>
          <w:highlight w:val="none"/>
          <w:lang w:eastAsia="zh-CN"/>
        </w:rPr>
        <w:t>温州市洞头区消防救援大队</w:t>
      </w:r>
    </w:p>
    <w:p w14:paraId="6E7EB875">
      <w:pPr>
        <w:spacing w:line="460" w:lineRule="exact"/>
        <w:ind w:firstLine="440" w:firstLineChars="200"/>
        <w:rPr>
          <w:rFonts w:hint="eastAsia" w:asciiTheme="minorEastAsia" w:hAnsiTheme="minorEastAsia" w:eastAsiaTheme="minorEastAsia" w:cstheme="minorEastAsia"/>
          <w:color w:val="auto"/>
          <w:sz w:val="22"/>
          <w:szCs w:val="22"/>
          <w:highlight w:val="none"/>
          <w:u w:val="single"/>
          <w:lang w:val="en-US" w:eastAsia="zh-CN"/>
        </w:rPr>
      </w:pPr>
      <w:r>
        <w:rPr>
          <w:rFonts w:hint="eastAsia" w:asciiTheme="minorEastAsia" w:hAnsiTheme="minorEastAsia" w:eastAsiaTheme="minorEastAsia" w:cstheme="minorEastAsia"/>
          <w:color w:val="auto"/>
          <w:sz w:val="22"/>
          <w:szCs w:val="22"/>
          <w:highlight w:val="none"/>
        </w:rPr>
        <w:t>地址：</w:t>
      </w:r>
      <w:r>
        <w:rPr>
          <w:rFonts w:hint="eastAsia" w:asciiTheme="minorEastAsia" w:hAnsiTheme="minorEastAsia" w:eastAsiaTheme="minorEastAsia" w:cstheme="minorEastAsia"/>
          <w:color w:val="auto"/>
          <w:sz w:val="22"/>
          <w:szCs w:val="22"/>
          <w:highlight w:val="none"/>
          <w:lang w:val="en-US" w:eastAsia="zh-CN"/>
        </w:rPr>
        <w:t>浙江省温州市洞头区北岙街道霞光大道789号</w:t>
      </w:r>
    </w:p>
    <w:p w14:paraId="0DA84007">
      <w:pPr>
        <w:spacing w:line="460" w:lineRule="exact"/>
        <w:ind w:firstLine="440" w:firstLineChars="20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联系人：</w:t>
      </w:r>
      <w:r>
        <w:rPr>
          <w:rFonts w:hint="eastAsia" w:asciiTheme="minorEastAsia" w:hAnsiTheme="minorEastAsia" w:eastAsiaTheme="minorEastAsia" w:cstheme="minorEastAsia"/>
          <w:color w:val="auto"/>
          <w:sz w:val="22"/>
          <w:szCs w:val="22"/>
          <w:highlight w:val="none"/>
          <w:lang w:val="en-US" w:eastAsia="zh-CN"/>
        </w:rPr>
        <w:t>叶先生</w:t>
      </w:r>
    </w:p>
    <w:p w14:paraId="23A57E2F">
      <w:pPr>
        <w:spacing w:line="460" w:lineRule="exact"/>
        <w:ind w:firstLine="440" w:firstLineChars="20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联系方式：</w:t>
      </w:r>
      <w:r>
        <w:rPr>
          <w:rFonts w:hint="eastAsia" w:asciiTheme="minorEastAsia" w:hAnsiTheme="minorEastAsia" w:eastAsiaTheme="minorEastAsia" w:cstheme="minorEastAsia"/>
          <w:color w:val="auto"/>
          <w:sz w:val="22"/>
          <w:szCs w:val="22"/>
          <w:highlight w:val="none"/>
          <w:lang w:val="en-US" w:eastAsia="zh-CN"/>
        </w:rPr>
        <w:t>17758112144</w:t>
      </w:r>
    </w:p>
    <w:p w14:paraId="0B18E587">
      <w:pPr>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信息</w:t>
      </w:r>
    </w:p>
    <w:p w14:paraId="73C1B3F1">
      <w:pPr>
        <w:spacing w:line="460" w:lineRule="exact"/>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名称：</w:t>
      </w:r>
      <w:r>
        <w:rPr>
          <w:rFonts w:hint="eastAsia" w:asciiTheme="minorEastAsia" w:hAnsiTheme="minorEastAsia" w:eastAsiaTheme="minorEastAsia" w:cstheme="minorEastAsia"/>
          <w:color w:val="auto"/>
          <w:sz w:val="22"/>
          <w:szCs w:val="22"/>
          <w:highlight w:val="none"/>
          <w:lang w:eastAsia="zh-CN"/>
        </w:rPr>
        <w:t>温州联合产权交易中心有限公司</w:t>
      </w:r>
    </w:p>
    <w:p w14:paraId="210D95C4">
      <w:pPr>
        <w:spacing w:line="460" w:lineRule="exact"/>
        <w:ind w:firstLine="440" w:firstLineChars="2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地址：</w:t>
      </w:r>
      <w:r>
        <w:rPr>
          <w:rFonts w:hint="eastAsia" w:asciiTheme="minorEastAsia" w:hAnsiTheme="minorEastAsia" w:eastAsiaTheme="minorEastAsia" w:cstheme="minorEastAsia"/>
          <w:color w:val="auto"/>
          <w:sz w:val="22"/>
          <w:szCs w:val="22"/>
          <w:highlight w:val="none"/>
          <w:lang w:eastAsia="zh-CN"/>
        </w:rPr>
        <w:t>温州市海事路17号金可达商务楼3楼</w:t>
      </w:r>
    </w:p>
    <w:p w14:paraId="1A1D9027">
      <w:pPr>
        <w:spacing w:line="460" w:lineRule="exact"/>
        <w:ind w:firstLine="440" w:firstLineChars="20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rPr>
        <w:t>项目联系人：</w:t>
      </w:r>
      <w:r>
        <w:rPr>
          <w:rFonts w:hint="eastAsia" w:asciiTheme="minorEastAsia" w:hAnsiTheme="minorEastAsia" w:eastAsiaTheme="minorEastAsia" w:cstheme="minorEastAsia"/>
          <w:bCs/>
          <w:color w:val="auto"/>
          <w:sz w:val="22"/>
          <w:szCs w:val="22"/>
          <w:highlight w:val="none"/>
          <w:lang w:val="en-US" w:eastAsia="zh-CN"/>
        </w:rPr>
        <w:t>沈先生</w:t>
      </w:r>
    </w:p>
    <w:p w14:paraId="54A8E9F1">
      <w:pPr>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联系方式：0577-85502018</w:t>
      </w:r>
    </w:p>
    <w:p w14:paraId="3D542A1E">
      <w:pPr>
        <w:spacing w:line="460" w:lineRule="exact"/>
        <w:ind w:firstLine="440" w:firstLineChars="20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质疑联系人：胡先生</w:t>
      </w:r>
    </w:p>
    <w:p w14:paraId="1B55CD9F">
      <w:pPr>
        <w:spacing w:line="460" w:lineRule="exact"/>
        <w:ind w:firstLine="440" w:firstLineChars="200"/>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联系方式：0577-85502266</w:t>
      </w:r>
    </w:p>
    <w:p w14:paraId="1D29BB7B">
      <w:pPr>
        <w:spacing w:line="460" w:lineRule="exact"/>
        <w:ind w:firstLine="602" w:firstLineChars="200"/>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14:paraId="188162F4">
      <w:pPr>
        <w:jc w:val="center"/>
        <w:outlineLvl w:val="0"/>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第一册</w:t>
      </w:r>
      <w:bookmarkEnd w:id="1"/>
    </w:p>
    <w:p w14:paraId="19320BD8">
      <w:pPr>
        <w:rPr>
          <w:rFonts w:hint="eastAsia" w:ascii="宋体" w:hAnsi="宋体" w:eastAsia="宋体" w:cs="宋体"/>
          <w:b/>
          <w:bCs/>
          <w:color w:val="auto"/>
          <w:sz w:val="48"/>
          <w:highlight w:val="none"/>
        </w:rPr>
      </w:pPr>
    </w:p>
    <w:p w14:paraId="4F523562">
      <w:pPr>
        <w:pStyle w:val="23"/>
        <w:spacing w:line="460" w:lineRule="exact"/>
        <w:ind w:left="602" w:hanging="602"/>
        <w:jc w:val="center"/>
        <w:outlineLvl w:val="0"/>
        <w:rPr>
          <w:rFonts w:hint="eastAsia" w:ascii="宋体" w:hAnsi="宋体" w:eastAsia="宋体" w:cs="宋体"/>
          <w:b/>
          <w:color w:val="auto"/>
          <w:sz w:val="36"/>
          <w:szCs w:val="36"/>
          <w:highlight w:val="none"/>
        </w:rPr>
      </w:pPr>
      <w:bookmarkStart w:id="2" w:name="_Toc3184"/>
      <w:r>
        <w:rPr>
          <w:rFonts w:hint="eastAsia" w:ascii="宋体" w:hAnsi="宋体" w:eastAsia="宋体" w:cs="宋体"/>
          <w:b/>
          <w:color w:val="auto"/>
          <w:sz w:val="36"/>
          <w:szCs w:val="36"/>
          <w:highlight w:val="none"/>
        </w:rPr>
        <w:t xml:space="preserve">第一部分  </w:t>
      </w:r>
      <w:r>
        <w:rPr>
          <w:rFonts w:hint="eastAsia" w:ascii="宋体" w:hAnsi="宋体" w:cs="宋体"/>
          <w:b/>
          <w:color w:val="auto"/>
          <w:sz w:val="36"/>
          <w:szCs w:val="36"/>
          <w:highlight w:val="none"/>
          <w:lang w:eastAsia="zh-CN"/>
        </w:rPr>
        <w:t>供应商</w:t>
      </w:r>
      <w:r>
        <w:rPr>
          <w:rFonts w:hint="eastAsia" w:ascii="宋体" w:hAnsi="宋体" w:eastAsia="宋体" w:cs="宋体"/>
          <w:b/>
          <w:color w:val="auto"/>
          <w:sz w:val="36"/>
          <w:szCs w:val="36"/>
          <w:highlight w:val="none"/>
        </w:rPr>
        <w:t>须知</w:t>
      </w:r>
      <w:bookmarkEnd w:id="2"/>
    </w:p>
    <w:p w14:paraId="5960B2DE">
      <w:pPr>
        <w:keepNext/>
        <w:keepLines/>
        <w:shd w:val="clear" w:color="auto" w:fill="FFFFFF"/>
        <w:tabs>
          <w:tab w:val="left" w:pos="706"/>
        </w:tabs>
        <w:snapToGrid w:val="0"/>
        <w:spacing w:line="460" w:lineRule="exact"/>
        <w:jc w:val="center"/>
        <w:outlineLvl w:val="1"/>
        <w:rPr>
          <w:rFonts w:hint="eastAsia" w:ascii="宋体" w:hAnsi="宋体" w:eastAsia="宋体" w:cs="宋体"/>
          <w:b/>
          <w:bCs/>
          <w:color w:val="auto"/>
          <w:sz w:val="22"/>
          <w:szCs w:val="22"/>
          <w:highlight w:val="none"/>
        </w:rPr>
      </w:pPr>
      <w:bookmarkStart w:id="3" w:name="_Toc28581"/>
      <w:bookmarkStart w:id="4" w:name="_Toc6774"/>
      <w:bookmarkStart w:id="5" w:name="_Toc30636"/>
      <w:bookmarkStart w:id="6" w:name="_Toc10207"/>
      <w:bookmarkStart w:id="7" w:name="_Toc22207"/>
      <w:bookmarkStart w:id="8" w:name="_Toc233618971"/>
      <w:bookmarkStart w:id="9" w:name="_Toc28809"/>
      <w:bookmarkStart w:id="10" w:name="_Toc33194387"/>
      <w:bookmarkStart w:id="11" w:name="_Toc354996695"/>
      <w:r>
        <w:rPr>
          <w:rFonts w:hint="eastAsia" w:ascii="宋体" w:hAnsi="宋体" w:eastAsia="宋体" w:cs="宋体"/>
          <w:b/>
          <w:bCs/>
          <w:color w:val="auto"/>
          <w:sz w:val="22"/>
          <w:szCs w:val="22"/>
          <w:highlight w:val="none"/>
        </w:rPr>
        <w:t>前 附 表</w:t>
      </w:r>
      <w:bookmarkEnd w:id="3"/>
      <w:bookmarkEnd w:id="4"/>
      <w:bookmarkEnd w:id="5"/>
      <w:bookmarkEnd w:id="6"/>
      <w:bookmarkEnd w:id="7"/>
      <w:bookmarkEnd w:id="8"/>
      <w:bookmarkEnd w:id="9"/>
      <w:bookmarkEnd w:id="10"/>
      <w:bookmarkEnd w:id="11"/>
    </w:p>
    <w:tbl>
      <w:tblPr>
        <w:tblStyle w:val="51"/>
        <w:tblW w:w="0" w:type="auto"/>
        <w:jc w:val="center"/>
        <w:tblLayout w:type="fixed"/>
        <w:tblCellMar>
          <w:top w:w="0" w:type="dxa"/>
          <w:left w:w="108" w:type="dxa"/>
          <w:bottom w:w="0" w:type="dxa"/>
          <w:right w:w="108" w:type="dxa"/>
        </w:tblCellMar>
      </w:tblPr>
      <w:tblGrid>
        <w:gridCol w:w="836"/>
        <w:gridCol w:w="1624"/>
        <w:gridCol w:w="6528"/>
      </w:tblGrid>
      <w:tr w14:paraId="12B3436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76174C5">
            <w:pPr>
              <w:spacing w:line="280" w:lineRule="exact"/>
              <w:jc w:val="center"/>
              <w:rPr>
                <w:rFonts w:hint="eastAsia" w:asciiTheme="minorEastAsia" w:hAnsiTheme="minorEastAsia" w:eastAsiaTheme="minorEastAsia" w:cstheme="minorEastAsia"/>
                <w:b/>
                <w:bCs/>
                <w:color w:val="auto"/>
                <w:kern w:val="0"/>
                <w:sz w:val="22"/>
                <w:szCs w:val="22"/>
                <w:highlight w:val="none"/>
              </w:rPr>
            </w:pPr>
            <w:bookmarkStart w:id="12" w:name="_Toc20735"/>
            <w:bookmarkStart w:id="13" w:name="_Toc29605"/>
            <w:r>
              <w:rPr>
                <w:rFonts w:hint="eastAsia" w:asciiTheme="minorEastAsia" w:hAnsiTheme="minorEastAsia" w:eastAsiaTheme="minorEastAsia" w:cstheme="minorEastAsia"/>
                <w:b/>
                <w:bCs/>
                <w:color w:val="auto"/>
                <w:kern w:val="0"/>
                <w:sz w:val="22"/>
                <w:szCs w:val="22"/>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5DB86D7F">
            <w:pPr>
              <w:spacing w:line="280" w:lineRule="exact"/>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496258E3">
            <w:pPr>
              <w:spacing w:line="280" w:lineRule="exact"/>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编列内容</w:t>
            </w:r>
          </w:p>
        </w:tc>
      </w:tr>
      <w:tr w14:paraId="72FDC81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B663E56">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0D012A6">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3810F929">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浙江省温州支队洞头大队2026年度伙食原材料采购及配送项目</w:t>
            </w:r>
          </w:p>
        </w:tc>
      </w:tr>
      <w:tr w14:paraId="173ACC3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27177FF">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A45346B">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14:paraId="1A8C8011">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WZYGCG2026060125</w:t>
            </w:r>
          </w:p>
        </w:tc>
      </w:tr>
      <w:tr w14:paraId="27202360">
        <w:tblPrEx>
          <w:tblCellMar>
            <w:top w:w="0" w:type="dxa"/>
            <w:left w:w="108" w:type="dxa"/>
            <w:bottom w:w="0" w:type="dxa"/>
            <w:right w:w="108" w:type="dxa"/>
          </w:tblCellMar>
        </w:tblPrEx>
        <w:trPr>
          <w:trHeight w:val="80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D7AEEB7">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9B76477">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74FF47F0">
            <w:pPr>
              <w:keepNext w:val="0"/>
              <w:keepLines w:val="0"/>
              <w:pageBreakBefore w:val="0"/>
              <w:widowControl/>
              <w:kinsoku/>
              <w:overflowPunct/>
              <w:topLinePunct w:val="0"/>
              <w:autoSpaceDE/>
              <w:autoSpaceDN/>
              <w:bidi w:val="0"/>
              <w:snapToGrid/>
              <w:spacing w:line="460" w:lineRule="exact"/>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rPr>
              <w:t>采购人名称：</w:t>
            </w:r>
            <w:r>
              <w:rPr>
                <w:rFonts w:hint="eastAsia" w:asciiTheme="minorEastAsia" w:hAnsiTheme="minorEastAsia" w:eastAsiaTheme="minorEastAsia" w:cstheme="minorEastAsia"/>
                <w:color w:val="auto"/>
                <w:kern w:val="0"/>
                <w:sz w:val="22"/>
                <w:szCs w:val="22"/>
                <w:highlight w:val="none"/>
                <w:lang w:eastAsia="zh-CN"/>
              </w:rPr>
              <w:t>温州市洞头区消防救援大队</w:t>
            </w:r>
          </w:p>
          <w:p w14:paraId="3B46F65A">
            <w:pPr>
              <w:keepNext w:val="0"/>
              <w:keepLines w:val="0"/>
              <w:pageBreakBefore w:val="0"/>
              <w:widowControl/>
              <w:kinsoku/>
              <w:overflowPunct/>
              <w:topLinePunct w:val="0"/>
              <w:autoSpaceDE/>
              <w:autoSpaceDN/>
              <w:bidi w:val="0"/>
              <w:snapToGrid/>
              <w:spacing w:line="46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地  址：</w:t>
            </w:r>
            <w:r>
              <w:rPr>
                <w:rFonts w:hint="eastAsia" w:asciiTheme="minorEastAsia" w:hAnsiTheme="minorEastAsia" w:eastAsiaTheme="minorEastAsia" w:cstheme="minorEastAsia"/>
                <w:color w:val="auto"/>
                <w:sz w:val="22"/>
                <w:szCs w:val="22"/>
                <w:highlight w:val="none"/>
                <w:lang w:val="en-US" w:eastAsia="zh-CN"/>
              </w:rPr>
              <w:t>浙江省温州市洞头区北岙街道霞光大道789号</w:t>
            </w:r>
          </w:p>
          <w:p w14:paraId="05FFD816">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联系人：</w:t>
            </w:r>
            <w:r>
              <w:rPr>
                <w:rFonts w:hint="eastAsia" w:asciiTheme="minorEastAsia" w:hAnsiTheme="minorEastAsia" w:eastAsiaTheme="minorEastAsia" w:cstheme="minorEastAsia"/>
                <w:color w:val="auto"/>
                <w:sz w:val="22"/>
                <w:szCs w:val="22"/>
                <w:highlight w:val="none"/>
                <w:lang w:val="en-US" w:eastAsia="zh-CN"/>
              </w:rPr>
              <w:t>叶先生</w:t>
            </w:r>
          </w:p>
          <w:p w14:paraId="2BA00707">
            <w:pPr>
              <w:spacing w:line="46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sz w:val="22"/>
                <w:szCs w:val="22"/>
                <w:highlight w:val="none"/>
              </w:rPr>
              <w:t>联系方式：</w:t>
            </w:r>
            <w:r>
              <w:rPr>
                <w:rFonts w:hint="eastAsia" w:asciiTheme="minorEastAsia" w:hAnsiTheme="minorEastAsia" w:eastAsiaTheme="minorEastAsia" w:cstheme="minorEastAsia"/>
                <w:color w:val="auto"/>
                <w:sz w:val="22"/>
                <w:szCs w:val="22"/>
                <w:highlight w:val="none"/>
                <w:lang w:val="en-US" w:eastAsia="zh-CN"/>
              </w:rPr>
              <w:t>17758112144</w:t>
            </w:r>
          </w:p>
        </w:tc>
      </w:tr>
      <w:tr w14:paraId="113093C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F2F528E">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C47A9AB">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2C0E84BA">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代理机构名称：温州联合产权交易中心有限公司</w:t>
            </w:r>
          </w:p>
          <w:p w14:paraId="5FBB4CED">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代理机构地址：温州市海事路17号金可达商务楼3楼</w:t>
            </w:r>
          </w:p>
          <w:p w14:paraId="6F082254">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rPr>
              <w:t>联系人：</w:t>
            </w:r>
            <w:r>
              <w:rPr>
                <w:rFonts w:hint="eastAsia" w:asciiTheme="minorEastAsia" w:hAnsiTheme="minorEastAsia" w:eastAsiaTheme="minorEastAsia" w:cstheme="minorEastAsia"/>
                <w:color w:val="auto"/>
                <w:kern w:val="0"/>
                <w:sz w:val="22"/>
                <w:szCs w:val="22"/>
                <w:highlight w:val="none"/>
                <w:lang w:val="en-US" w:eastAsia="zh-CN"/>
              </w:rPr>
              <w:t>沈先生</w:t>
            </w:r>
          </w:p>
          <w:p w14:paraId="0FDD71C7">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xml:space="preserve">联系方式：0577-85502018       </w:t>
            </w:r>
          </w:p>
        </w:tc>
      </w:tr>
      <w:tr w14:paraId="2CC1352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71A341C">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50D1123">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15322A29">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浙江省温州支队洞头大队2026年度伙食原材料采购及配送项目，</w:t>
            </w:r>
            <w:r>
              <w:rPr>
                <w:rFonts w:hint="eastAsia" w:asciiTheme="minorEastAsia" w:hAnsiTheme="minorEastAsia" w:eastAsiaTheme="minorEastAsia" w:cstheme="minorEastAsia"/>
                <w:color w:val="auto"/>
                <w:sz w:val="22"/>
                <w:szCs w:val="22"/>
                <w:highlight w:val="none"/>
              </w:rPr>
              <w:t>具体采购内容及详细技术要求见</w:t>
            </w:r>
            <w:r>
              <w:rPr>
                <w:rFonts w:hint="eastAsia" w:asciiTheme="minorEastAsia" w:hAnsiTheme="minorEastAsia" w:eastAsiaTheme="minorEastAsia" w:cstheme="minorEastAsia"/>
                <w:color w:val="auto"/>
                <w:sz w:val="22"/>
                <w:szCs w:val="22"/>
                <w:highlight w:val="none"/>
                <w:lang w:eastAsia="zh-CN"/>
              </w:rPr>
              <w:t>采购文件</w:t>
            </w:r>
            <w:r>
              <w:rPr>
                <w:rFonts w:hint="eastAsia" w:asciiTheme="minorEastAsia" w:hAnsiTheme="minorEastAsia" w:eastAsiaTheme="minorEastAsia" w:cstheme="minorEastAsia"/>
                <w:color w:val="auto"/>
                <w:sz w:val="22"/>
                <w:szCs w:val="22"/>
                <w:highlight w:val="none"/>
              </w:rPr>
              <w:t>相关部分。</w:t>
            </w:r>
          </w:p>
        </w:tc>
      </w:tr>
      <w:tr w14:paraId="2E8992E5">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C9F12F2">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B5E1736">
            <w:pPr>
              <w:widowControl/>
              <w:snapToGrid w:val="0"/>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采购预算（最高限价）</w:t>
            </w:r>
          </w:p>
        </w:tc>
        <w:tc>
          <w:tcPr>
            <w:tcW w:w="6528" w:type="dxa"/>
            <w:tcBorders>
              <w:top w:val="single" w:color="auto" w:sz="4" w:space="0"/>
              <w:left w:val="single" w:color="auto" w:sz="4" w:space="0"/>
              <w:bottom w:val="single" w:color="auto" w:sz="4" w:space="0"/>
              <w:right w:val="single" w:color="auto" w:sz="4" w:space="0"/>
            </w:tcBorders>
            <w:vAlign w:val="center"/>
          </w:tcPr>
          <w:p w14:paraId="7DF5C6C1">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lang w:val="en-US" w:eastAsia="zh-CN"/>
              </w:rPr>
              <w:t>1265515.11</w:t>
            </w:r>
            <w:r>
              <w:rPr>
                <w:rFonts w:hint="eastAsia" w:asciiTheme="minorEastAsia" w:hAnsiTheme="minorEastAsia" w:eastAsiaTheme="minorEastAsia" w:cstheme="minorEastAsia"/>
                <w:b/>
                <w:color w:val="auto"/>
                <w:kern w:val="0"/>
                <w:sz w:val="22"/>
                <w:szCs w:val="22"/>
                <w:highlight w:val="none"/>
              </w:rPr>
              <w:t>元</w:t>
            </w:r>
          </w:p>
        </w:tc>
      </w:tr>
      <w:tr w14:paraId="0F460D19">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DA57568">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4D4FB7F">
            <w:pPr>
              <w:widowControl/>
              <w:snapToGrid w:val="0"/>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资金来源</w:t>
            </w:r>
          </w:p>
        </w:tc>
        <w:tc>
          <w:tcPr>
            <w:tcW w:w="6528" w:type="dxa"/>
            <w:tcBorders>
              <w:top w:val="single" w:color="auto" w:sz="4" w:space="0"/>
              <w:left w:val="single" w:color="auto" w:sz="4" w:space="0"/>
              <w:bottom w:val="single" w:color="auto" w:sz="4" w:space="0"/>
              <w:right w:val="single" w:color="auto" w:sz="4" w:space="0"/>
            </w:tcBorders>
            <w:vAlign w:val="center"/>
          </w:tcPr>
          <w:p w14:paraId="67C622F8">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color w:val="auto"/>
                <w:kern w:val="0"/>
                <w:sz w:val="22"/>
                <w:szCs w:val="22"/>
                <w:highlight w:val="none"/>
                <w:lang w:val="en-US" w:eastAsia="zh-CN"/>
              </w:rPr>
            </w:pPr>
            <w:r>
              <w:rPr>
                <w:rFonts w:hint="eastAsia" w:asciiTheme="minorEastAsia" w:hAnsiTheme="minorEastAsia" w:eastAsiaTheme="minorEastAsia" w:cstheme="minorEastAsia"/>
                <w:b/>
                <w:color w:val="auto"/>
                <w:kern w:val="0"/>
                <w:sz w:val="22"/>
                <w:szCs w:val="22"/>
                <w:highlight w:val="none"/>
                <w:lang w:val="en-US" w:eastAsia="zh-CN"/>
              </w:rPr>
              <w:t>财政资金</w:t>
            </w:r>
          </w:p>
        </w:tc>
      </w:tr>
      <w:tr w14:paraId="1A99701E">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7CDB348">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08EE39F">
            <w:pPr>
              <w:widowControl/>
              <w:snapToGrid w:val="0"/>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采购方式</w:t>
            </w:r>
          </w:p>
        </w:tc>
        <w:tc>
          <w:tcPr>
            <w:tcW w:w="6528" w:type="dxa"/>
            <w:tcBorders>
              <w:top w:val="single" w:color="auto" w:sz="4" w:space="0"/>
              <w:left w:val="single" w:color="auto" w:sz="4" w:space="0"/>
              <w:bottom w:val="single" w:color="auto" w:sz="4" w:space="0"/>
              <w:right w:val="single" w:color="auto" w:sz="4" w:space="0"/>
            </w:tcBorders>
            <w:vAlign w:val="center"/>
          </w:tcPr>
          <w:p w14:paraId="1DB1CF82">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color w:val="auto"/>
                <w:kern w:val="0"/>
                <w:sz w:val="22"/>
                <w:szCs w:val="22"/>
                <w:highlight w:val="none"/>
                <w:lang w:val="en-US" w:eastAsia="zh-CN"/>
              </w:rPr>
            </w:pPr>
            <w:r>
              <w:rPr>
                <w:rFonts w:hint="eastAsia" w:asciiTheme="minorEastAsia" w:hAnsiTheme="minorEastAsia" w:eastAsiaTheme="minorEastAsia" w:cstheme="minorEastAsia"/>
                <w:b/>
                <w:color w:val="auto"/>
                <w:kern w:val="0"/>
                <w:sz w:val="22"/>
                <w:szCs w:val="22"/>
                <w:highlight w:val="none"/>
                <w:lang w:val="en-US" w:eastAsia="zh-CN"/>
              </w:rPr>
              <w:t>公开招标</w:t>
            </w:r>
          </w:p>
        </w:tc>
      </w:tr>
      <w:tr w14:paraId="268B6283">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D20F7A6">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D216A2C">
            <w:pPr>
              <w:widowControl/>
              <w:snapToGrid w:val="0"/>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项目类型</w:t>
            </w:r>
          </w:p>
        </w:tc>
        <w:tc>
          <w:tcPr>
            <w:tcW w:w="6528" w:type="dxa"/>
            <w:tcBorders>
              <w:top w:val="single" w:color="auto" w:sz="4" w:space="0"/>
              <w:left w:val="single" w:color="auto" w:sz="4" w:space="0"/>
              <w:bottom w:val="single" w:color="auto" w:sz="4" w:space="0"/>
              <w:right w:val="single" w:color="auto" w:sz="4" w:space="0"/>
            </w:tcBorders>
            <w:vAlign w:val="center"/>
          </w:tcPr>
          <w:p w14:paraId="2DF5C1DC">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color w:val="auto"/>
                <w:sz w:val="22"/>
                <w:szCs w:val="22"/>
                <w:highlight w:val="none"/>
              </w:rPr>
              <w:sym w:font="Wingdings" w:char="00A8"/>
            </w:r>
            <w:r>
              <w:rPr>
                <w:rFonts w:hint="eastAsia" w:asciiTheme="minorEastAsia" w:hAnsiTheme="minorEastAsia" w:eastAsiaTheme="minorEastAsia" w:cstheme="minorEastAsia"/>
                <w:color w:val="auto"/>
                <w:sz w:val="22"/>
                <w:szCs w:val="22"/>
                <w:highlight w:val="none"/>
              </w:rPr>
              <w:t xml:space="preserve">A货物  </w:t>
            </w:r>
            <w:r>
              <w:rPr>
                <w:rFonts w:hint="eastAsia" w:asciiTheme="minorEastAsia" w:hAnsiTheme="minorEastAsia" w:eastAsiaTheme="minorEastAsia" w:cstheme="minorEastAsia"/>
                <w:color w:val="auto"/>
                <w:sz w:val="22"/>
                <w:szCs w:val="22"/>
                <w:highlight w:val="none"/>
              </w:rPr>
              <w:sym w:font="Wingdings" w:char="00A8"/>
            </w:r>
            <w:r>
              <w:rPr>
                <w:rFonts w:hint="eastAsia" w:asciiTheme="minorEastAsia" w:hAnsiTheme="minorEastAsia" w:eastAsiaTheme="minorEastAsia" w:cstheme="minorEastAsia"/>
                <w:color w:val="auto"/>
                <w:sz w:val="22"/>
                <w:szCs w:val="22"/>
                <w:highlight w:val="none"/>
              </w:rPr>
              <w:t xml:space="preserve">B工程  </w:t>
            </w:r>
            <w:r>
              <w:rPr>
                <w:rFonts w:hint="eastAsia" w:asciiTheme="minorEastAsia" w:hAnsiTheme="minorEastAsia" w:eastAsiaTheme="minorEastAsia" w:cstheme="minorEastAsia"/>
                <w:color w:val="auto"/>
                <w:sz w:val="22"/>
                <w:szCs w:val="22"/>
                <w:highlight w:val="none"/>
              </w:rPr>
              <w:sym w:font="Wingdings" w:char="00FE"/>
            </w:r>
            <w:r>
              <w:rPr>
                <w:rFonts w:hint="eastAsia" w:asciiTheme="minorEastAsia" w:hAnsiTheme="minorEastAsia" w:eastAsiaTheme="minorEastAsia" w:cstheme="minorEastAsia"/>
                <w:color w:val="auto"/>
                <w:sz w:val="22"/>
                <w:szCs w:val="22"/>
                <w:highlight w:val="none"/>
              </w:rPr>
              <w:t>C服务</w:t>
            </w:r>
          </w:p>
        </w:tc>
      </w:tr>
      <w:tr w14:paraId="448E3B32">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B99A2FF">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BD8CF4B">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服务期限</w:t>
            </w:r>
          </w:p>
        </w:tc>
        <w:tc>
          <w:tcPr>
            <w:tcW w:w="6528" w:type="dxa"/>
            <w:tcBorders>
              <w:top w:val="single" w:color="auto" w:sz="4" w:space="0"/>
              <w:left w:val="single" w:color="auto" w:sz="4" w:space="0"/>
              <w:bottom w:val="single" w:color="auto" w:sz="4" w:space="0"/>
              <w:right w:val="single" w:color="auto" w:sz="4" w:space="0"/>
            </w:tcBorders>
            <w:vAlign w:val="center"/>
          </w:tcPr>
          <w:p w14:paraId="55B8E4D1">
            <w:pPr>
              <w:keepNext w:val="0"/>
              <w:keepLines w:val="0"/>
              <w:pageBreakBefore w:val="0"/>
              <w:widowControl w:val="0"/>
              <w:kinsoku/>
              <w:wordWrap w:val="0"/>
              <w:overflowPunct/>
              <w:topLinePunct w:val="0"/>
              <w:autoSpaceDE/>
              <w:autoSpaceDN/>
              <w:bidi w:val="0"/>
              <w:snapToGrid/>
              <w:spacing w:line="280" w:lineRule="exact"/>
              <w:rPr>
                <w:rFonts w:hint="eastAsia" w:asciiTheme="minorEastAsia" w:hAnsiTheme="minorEastAsia" w:eastAsiaTheme="minorEastAsia" w:cstheme="minorEastAsia"/>
                <w:b/>
                <w:color w:val="auto"/>
                <w:kern w:val="0"/>
                <w:sz w:val="22"/>
                <w:szCs w:val="22"/>
                <w:highlight w:val="none"/>
                <w:lang w:val="en-US" w:eastAsia="zh-CN"/>
              </w:rPr>
            </w:pPr>
            <w:r>
              <w:rPr>
                <w:rFonts w:hint="eastAsia" w:asciiTheme="minorEastAsia" w:hAnsiTheme="minorEastAsia" w:eastAsiaTheme="minorEastAsia" w:cstheme="minorEastAsia"/>
                <w:b/>
                <w:color w:val="auto"/>
                <w:kern w:val="0"/>
                <w:sz w:val="22"/>
                <w:szCs w:val="22"/>
                <w:highlight w:val="none"/>
                <w:lang w:val="en-US" w:eastAsia="zh-CN"/>
              </w:rPr>
              <w:t>1年</w:t>
            </w:r>
          </w:p>
        </w:tc>
      </w:tr>
      <w:tr w14:paraId="0C9AF6A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39B0317">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C08CA9D">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lang w:eastAsia="zh-CN"/>
              </w:rPr>
              <w:t>供应商</w:t>
            </w:r>
            <w:r>
              <w:rPr>
                <w:rFonts w:hint="eastAsia" w:asciiTheme="minorEastAsia" w:hAnsiTheme="minorEastAsia" w:eastAsiaTheme="minorEastAsia" w:cstheme="minorEastAsia"/>
                <w:b/>
                <w:color w:val="auto"/>
                <w:kern w:val="0"/>
                <w:sz w:val="22"/>
                <w:szCs w:val="22"/>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51A5E7A2">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见采购公告中的要求</w:t>
            </w:r>
          </w:p>
        </w:tc>
      </w:tr>
      <w:tr w14:paraId="53197F0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CCB8C24">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85BB186">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相关公告指定发布媒介</w:t>
            </w:r>
          </w:p>
        </w:tc>
        <w:tc>
          <w:tcPr>
            <w:tcW w:w="6528" w:type="dxa"/>
            <w:tcBorders>
              <w:top w:val="single" w:color="auto" w:sz="4" w:space="0"/>
              <w:left w:val="single" w:color="auto" w:sz="4" w:space="0"/>
              <w:bottom w:val="single" w:color="auto" w:sz="4" w:space="0"/>
              <w:right w:val="single" w:color="auto" w:sz="4" w:space="0"/>
            </w:tcBorders>
            <w:vAlign w:val="center"/>
          </w:tcPr>
          <w:p w14:paraId="7A294A30">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lang w:val="en-US" w:eastAsia="zh-CN"/>
              </w:rPr>
            </w:pPr>
            <w:bookmarkStart w:id="14" w:name="OLE_LINK8"/>
            <w:r>
              <w:rPr>
                <w:rFonts w:hint="eastAsia" w:asciiTheme="minorEastAsia" w:hAnsiTheme="minorEastAsia" w:eastAsiaTheme="minorEastAsia" w:cstheme="minorEastAsia"/>
                <w:b w:val="0"/>
                <w:bCs/>
                <w:color w:val="auto"/>
                <w:kern w:val="0"/>
                <w:sz w:val="22"/>
                <w:szCs w:val="22"/>
                <w:highlight w:val="none"/>
                <w:lang w:val="en-US" w:eastAsia="zh-CN" w:bidi="ar"/>
              </w:rPr>
              <w:t>中国政府采购网“https://www.ccgp.gov.cn/”、浙江政府采购网“https://zfcg.czt.zj.gov.cn/”</w:t>
            </w:r>
            <w:r>
              <w:rPr>
                <w:rFonts w:hint="eastAsia" w:asciiTheme="minorEastAsia" w:hAnsiTheme="minorEastAsia" w:eastAsiaTheme="minorEastAsia" w:cstheme="minorEastAsia"/>
                <w:color w:val="auto"/>
                <w:kern w:val="0"/>
                <w:sz w:val="22"/>
                <w:szCs w:val="22"/>
                <w:highlight w:val="none"/>
                <w:lang w:val="en-US" w:eastAsia="zh-CN"/>
              </w:rPr>
              <w:t>温州市阳光采购服务平台</w:t>
            </w:r>
            <w:r>
              <w:rPr>
                <w:rFonts w:hint="eastAsia" w:asciiTheme="minorEastAsia" w:hAnsiTheme="minorEastAsia" w:eastAsiaTheme="minorEastAsia" w:cstheme="minorEastAsia"/>
                <w:b w:val="0"/>
                <w:bCs/>
                <w:color w:val="auto"/>
                <w:kern w:val="0"/>
                <w:sz w:val="22"/>
                <w:szCs w:val="22"/>
                <w:highlight w:val="none"/>
                <w:lang w:val="en-US" w:eastAsia="zh-CN" w:bidi="ar"/>
              </w:rPr>
              <w:t>“</w:t>
            </w:r>
            <w:r>
              <w:rPr>
                <w:rFonts w:hint="eastAsia" w:asciiTheme="minorEastAsia" w:hAnsiTheme="minorEastAsia" w:eastAsiaTheme="minorEastAsia" w:cstheme="minorEastAsia"/>
                <w:color w:val="auto"/>
                <w:kern w:val="0"/>
                <w:sz w:val="22"/>
                <w:szCs w:val="22"/>
                <w:highlight w:val="none"/>
                <w:u w:val="none"/>
                <w:lang w:val="en-US" w:eastAsia="zh-CN"/>
              </w:rPr>
              <w:t>https://www.wzygcg.com</w:t>
            </w:r>
            <w:r>
              <w:rPr>
                <w:rFonts w:hint="eastAsia" w:asciiTheme="minorEastAsia" w:hAnsiTheme="minorEastAsia" w:eastAsiaTheme="minorEastAsia" w:cstheme="minorEastAsia"/>
                <w:b w:val="0"/>
                <w:bCs/>
                <w:color w:val="auto"/>
                <w:kern w:val="0"/>
                <w:sz w:val="22"/>
                <w:szCs w:val="22"/>
                <w:highlight w:val="none"/>
                <w:lang w:val="en-US" w:eastAsia="zh-CN" w:bidi="ar"/>
              </w:rPr>
              <w:t>”。</w:t>
            </w:r>
            <w:bookmarkEnd w:id="14"/>
          </w:p>
        </w:tc>
      </w:tr>
      <w:tr w14:paraId="46ABD36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187367B">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0250642">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5E1BC037">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不接受</w:t>
            </w:r>
          </w:p>
        </w:tc>
      </w:tr>
      <w:tr w14:paraId="17A1D2A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DD217AF">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0C2AC97">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018D32C9">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不组织</w:t>
            </w:r>
          </w:p>
        </w:tc>
      </w:tr>
      <w:tr w14:paraId="60ECFCB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1A010A4">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1BDCAC5">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60E3B648">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不召开</w:t>
            </w:r>
          </w:p>
        </w:tc>
      </w:tr>
      <w:tr w14:paraId="1C6F0F5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014F6ED">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13532F4">
            <w:pPr>
              <w:spacing w:line="280" w:lineRule="exact"/>
              <w:jc w:val="cente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质疑要求</w:t>
            </w:r>
          </w:p>
        </w:tc>
        <w:tc>
          <w:tcPr>
            <w:tcW w:w="6528" w:type="dxa"/>
            <w:tcBorders>
              <w:top w:val="single" w:color="auto" w:sz="4" w:space="0"/>
              <w:left w:val="single" w:color="auto" w:sz="4" w:space="0"/>
              <w:bottom w:val="single" w:color="auto" w:sz="4" w:space="0"/>
              <w:right w:val="single" w:color="auto" w:sz="4" w:space="0"/>
            </w:tcBorders>
            <w:vAlign w:val="center"/>
          </w:tcPr>
          <w:p w14:paraId="203C3A30">
            <w:pPr>
              <w:keepNext w:val="0"/>
              <w:keepLines w:val="0"/>
              <w:pageBreakBefore w:val="0"/>
              <w:widowControl/>
              <w:kinsoku/>
              <w:overflowPunct/>
              <w:topLinePunct w:val="0"/>
              <w:autoSpaceDE/>
              <w:autoSpaceDN/>
              <w:bidi w:val="0"/>
              <w:snapToGrid/>
              <w:spacing w:line="240" w:lineRule="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根据《政府采购质疑和投诉办法》第十条的规定，供应商认为采购文件、采购过程、中标或者成交结果使自己的权益受到损害的，可以在知道或者应知其权益受到损害之日起 7 个工作日内，以书面形式向采购人、采购代理机构提出质疑。</w:t>
            </w:r>
          </w:p>
        </w:tc>
      </w:tr>
      <w:tr w14:paraId="07D23AB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35EB101">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269815C">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372F74C4">
            <w:pPr>
              <w:keepNext w:val="0"/>
              <w:keepLines w:val="0"/>
              <w:pageBreakBefore w:val="0"/>
              <w:widowControl w:val="0"/>
              <w:kinsoku/>
              <w:overflowPunct/>
              <w:topLinePunct w:val="0"/>
              <w:autoSpaceDE/>
              <w:autoSpaceDN/>
              <w:bidi w:val="0"/>
              <w:adjustRightInd w:val="0"/>
              <w:snapToGrid/>
              <w:spacing w:line="280" w:lineRule="exact"/>
              <w:textAlignment w:val="baseline"/>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不允许</w:t>
            </w:r>
          </w:p>
        </w:tc>
      </w:tr>
      <w:tr w14:paraId="4A38F02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8D805C2">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8B509AF">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5E90687A">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偏差允许幅度及其处理方法：允许细微偏差，不允许重大偏差。由评标委员会判断，细微偏差要求</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在评标结束前予以澄清、说明或补正，不接受要求进行的，评标委员会有权</w:t>
            </w:r>
            <w:r>
              <w:rPr>
                <w:rFonts w:hint="eastAsia" w:asciiTheme="minorEastAsia" w:hAnsiTheme="minorEastAsia" w:eastAsiaTheme="minorEastAsia" w:cstheme="minorEastAsia"/>
                <w:color w:val="auto"/>
                <w:kern w:val="0"/>
                <w:sz w:val="22"/>
                <w:szCs w:val="22"/>
                <w:highlight w:val="none"/>
                <w:lang w:val="en-US" w:eastAsia="zh-CN"/>
              </w:rPr>
              <w:t>按</w:t>
            </w:r>
            <w:r>
              <w:rPr>
                <w:rFonts w:hint="eastAsia" w:asciiTheme="minorEastAsia" w:hAnsiTheme="minorEastAsia" w:eastAsiaTheme="minorEastAsia" w:cstheme="minorEastAsia"/>
                <w:color w:val="auto"/>
                <w:kern w:val="0"/>
                <w:sz w:val="22"/>
                <w:szCs w:val="22"/>
                <w:highlight w:val="none"/>
              </w:rPr>
              <w:t>无效标处理，详见第一部分</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须知条款“2</w:t>
            </w:r>
            <w:r>
              <w:rPr>
                <w:rFonts w:hint="eastAsia" w:asciiTheme="minorEastAsia" w:hAnsiTheme="minorEastAsia" w:eastAsiaTheme="minorEastAsia" w:cstheme="minorEastAsia"/>
                <w:color w:val="auto"/>
                <w:kern w:val="0"/>
                <w:sz w:val="22"/>
                <w:szCs w:val="22"/>
                <w:highlight w:val="none"/>
                <w:lang w:val="en-US" w:eastAsia="zh-CN"/>
              </w:rPr>
              <w:t>0</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的澄清</w:t>
            </w:r>
            <w:r>
              <w:rPr>
                <w:rFonts w:hint="eastAsia" w:asciiTheme="minorEastAsia" w:hAnsiTheme="minorEastAsia" w:eastAsiaTheme="minorEastAsia" w:cstheme="minorEastAsia"/>
                <w:color w:val="auto"/>
                <w:kern w:val="0"/>
                <w:sz w:val="22"/>
                <w:szCs w:val="22"/>
                <w:highlight w:val="none"/>
              </w:rPr>
              <w:t>”</w:t>
            </w:r>
          </w:p>
        </w:tc>
      </w:tr>
      <w:tr w14:paraId="5B8E01C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B2CD838">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607A951">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010D310D">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自</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递交截止时间起生效，有效期90天。</w:t>
            </w:r>
          </w:p>
        </w:tc>
      </w:tr>
      <w:tr w14:paraId="20AFE69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4613A50">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08D4950">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4D7C72A3">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无需缴纳</w:t>
            </w:r>
          </w:p>
        </w:tc>
      </w:tr>
      <w:tr w14:paraId="57878F4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817B052">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93A12B9">
            <w:pPr>
              <w:spacing w:line="280" w:lineRule="exact"/>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组成</w:t>
            </w:r>
          </w:p>
        </w:tc>
        <w:tc>
          <w:tcPr>
            <w:tcW w:w="6528" w:type="dxa"/>
            <w:tcBorders>
              <w:top w:val="single" w:color="auto" w:sz="4" w:space="0"/>
              <w:left w:val="single" w:color="auto" w:sz="4" w:space="0"/>
              <w:bottom w:val="single" w:color="auto" w:sz="4" w:space="0"/>
              <w:right w:val="single" w:color="auto" w:sz="4" w:space="0"/>
            </w:tcBorders>
            <w:vAlign w:val="center"/>
          </w:tcPr>
          <w:p w14:paraId="7EA20B30">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完整的</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由“资格证明文件”、“商务技术文件”、“报价文件”三部分构成</w:t>
            </w:r>
          </w:p>
        </w:tc>
      </w:tr>
      <w:tr w14:paraId="2870636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B40C7A7">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C000A08">
            <w:pPr>
              <w:pStyle w:val="22"/>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的编制</w:t>
            </w:r>
          </w:p>
        </w:tc>
        <w:tc>
          <w:tcPr>
            <w:tcW w:w="6528" w:type="dxa"/>
            <w:tcBorders>
              <w:top w:val="single" w:color="auto" w:sz="4" w:space="0"/>
              <w:left w:val="single" w:color="auto" w:sz="4" w:space="0"/>
              <w:bottom w:val="single" w:color="auto" w:sz="4" w:space="0"/>
              <w:right w:val="single" w:color="auto" w:sz="4" w:space="0"/>
            </w:tcBorders>
            <w:vAlign w:val="center"/>
          </w:tcPr>
          <w:p w14:paraId="7610231B">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应先注册“温州市阳光采购服务平台”并安装“</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制作软件”和申领“CA数字证书”，按照本</w:t>
            </w:r>
            <w:r>
              <w:rPr>
                <w:rFonts w:hint="eastAsia" w:asciiTheme="minorEastAsia" w:hAnsiTheme="minorEastAsia" w:eastAsiaTheme="minorEastAsia" w:cstheme="minorEastAsia"/>
                <w:color w:val="auto"/>
                <w:sz w:val="22"/>
                <w:szCs w:val="22"/>
                <w:highlight w:val="none"/>
                <w:lang w:eastAsia="zh-CN"/>
              </w:rPr>
              <w:t>采购文件</w:t>
            </w:r>
            <w:r>
              <w:rPr>
                <w:rFonts w:hint="eastAsia" w:asciiTheme="minorEastAsia" w:hAnsiTheme="minorEastAsia" w:eastAsiaTheme="minorEastAsia" w:cstheme="minorEastAsia"/>
                <w:color w:val="auto"/>
                <w:sz w:val="22"/>
                <w:szCs w:val="22"/>
                <w:highlight w:val="none"/>
              </w:rPr>
              <w:t>和“温州市阳光采购服务平台”的要求，通过“</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制作软件”编制并加密</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w:t>
            </w:r>
          </w:p>
        </w:tc>
      </w:tr>
      <w:tr w14:paraId="392AF8FC">
        <w:tblPrEx>
          <w:tblCellMar>
            <w:top w:w="0" w:type="dxa"/>
            <w:left w:w="108" w:type="dxa"/>
            <w:bottom w:w="0" w:type="dxa"/>
            <w:right w:w="108" w:type="dxa"/>
          </w:tblCellMar>
        </w:tblPrEx>
        <w:trPr>
          <w:trHeight w:val="55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41A7E5A">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E4934E0">
            <w:pPr>
              <w:pStyle w:val="22"/>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的签章</w:t>
            </w:r>
          </w:p>
        </w:tc>
        <w:tc>
          <w:tcPr>
            <w:tcW w:w="6528" w:type="dxa"/>
            <w:tcBorders>
              <w:top w:val="single" w:color="auto" w:sz="4" w:space="0"/>
              <w:left w:val="single" w:color="auto" w:sz="4" w:space="0"/>
              <w:bottom w:val="single" w:color="auto" w:sz="4" w:space="0"/>
              <w:right w:val="single" w:color="auto" w:sz="4" w:space="0"/>
            </w:tcBorders>
            <w:vAlign w:val="center"/>
          </w:tcPr>
          <w:p w14:paraId="175148AD">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sz w:val="22"/>
                <w:szCs w:val="22"/>
                <w:highlight w:val="none"/>
                <w:lang w:bidi="ar"/>
              </w:rPr>
            </w:pPr>
            <w:r>
              <w:rPr>
                <w:rFonts w:hint="eastAsia" w:asciiTheme="minorEastAsia" w:hAnsiTheme="minorEastAsia" w:eastAsiaTheme="minorEastAsia" w:cstheme="minorEastAsia"/>
                <w:color w:val="auto"/>
                <w:sz w:val="22"/>
                <w:szCs w:val="22"/>
                <w:highlight w:val="none"/>
                <w:lang w:bidi="ar"/>
              </w:rPr>
              <w:t>☑电子签章（</w:t>
            </w:r>
            <w:r>
              <w:rPr>
                <w:rFonts w:hint="eastAsia" w:asciiTheme="minorEastAsia" w:hAnsiTheme="minorEastAsia" w:eastAsiaTheme="minorEastAsia" w:cstheme="minorEastAsia"/>
                <w:color w:val="auto"/>
                <w:sz w:val="22"/>
                <w:szCs w:val="22"/>
                <w:highlight w:val="none"/>
                <w:lang w:eastAsia="zh-CN" w:bidi="ar"/>
              </w:rPr>
              <w:t>采购文件</w:t>
            </w:r>
            <w:r>
              <w:rPr>
                <w:rFonts w:hint="eastAsia" w:asciiTheme="minorEastAsia" w:hAnsiTheme="minorEastAsia" w:eastAsiaTheme="minorEastAsia" w:cstheme="minorEastAsia"/>
                <w:color w:val="auto"/>
                <w:sz w:val="22"/>
                <w:szCs w:val="22"/>
                <w:highlight w:val="none"/>
                <w:lang w:bidi="ar"/>
              </w:rPr>
              <w:t>里要求盖公章使用电子签章）。</w:t>
            </w:r>
          </w:p>
          <w:p w14:paraId="72CFEC79">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bidi="ar"/>
              </w:rPr>
              <w:sym w:font="Wingdings 2" w:char="00A3"/>
            </w:r>
            <w:r>
              <w:rPr>
                <w:rFonts w:hint="eastAsia" w:asciiTheme="minorEastAsia" w:hAnsiTheme="minorEastAsia" w:eastAsiaTheme="minorEastAsia" w:cstheme="minorEastAsia"/>
                <w:color w:val="auto"/>
                <w:sz w:val="22"/>
                <w:szCs w:val="22"/>
                <w:highlight w:val="none"/>
              </w:rPr>
              <w:t>电子签章或实体签章均可。</w:t>
            </w:r>
          </w:p>
        </w:tc>
      </w:tr>
      <w:tr w14:paraId="1789FF69">
        <w:tblPrEx>
          <w:tblCellMar>
            <w:top w:w="0" w:type="dxa"/>
            <w:left w:w="108" w:type="dxa"/>
            <w:bottom w:w="0" w:type="dxa"/>
            <w:right w:w="108" w:type="dxa"/>
          </w:tblCellMar>
        </w:tblPrEx>
        <w:trPr>
          <w:trHeight w:val="22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D5DCDA0">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26F1ECA">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6CC9ED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递交截止时间：</w:t>
            </w:r>
            <w:r>
              <w:rPr>
                <w:rFonts w:hint="eastAsia" w:asciiTheme="minorEastAsia" w:hAnsiTheme="minorEastAsia" w:eastAsiaTheme="minorEastAsia" w:cstheme="minorEastAsia"/>
                <w:color w:val="auto"/>
                <w:kern w:val="0"/>
                <w:sz w:val="22"/>
                <w:szCs w:val="22"/>
                <w:highlight w:val="none"/>
                <w:lang w:val="en-US" w:eastAsia="zh-CN"/>
              </w:rPr>
              <w:t>XXXX</w:t>
            </w:r>
            <w:r>
              <w:rPr>
                <w:rFonts w:hint="eastAsia" w:asciiTheme="minorEastAsia" w:hAnsiTheme="minorEastAsia" w:eastAsiaTheme="minorEastAsia" w:cstheme="minorEastAsia"/>
                <w:color w:val="auto"/>
                <w:kern w:val="0"/>
                <w:sz w:val="22"/>
                <w:szCs w:val="22"/>
                <w:highlight w:val="none"/>
              </w:rPr>
              <w:t>年</w:t>
            </w:r>
            <w:r>
              <w:rPr>
                <w:rFonts w:hint="eastAsia" w:asciiTheme="minorEastAsia" w:hAnsiTheme="minorEastAsia" w:eastAsiaTheme="minorEastAsia" w:cstheme="minorEastAsia"/>
                <w:color w:val="auto"/>
                <w:kern w:val="0"/>
                <w:sz w:val="22"/>
                <w:szCs w:val="22"/>
                <w:highlight w:val="none"/>
                <w:lang w:val="en-US" w:eastAsia="zh-CN"/>
              </w:rPr>
              <w:t>XX</w:t>
            </w:r>
            <w:r>
              <w:rPr>
                <w:rFonts w:hint="eastAsia" w:asciiTheme="minorEastAsia" w:hAnsiTheme="minorEastAsia" w:eastAsiaTheme="minorEastAsia" w:cstheme="minorEastAsia"/>
                <w:color w:val="auto"/>
                <w:kern w:val="0"/>
                <w:sz w:val="22"/>
                <w:szCs w:val="22"/>
                <w:highlight w:val="none"/>
              </w:rPr>
              <w:t>月</w:t>
            </w:r>
            <w:r>
              <w:rPr>
                <w:rFonts w:hint="eastAsia" w:asciiTheme="minorEastAsia" w:hAnsiTheme="minorEastAsia" w:eastAsiaTheme="minorEastAsia" w:cstheme="minorEastAsia"/>
                <w:color w:val="auto"/>
                <w:kern w:val="0"/>
                <w:sz w:val="22"/>
                <w:szCs w:val="22"/>
                <w:highlight w:val="none"/>
                <w:lang w:val="en-US" w:eastAsia="zh-CN"/>
              </w:rPr>
              <w:t>XX</w:t>
            </w:r>
            <w:r>
              <w:rPr>
                <w:rFonts w:hint="eastAsia" w:asciiTheme="minorEastAsia" w:hAnsiTheme="minorEastAsia" w:eastAsiaTheme="minorEastAsia" w:cstheme="minorEastAsia"/>
                <w:color w:val="auto"/>
                <w:kern w:val="0"/>
                <w:sz w:val="22"/>
                <w:szCs w:val="22"/>
                <w:highlight w:val="none"/>
              </w:rPr>
              <w:t>日</w:t>
            </w:r>
            <w:r>
              <w:rPr>
                <w:rFonts w:hint="eastAsia" w:asciiTheme="minorEastAsia" w:hAnsiTheme="minorEastAsia" w:eastAsiaTheme="minorEastAsia" w:cstheme="minorEastAsia"/>
                <w:color w:val="auto"/>
                <w:kern w:val="0"/>
                <w:sz w:val="22"/>
                <w:szCs w:val="22"/>
                <w:highlight w:val="none"/>
                <w:lang w:val="en-US" w:eastAsia="zh-CN"/>
              </w:rPr>
              <w:t>XX</w:t>
            </w:r>
            <w:r>
              <w:rPr>
                <w:rFonts w:hint="eastAsia" w:asciiTheme="minorEastAsia" w:hAnsiTheme="minorEastAsia" w:eastAsiaTheme="minorEastAsia" w:cstheme="minorEastAsia"/>
                <w:color w:val="auto"/>
                <w:kern w:val="0"/>
                <w:sz w:val="22"/>
                <w:szCs w:val="22"/>
                <w:highlight w:val="none"/>
              </w:rPr>
              <w:t>时</w:t>
            </w:r>
            <w:r>
              <w:rPr>
                <w:rFonts w:hint="eastAsia" w:asciiTheme="minorEastAsia" w:hAnsiTheme="minorEastAsia" w:eastAsiaTheme="minorEastAsia" w:cstheme="minorEastAsia"/>
                <w:color w:val="auto"/>
                <w:kern w:val="0"/>
                <w:sz w:val="22"/>
                <w:szCs w:val="22"/>
                <w:highlight w:val="none"/>
                <w:lang w:val="en-US" w:eastAsia="zh-CN"/>
              </w:rPr>
              <w:t>XX</w:t>
            </w:r>
            <w:r>
              <w:rPr>
                <w:rFonts w:hint="eastAsia" w:asciiTheme="minorEastAsia" w:hAnsiTheme="minorEastAsia" w:eastAsiaTheme="minorEastAsia" w:cstheme="minorEastAsia"/>
                <w:color w:val="auto"/>
                <w:kern w:val="0"/>
                <w:sz w:val="22"/>
                <w:szCs w:val="22"/>
                <w:highlight w:val="none"/>
              </w:rPr>
              <w:t>分</w:t>
            </w:r>
          </w:p>
          <w:p w14:paraId="0D3888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递交地点：登录温州市阳光采购服务平台上传</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（电子加密的</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w:t>
            </w:r>
          </w:p>
          <w:p w14:paraId="5786BDE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1</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应在投标截止时间前将加密电子</w:t>
            </w:r>
            <w:r>
              <w:rPr>
                <w:rFonts w:hint="eastAsia" w:asciiTheme="minorEastAsia" w:hAnsiTheme="minorEastAsia" w:eastAsiaTheme="minorEastAsia" w:cstheme="minorEastAsia"/>
                <w:color w:val="auto"/>
                <w:kern w:val="0"/>
                <w:sz w:val="22"/>
                <w:szCs w:val="22"/>
                <w:highlight w:val="none"/>
                <w:lang w:val="en-US" w:eastAsia="zh-CN"/>
              </w:rPr>
              <w:t>响应文件</w:t>
            </w:r>
            <w:r>
              <w:rPr>
                <w:rFonts w:hint="eastAsia" w:asciiTheme="minorEastAsia" w:hAnsiTheme="minorEastAsia" w:eastAsiaTheme="minorEastAsia" w:cstheme="minorEastAsia"/>
                <w:color w:val="auto"/>
                <w:kern w:val="0"/>
                <w:sz w:val="22"/>
                <w:szCs w:val="22"/>
                <w:highlight w:val="none"/>
              </w:rPr>
              <w:t>成功上传递交至“温州市阳光采购服务平台”，否则投标无效。</w:t>
            </w:r>
          </w:p>
          <w:p w14:paraId="6B5FDB02">
            <w:pPr>
              <w:pStyle w:val="22"/>
              <w:keepNext w:val="0"/>
              <w:keepLines w:val="0"/>
              <w:pageBreakBefore w:val="0"/>
              <w:widowControl w:val="0"/>
              <w:kinsoku/>
              <w:wordWrap/>
              <w:overflowPunct/>
              <w:topLinePunct w:val="0"/>
              <w:autoSpaceDE/>
              <w:autoSpaceDN/>
              <w:bidi w:val="0"/>
              <w:adjustRightInd/>
              <w:snapToGrid/>
              <w:spacing w:after="0" w:line="28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2</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编制的CA加密电子</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，必须是使用</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制作软件最新版（系统自带更新系统）生成的后缀名为“.WZCQTF”的CA加密电子</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。未按上述要求加密和数字证书认证的</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，将被视为无效</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w:t>
            </w:r>
          </w:p>
        </w:tc>
      </w:tr>
      <w:tr w14:paraId="2EC5247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8483E5E">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0D6961E">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开标时间</w:t>
            </w:r>
          </w:p>
          <w:p w14:paraId="38B12041">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2B4B9ADB">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开标时间：同</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递交截止时间</w:t>
            </w:r>
          </w:p>
          <w:p w14:paraId="17E42C52">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开标地点：网上不见面开标大厅，网址：https://www.wzygcg.com/</w:t>
            </w:r>
          </w:p>
        </w:tc>
      </w:tr>
      <w:tr w14:paraId="1CA1C4A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5256805">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19E2290">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6752546D">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截止前30分钟，由</w:t>
            </w:r>
            <w:r>
              <w:rPr>
                <w:rFonts w:hint="eastAsia" w:asciiTheme="minorEastAsia" w:hAnsiTheme="minorEastAsia" w:eastAsiaTheme="minorEastAsia" w:cstheme="minorEastAsia"/>
                <w:color w:val="auto"/>
                <w:kern w:val="0"/>
                <w:sz w:val="22"/>
                <w:szCs w:val="22"/>
                <w:highlight w:val="none"/>
                <w:lang w:eastAsia="zh-CN"/>
              </w:rPr>
              <w:t>采购</w:t>
            </w:r>
            <w:r>
              <w:rPr>
                <w:rFonts w:hint="eastAsia" w:asciiTheme="minorEastAsia" w:hAnsiTheme="minorEastAsia" w:eastAsiaTheme="minorEastAsia" w:cstheme="minorEastAsia"/>
                <w:color w:val="auto"/>
                <w:kern w:val="0"/>
                <w:sz w:val="22"/>
                <w:szCs w:val="22"/>
                <w:highlight w:val="none"/>
              </w:rPr>
              <w:t>代理机构登录温州市阳光采购服务平台-选择不见面开标大厅系统，做好网上不见面开标准备；</w:t>
            </w:r>
          </w:p>
          <w:p w14:paraId="6326EC24">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2.投标截止时间，由</w:t>
            </w:r>
            <w:r>
              <w:rPr>
                <w:rFonts w:hint="eastAsia" w:asciiTheme="minorEastAsia" w:hAnsiTheme="minorEastAsia" w:eastAsiaTheme="minorEastAsia" w:cstheme="minorEastAsia"/>
                <w:color w:val="auto"/>
                <w:kern w:val="0"/>
                <w:sz w:val="22"/>
                <w:szCs w:val="22"/>
                <w:highlight w:val="none"/>
                <w:lang w:eastAsia="zh-CN"/>
              </w:rPr>
              <w:t>采购</w:t>
            </w:r>
            <w:r>
              <w:rPr>
                <w:rFonts w:hint="eastAsia" w:asciiTheme="minorEastAsia" w:hAnsiTheme="minorEastAsia" w:eastAsiaTheme="minorEastAsia" w:cstheme="minorEastAsia"/>
                <w:color w:val="auto"/>
                <w:kern w:val="0"/>
                <w:sz w:val="22"/>
                <w:szCs w:val="22"/>
                <w:highlight w:val="none"/>
              </w:rPr>
              <w:t>代理机构公布</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情况、解密要求；</w:t>
            </w:r>
          </w:p>
          <w:p w14:paraId="73FA5F4F">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需在系统开启</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解密时间后30分钟内对</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进行网上在线解密，未在规定时间内完成的，其投标将被拒绝；</w:t>
            </w:r>
          </w:p>
          <w:p w14:paraId="47743EB4">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w:t>
            </w:r>
            <w:r>
              <w:rPr>
                <w:rFonts w:hint="eastAsia" w:asciiTheme="minorEastAsia" w:hAnsiTheme="minorEastAsia" w:eastAsiaTheme="minorEastAsia" w:cstheme="minorEastAsia"/>
                <w:color w:val="auto"/>
                <w:kern w:val="0"/>
                <w:sz w:val="22"/>
                <w:szCs w:val="22"/>
                <w:highlight w:val="none"/>
                <w:lang w:eastAsia="zh-CN"/>
              </w:rPr>
              <w:t>采购</w:t>
            </w:r>
            <w:r>
              <w:rPr>
                <w:rFonts w:hint="eastAsia" w:asciiTheme="minorEastAsia" w:hAnsiTheme="minorEastAsia" w:eastAsiaTheme="minorEastAsia" w:cstheme="minorEastAsia"/>
                <w:color w:val="auto"/>
                <w:kern w:val="0"/>
                <w:sz w:val="22"/>
                <w:szCs w:val="22"/>
                <w:highlight w:val="none"/>
              </w:rPr>
              <w:t>代理机构进行</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导入等全程操作；</w:t>
            </w:r>
          </w:p>
          <w:p w14:paraId="51AC1B96">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5.对网上开标过程有异议的，</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应当直接在线提出，同时由</w:t>
            </w:r>
            <w:r>
              <w:rPr>
                <w:rFonts w:hint="eastAsia" w:asciiTheme="minorEastAsia" w:hAnsiTheme="minorEastAsia" w:eastAsiaTheme="minorEastAsia" w:cstheme="minorEastAsia"/>
                <w:color w:val="auto"/>
                <w:kern w:val="0"/>
                <w:sz w:val="22"/>
                <w:szCs w:val="22"/>
                <w:highlight w:val="none"/>
                <w:lang w:eastAsia="zh-CN"/>
              </w:rPr>
              <w:t>采购</w:t>
            </w:r>
            <w:r>
              <w:rPr>
                <w:rFonts w:hint="eastAsia" w:asciiTheme="minorEastAsia" w:hAnsiTheme="minorEastAsia" w:eastAsiaTheme="minorEastAsia" w:cstheme="minorEastAsia"/>
                <w:color w:val="auto"/>
                <w:kern w:val="0"/>
                <w:sz w:val="22"/>
                <w:szCs w:val="22"/>
                <w:highlight w:val="none"/>
              </w:rPr>
              <w:t>代理机构在线进行回复；</w:t>
            </w:r>
          </w:p>
          <w:p w14:paraId="141C8BBB">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6.宣布开标结束。</w:t>
            </w:r>
          </w:p>
          <w:p w14:paraId="40FB4380">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注：</w:t>
            </w:r>
          </w:p>
          <w:p w14:paraId="79D2798C">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1.电子交易平台遇网络故障、设备故障、断电等意外情况，导致无法正常开标、无法解密等情形，2小时内能够恢复正常，待恢复正常后继续开标，原定解密时间重新计算，2小时内不能恢复正常由</w:t>
            </w:r>
            <w:r>
              <w:rPr>
                <w:rFonts w:hint="eastAsia" w:asciiTheme="minorEastAsia" w:hAnsiTheme="minorEastAsia" w:eastAsiaTheme="minorEastAsia" w:cstheme="minorEastAsia"/>
                <w:color w:val="auto"/>
                <w:kern w:val="0"/>
                <w:sz w:val="22"/>
                <w:szCs w:val="22"/>
                <w:highlight w:val="none"/>
              </w:rPr>
              <w:t>代理机构</w:t>
            </w:r>
            <w:r>
              <w:rPr>
                <w:rFonts w:hint="eastAsia" w:asciiTheme="minorEastAsia" w:hAnsiTheme="minorEastAsia" w:eastAsiaTheme="minorEastAsia" w:cstheme="minorEastAsia"/>
                <w:color w:val="auto"/>
                <w:sz w:val="22"/>
                <w:szCs w:val="22"/>
                <w:highlight w:val="none"/>
              </w:rPr>
              <w:t>确定另行开标时间；</w:t>
            </w:r>
          </w:p>
          <w:p w14:paraId="54FD13AA">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sz w:val="22"/>
                <w:szCs w:val="22"/>
                <w:highlight w:val="none"/>
              </w:rPr>
              <w:t>2.电子交易平台网络不畅导致</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不能在规定时间内完成解密，</w:t>
            </w:r>
            <w:r>
              <w:rPr>
                <w:rFonts w:hint="eastAsia" w:asciiTheme="minorEastAsia" w:hAnsiTheme="minorEastAsia" w:eastAsiaTheme="minorEastAsia" w:cstheme="minorEastAsia"/>
                <w:color w:val="auto"/>
                <w:kern w:val="0"/>
                <w:sz w:val="22"/>
                <w:szCs w:val="22"/>
                <w:highlight w:val="none"/>
              </w:rPr>
              <w:t>代理机构</w:t>
            </w:r>
            <w:r>
              <w:rPr>
                <w:rFonts w:hint="eastAsia" w:asciiTheme="minorEastAsia" w:hAnsiTheme="minorEastAsia" w:eastAsiaTheme="minorEastAsia" w:cstheme="minorEastAsia"/>
                <w:color w:val="auto"/>
                <w:sz w:val="22"/>
                <w:szCs w:val="22"/>
                <w:highlight w:val="none"/>
              </w:rPr>
              <w:t>相应延长解密时间，超出相应延长解密时间仍然未解密的，视做撤销</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w:t>
            </w:r>
          </w:p>
        </w:tc>
      </w:tr>
      <w:tr w14:paraId="5B610BD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F365F85">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323312F">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评标委员会</w:t>
            </w:r>
          </w:p>
          <w:p w14:paraId="758E7C0C">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347F531E">
            <w:pPr>
              <w:pStyle w:val="19"/>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sz w:val="22"/>
                <w:szCs w:val="22"/>
                <w:highlight w:val="none"/>
              </w:rPr>
              <w:t>评标委员会成员依法由采购人代表和有关技术、经济等方面的专家组成，人数为5人及以上单数，除采购人代表外的专家从政府采购评审专家库按规定抽取产生。</w:t>
            </w:r>
          </w:p>
        </w:tc>
      </w:tr>
      <w:tr w14:paraId="3F75B9A1">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ACC1BB2">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C067553">
            <w:pPr>
              <w:spacing w:line="280" w:lineRule="exact"/>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1F10C805">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合同签订后7天内中标人以银行转账/转账支票/银行汇票/银行保函等非现金方式向</w:t>
            </w:r>
            <w:r>
              <w:rPr>
                <w:rFonts w:hint="eastAsia" w:asciiTheme="minorEastAsia" w:hAnsiTheme="minorEastAsia" w:eastAsiaTheme="minorEastAsia" w:cstheme="minorEastAsia"/>
                <w:color w:val="auto"/>
                <w:sz w:val="22"/>
                <w:szCs w:val="22"/>
                <w:highlight w:val="none"/>
                <w:lang w:val="en-US" w:eastAsia="zh-CN"/>
              </w:rPr>
              <w:t>采购人</w:t>
            </w:r>
            <w:r>
              <w:rPr>
                <w:rFonts w:hint="eastAsia" w:asciiTheme="minorEastAsia" w:hAnsiTheme="minorEastAsia" w:eastAsiaTheme="minorEastAsia" w:cstheme="minorEastAsia"/>
                <w:color w:val="auto"/>
                <w:sz w:val="22"/>
                <w:szCs w:val="22"/>
                <w:highlight w:val="none"/>
                <w:lang w:eastAsia="zh-CN"/>
              </w:rPr>
              <w:t>提交合同总价1%的履约保证金。履约保证金合同期满后无息退还。</w:t>
            </w:r>
          </w:p>
        </w:tc>
      </w:tr>
      <w:tr w14:paraId="4E1D530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9C7684D">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6A59D1A">
            <w:pPr>
              <w:spacing w:line="280" w:lineRule="exact"/>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5F4831A0">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Cs/>
                <w:snapToGrid w:val="0"/>
                <w:color w:val="auto"/>
                <w:sz w:val="22"/>
                <w:szCs w:val="22"/>
                <w:highlight w:val="none"/>
              </w:rPr>
            </w:pPr>
            <w:r>
              <w:rPr>
                <w:rFonts w:hint="eastAsia" w:asciiTheme="minorEastAsia" w:hAnsiTheme="minorEastAsia" w:eastAsiaTheme="minorEastAsia" w:cstheme="minorEastAsia"/>
                <w:bCs/>
                <w:snapToGrid w:val="0"/>
                <w:color w:val="auto"/>
                <w:sz w:val="22"/>
                <w:szCs w:val="22"/>
                <w:highlight w:val="none"/>
                <w:lang w:val="en-US" w:eastAsia="zh-CN"/>
              </w:rPr>
              <w:t>1.</w:t>
            </w:r>
            <w:r>
              <w:rPr>
                <w:rFonts w:hint="eastAsia" w:asciiTheme="minorEastAsia" w:hAnsiTheme="minorEastAsia" w:eastAsiaTheme="minorEastAsia" w:cstheme="minorEastAsia"/>
                <w:bCs/>
                <w:snapToGrid w:val="0"/>
                <w:color w:val="auto"/>
                <w:sz w:val="22"/>
                <w:szCs w:val="22"/>
                <w:highlight w:val="none"/>
              </w:rPr>
              <w:t>中标人须在收到中标通知书之日起30天内与采购人签订合同。</w:t>
            </w:r>
          </w:p>
          <w:p w14:paraId="34E2B968">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Cs/>
                <w:snapToGrid w:val="0"/>
                <w:color w:val="auto"/>
                <w:sz w:val="22"/>
                <w:szCs w:val="22"/>
                <w:highlight w:val="none"/>
                <w:lang w:val="en-US" w:eastAsia="zh-CN"/>
              </w:rPr>
              <w:t>2.</w:t>
            </w:r>
            <w:r>
              <w:rPr>
                <w:rFonts w:hint="eastAsia" w:asciiTheme="minorEastAsia" w:hAnsiTheme="minorEastAsia" w:eastAsiaTheme="minorEastAsia" w:cstheme="minorEastAsia"/>
                <w:bCs/>
                <w:snapToGrid w:val="0"/>
                <w:color w:val="auto"/>
                <w:sz w:val="22"/>
                <w:szCs w:val="22"/>
                <w:highlight w:val="none"/>
              </w:rPr>
              <w:t>合同签订后，中标人应在2个工作日内将合同扫描件电子版发给采购代理机构，由采购代理机构负责备案。邮箱：</w:t>
            </w:r>
            <w:r>
              <w:rPr>
                <w:rFonts w:hint="eastAsia" w:asciiTheme="minorEastAsia" w:hAnsiTheme="minorEastAsia" w:eastAsiaTheme="minorEastAsia" w:cstheme="minorEastAsia"/>
                <w:bCs/>
                <w:snapToGrid w:val="0"/>
                <w:color w:val="auto"/>
                <w:sz w:val="22"/>
                <w:szCs w:val="22"/>
                <w:highlight w:val="none"/>
                <w:lang w:val="en-US" w:eastAsia="zh-CN"/>
              </w:rPr>
              <w:t>2834376510@qq.com</w:t>
            </w:r>
            <w:r>
              <w:rPr>
                <w:rFonts w:hint="eastAsia" w:asciiTheme="minorEastAsia" w:hAnsiTheme="minorEastAsia" w:eastAsiaTheme="minorEastAsia" w:cstheme="minorEastAsia"/>
                <w:bCs/>
                <w:snapToGrid w:val="0"/>
                <w:color w:val="auto"/>
                <w:sz w:val="22"/>
                <w:szCs w:val="22"/>
                <w:highlight w:val="none"/>
              </w:rPr>
              <w:t>。</w:t>
            </w:r>
          </w:p>
        </w:tc>
      </w:tr>
      <w:tr w14:paraId="5870849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20BD38A">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F90649E">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5D709C55">
            <w:pPr>
              <w:keepNext w:val="0"/>
              <w:keepLines w:val="0"/>
              <w:pageBreakBefore w:val="0"/>
              <w:widowControl w:val="0"/>
              <w:kinsoku/>
              <w:wordWrap/>
              <w:overflowPunct/>
              <w:topLinePunct w:val="0"/>
              <w:autoSpaceDE/>
              <w:autoSpaceDN/>
              <w:bidi w:val="0"/>
              <w:snapToGrid/>
              <w:spacing w:line="280" w:lineRule="exac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lang w:eastAsia="zh-CN"/>
              </w:rPr>
              <w:t>采购文件</w:t>
            </w:r>
            <w:r>
              <w:rPr>
                <w:rFonts w:hint="eastAsia" w:asciiTheme="minorEastAsia" w:hAnsiTheme="minorEastAsia" w:eastAsiaTheme="minorEastAsia" w:cstheme="minorEastAsia"/>
                <w:color w:val="auto"/>
                <w:kern w:val="0"/>
                <w:sz w:val="22"/>
                <w:szCs w:val="22"/>
                <w:highlight w:val="none"/>
              </w:rPr>
              <w:t>中如有前后不一致的，一律以本“</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须知前附表”为准；</w:t>
            </w:r>
          </w:p>
          <w:p w14:paraId="0E32A325">
            <w:pPr>
              <w:keepNext w:val="0"/>
              <w:keepLines w:val="0"/>
              <w:pageBreakBefore w:val="0"/>
              <w:widowControl w:val="0"/>
              <w:kinsoku/>
              <w:wordWrap/>
              <w:overflowPunct/>
              <w:topLinePunct w:val="0"/>
              <w:autoSpaceDE/>
              <w:autoSpaceDN/>
              <w:bidi w:val="0"/>
              <w:snapToGrid/>
              <w:spacing w:line="280" w:lineRule="exac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本</w:t>
            </w:r>
            <w:r>
              <w:rPr>
                <w:rFonts w:hint="eastAsia" w:asciiTheme="minorEastAsia" w:hAnsiTheme="minorEastAsia" w:eastAsiaTheme="minorEastAsia" w:cstheme="minorEastAsia"/>
                <w:color w:val="auto"/>
                <w:kern w:val="0"/>
                <w:sz w:val="22"/>
                <w:szCs w:val="22"/>
                <w:highlight w:val="none"/>
                <w:lang w:eastAsia="zh-CN"/>
              </w:rPr>
              <w:t>采购文件</w:t>
            </w:r>
            <w:r>
              <w:rPr>
                <w:rFonts w:hint="eastAsia" w:asciiTheme="minorEastAsia" w:hAnsiTheme="minorEastAsia" w:eastAsiaTheme="minorEastAsia" w:cstheme="minorEastAsia"/>
                <w:color w:val="auto"/>
                <w:kern w:val="0"/>
                <w:sz w:val="22"/>
                <w:szCs w:val="22"/>
                <w:highlight w:val="none"/>
              </w:rPr>
              <w:t>涉及的时间为“北京时间”；</w:t>
            </w:r>
          </w:p>
          <w:p w14:paraId="3F97E605">
            <w:pPr>
              <w:keepNext w:val="0"/>
              <w:keepLines w:val="0"/>
              <w:pageBreakBefore w:val="0"/>
              <w:widowControl w:val="0"/>
              <w:kinsoku/>
              <w:wordWrap/>
              <w:overflowPunct/>
              <w:topLinePunct w:val="0"/>
              <w:autoSpaceDE/>
              <w:autoSpaceDN/>
              <w:bidi w:val="0"/>
              <w:snapToGrid/>
              <w:spacing w:line="280" w:lineRule="exac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r>
              <w:rPr>
                <w:rFonts w:hint="eastAsia" w:asciiTheme="minorEastAsia" w:hAnsiTheme="minorEastAsia" w:eastAsiaTheme="minorEastAsia" w:cstheme="minorEastAsia"/>
                <w:color w:val="auto"/>
                <w:kern w:val="0"/>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本</w:t>
            </w:r>
            <w:r>
              <w:rPr>
                <w:rFonts w:hint="eastAsia" w:asciiTheme="minorEastAsia" w:hAnsiTheme="minorEastAsia" w:eastAsiaTheme="minorEastAsia" w:cstheme="minorEastAsia"/>
                <w:color w:val="auto"/>
                <w:kern w:val="0"/>
                <w:sz w:val="22"/>
                <w:szCs w:val="22"/>
                <w:highlight w:val="none"/>
                <w:lang w:eastAsia="zh-CN"/>
              </w:rPr>
              <w:t>采购文件</w:t>
            </w:r>
            <w:r>
              <w:rPr>
                <w:rFonts w:hint="eastAsia" w:asciiTheme="minorEastAsia" w:hAnsiTheme="minorEastAsia" w:eastAsiaTheme="minorEastAsia" w:cstheme="minorEastAsia"/>
                <w:color w:val="auto"/>
                <w:kern w:val="0"/>
                <w:sz w:val="22"/>
                <w:szCs w:val="22"/>
                <w:highlight w:val="none"/>
              </w:rPr>
              <w:t>涉及的货币为“人民币”；</w:t>
            </w:r>
          </w:p>
          <w:p w14:paraId="45A15907">
            <w:pPr>
              <w:pStyle w:val="50"/>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4.</w:t>
            </w:r>
            <w:r>
              <w:rPr>
                <w:rFonts w:hint="eastAsia" w:asciiTheme="minorEastAsia" w:hAnsiTheme="minorEastAsia" w:eastAsiaTheme="minorEastAsia" w:cstheme="minorEastAsia"/>
                <w:b/>
                <w:bCs/>
                <w:color w:val="auto"/>
                <w:kern w:val="0"/>
                <w:sz w:val="22"/>
                <w:szCs w:val="22"/>
                <w:highlight w:val="none"/>
                <w:u w:val="single"/>
              </w:rPr>
              <w:t>如发现</w:t>
            </w:r>
            <w:r>
              <w:rPr>
                <w:rFonts w:hint="eastAsia" w:asciiTheme="minorEastAsia" w:hAnsiTheme="minorEastAsia" w:eastAsiaTheme="minorEastAsia" w:cstheme="minorEastAsia"/>
                <w:b/>
                <w:bCs/>
                <w:color w:val="auto"/>
                <w:kern w:val="0"/>
                <w:sz w:val="22"/>
                <w:szCs w:val="22"/>
                <w:highlight w:val="none"/>
                <w:u w:val="single"/>
                <w:lang w:eastAsia="zh-CN"/>
              </w:rPr>
              <w:t>采购文件</w:t>
            </w:r>
            <w:r>
              <w:rPr>
                <w:rFonts w:hint="eastAsia" w:asciiTheme="minorEastAsia" w:hAnsiTheme="minorEastAsia" w:eastAsiaTheme="minorEastAsia" w:cstheme="minorEastAsia"/>
                <w:b/>
                <w:bCs/>
                <w:color w:val="auto"/>
                <w:kern w:val="0"/>
                <w:sz w:val="22"/>
                <w:szCs w:val="22"/>
                <w:highlight w:val="none"/>
                <w:u w:val="single"/>
              </w:rPr>
              <w:t>中存在含糊不清的，请在规定的</w:t>
            </w:r>
            <w:r>
              <w:rPr>
                <w:rFonts w:hint="eastAsia" w:asciiTheme="minorEastAsia" w:hAnsiTheme="minorEastAsia" w:eastAsiaTheme="minorEastAsia" w:cstheme="minorEastAsia"/>
                <w:b/>
                <w:bCs/>
                <w:color w:val="auto"/>
                <w:kern w:val="0"/>
                <w:sz w:val="22"/>
                <w:szCs w:val="22"/>
                <w:highlight w:val="none"/>
                <w:u w:val="single"/>
                <w:lang w:val="en-US" w:eastAsia="zh-CN"/>
              </w:rPr>
              <w:t>质疑</w:t>
            </w:r>
            <w:r>
              <w:rPr>
                <w:rFonts w:hint="eastAsia" w:asciiTheme="minorEastAsia" w:hAnsiTheme="minorEastAsia" w:eastAsiaTheme="minorEastAsia" w:cstheme="minorEastAsia"/>
                <w:b/>
                <w:bCs/>
                <w:color w:val="auto"/>
                <w:kern w:val="0"/>
                <w:sz w:val="22"/>
                <w:szCs w:val="22"/>
                <w:highlight w:val="none"/>
                <w:u w:val="single"/>
              </w:rPr>
              <w:t>截止时间前向采购人、采购代理</w:t>
            </w:r>
            <w:r>
              <w:rPr>
                <w:rFonts w:hint="eastAsia" w:asciiTheme="minorEastAsia" w:hAnsiTheme="minorEastAsia" w:eastAsiaTheme="minorEastAsia" w:cstheme="minorEastAsia"/>
                <w:b/>
                <w:bCs/>
                <w:color w:val="auto"/>
                <w:kern w:val="0"/>
                <w:sz w:val="22"/>
                <w:szCs w:val="22"/>
                <w:highlight w:val="none"/>
                <w:u w:val="single"/>
                <w:lang w:eastAsia="zh-CN"/>
              </w:rPr>
              <w:t>机构</w:t>
            </w:r>
            <w:r>
              <w:rPr>
                <w:rFonts w:hint="eastAsia" w:asciiTheme="minorEastAsia" w:hAnsiTheme="minorEastAsia" w:eastAsiaTheme="minorEastAsia" w:cstheme="minorEastAsia"/>
                <w:b/>
                <w:bCs/>
                <w:color w:val="auto"/>
                <w:kern w:val="0"/>
                <w:sz w:val="22"/>
                <w:szCs w:val="22"/>
                <w:highlight w:val="none"/>
                <w:u w:val="single"/>
              </w:rPr>
              <w:t>书面提出，逾期不得再对</w:t>
            </w:r>
            <w:r>
              <w:rPr>
                <w:rFonts w:hint="eastAsia" w:asciiTheme="minorEastAsia" w:hAnsiTheme="minorEastAsia" w:eastAsiaTheme="minorEastAsia" w:cstheme="minorEastAsia"/>
                <w:b/>
                <w:bCs/>
                <w:color w:val="auto"/>
                <w:kern w:val="0"/>
                <w:sz w:val="22"/>
                <w:szCs w:val="22"/>
                <w:highlight w:val="none"/>
                <w:u w:val="single"/>
                <w:lang w:eastAsia="zh-CN"/>
              </w:rPr>
              <w:t>采购文件</w:t>
            </w:r>
            <w:r>
              <w:rPr>
                <w:rFonts w:hint="eastAsia" w:asciiTheme="minorEastAsia" w:hAnsiTheme="minorEastAsia" w:eastAsiaTheme="minorEastAsia" w:cstheme="minorEastAsia"/>
                <w:b/>
                <w:bCs/>
                <w:color w:val="auto"/>
                <w:kern w:val="0"/>
                <w:sz w:val="22"/>
                <w:szCs w:val="22"/>
                <w:highlight w:val="none"/>
                <w:u w:val="single"/>
              </w:rPr>
              <w:t>的条款提出疑问；</w:t>
            </w:r>
          </w:p>
          <w:p w14:paraId="24F3C7CF">
            <w:pPr>
              <w:pStyle w:val="50"/>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lang w:val="en-US" w:eastAsia="zh-CN"/>
              </w:rPr>
              <w:t>5.</w:t>
            </w:r>
            <w:r>
              <w:rPr>
                <w:rFonts w:hint="eastAsia" w:asciiTheme="minorEastAsia" w:hAnsiTheme="minorEastAsia" w:eastAsiaTheme="minorEastAsia" w:cstheme="minorEastAsia"/>
                <w:color w:val="auto"/>
                <w:kern w:val="0"/>
                <w:sz w:val="22"/>
                <w:szCs w:val="22"/>
                <w:highlight w:val="none"/>
                <w:u w:val="single"/>
              </w:rPr>
              <w:t>在线投标时如遇平台操作/技术问题详询国泰新点客服4009280095转5、0577-88733550；</w:t>
            </w:r>
          </w:p>
          <w:p w14:paraId="581B0B9B">
            <w:pPr>
              <w:pStyle w:val="50"/>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lang w:val="en-US" w:eastAsia="zh-CN"/>
              </w:rPr>
              <w:t>6.</w:t>
            </w:r>
            <w:r>
              <w:rPr>
                <w:rFonts w:hint="eastAsia" w:asciiTheme="minorEastAsia" w:hAnsiTheme="minorEastAsia" w:eastAsiaTheme="minorEastAsia" w:cstheme="minorEastAsia"/>
                <w:b/>
                <w:bCs/>
                <w:color w:val="auto"/>
                <w:kern w:val="0"/>
                <w:sz w:val="22"/>
                <w:szCs w:val="22"/>
                <w:highlight w:val="none"/>
                <w:u w:val="single"/>
              </w:rPr>
              <w:t>投标截止时间后，</w:t>
            </w:r>
            <w:r>
              <w:rPr>
                <w:rFonts w:hint="eastAsia" w:asciiTheme="minorEastAsia" w:hAnsiTheme="minorEastAsia" w:eastAsiaTheme="minorEastAsia" w:cstheme="minorEastAsia"/>
                <w:b/>
                <w:bCs/>
                <w:color w:val="auto"/>
                <w:kern w:val="0"/>
                <w:sz w:val="22"/>
                <w:szCs w:val="22"/>
                <w:highlight w:val="none"/>
                <w:u w:val="single"/>
                <w:lang w:eastAsia="zh-CN"/>
              </w:rPr>
              <w:t>供应商</w:t>
            </w:r>
            <w:r>
              <w:rPr>
                <w:rFonts w:hint="eastAsia" w:asciiTheme="minorEastAsia" w:hAnsiTheme="minorEastAsia" w:eastAsiaTheme="minorEastAsia" w:cstheme="minorEastAsia"/>
                <w:b/>
                <w:bCs/>
                <w:color w:val="auto"/>
                <w:kern w:val="0"/>
                <w:sz w:val="22"/>
                <w:szCs w:val="22"/>
                <w:highlight w:val="none"/>
                <w:u w:val="single"/>
              </w:rPr>
              <w:t>登录温州市阳光采购服务平台，对电子</w:t>
            </w:r>
            <w:r>
              <w:rPr>
                <w:rFonts w:hint="eastAsia" w:asciiTheme="minorEastAsia" w:hAnsiTheme="minorEastAsia" w:eastAsiaTheme="minorEastAsia" w:cstheme="minorEastAsia"/>
                <w:b/>
                <w:bCs/>
                <w:color w:val="auto"/>
                <w:kern w:val="0"/>
                <w:sz w:val="22"/>
                <w:szCs w:val="22"/>
                <w:highlight w:val="none"/>
                <w:u w:val="single"/>
                <w:lang w:eastAsia="zh-CN"/>
              </w:rPr>
              <w:t>响应文件</w:t>
            </w:r>
            <w:r>
              <w:rPr>
                <w:rFonts w:hint="eastAsia" w:asciiTheme="minorEastAsia" w:hAnsiTheme="minorEastAsia" w:eastAsiaTheme="minorEastAsia" w:cstheme="minorEastAsia"/>
                <w:b/>
                <w:bCs/>
                <w:color w:val="auto"/>
                <w:kern w:val="0"/>
                <w:sz w:val="22"/>
                <w:szCs w:val="22"/>
                <w:highlight w:val="none"/>
                <w:u w:val="single"/>
              </w:rPr>
              <w:t>进行在线解密。在线解密电子</w:t>
            </w:r>
            <w:r>
              <w:rPr>
                <w:rFonts w:hint="eastAsia" w:asciiTheme="minorEastAsia" w:hAnsiTheme="minorEastAsia" w:eastAsiaTheme="minorEastAsia" w:cstheme="minorEastAsia"/>
                <w:b/>
                <w:bCs/>
                <w:color w:val="auto"/>
                <w:kern w:val="0"/>
                <w:sz w:val="22"/>
                <w:szCs w:val="22"/>
                <w:highlight w:val="none"/>
                <w:u w:val="single"/>
                <w:lang w:eastAsia="zh-CN"/>
              </w:rPr>
              <w:t>响应文件</w:t>
            </w:r>
            <w:r>
              <w:rPr>
                <w:rFonts w:hint="eastAsia" w:asciiTheme="minorEastAsia" w:hAnsiTheme="minorEastAsia" w:eastAsiaTheme="minorEastAsia" w:cstheme="minorEastAsia"/>
                <w:b/>
                <w:bCs/>
                <w:color w:val="auto"/>
                <w:kern w:val="0"/>
                <w:sz w:val="22"/>
                <w:szCs w:val="22"/>
                <w:highlight w:val="none"/>
                <w:u w:val="single"/>
              </w:rPr>
              <w:t>时间为开标时间起规定时间内，否则视为放弃投标；</w:t>
            </w:r>
          </w:p>
          <w:p w14:paraId="0F0937CA">
            <w:pPr>
              <w:pStyle w:val="50"/>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lang w:val="en-US" w:eastAsia="zh-CN"/>
              </w:rPr>
              <w:t>7.</w:t>
            </w:r>
            <w:r>
              <w:rPr>
                <w:rFonts w:hint="eastAsia" w:asciiTheme="minorEastAsia" w:hAnsiTheme="minorEastAsia" w:eastAsiaTheme="minorEastAsia" w:cstheme="minorEastAsia"/>
                <w:color w:val="auto"/>
                <w:kern w:val="0"/>
                <w:sz w:val="22"/>
                <w:szCs w:val="22"/>
                <w:highlight w:val="none"/>
                <w:u w:val="single"/>
              </w:rPr>
              <w:t>所有开标流程，均在线上完成，</w:t>
            </w:r>
            <w:r>
              <w:rPr>
                <w:rFonts w:hint="eastAsia" w:asciiTheme="minorEastAsia" w:hAnsiTheme="minorEastAsia" w:eastAsiaTheme="minorEastAsia" w:cstheme="minorEastAsia"/>
                <w:color w:val="auto"/>
                <w:kern w:val="0"/>
                <w:sz w:val="22"/>
                <w:szCs w:val="22"/>
                <w:highlight w:val="none"/>
                <w:u w:val="single"/>
                <w:lang w:eastAsia="zh-CN"/>
              </w:rPr>
              <w:t>供应商</w:t>
            </w:r>
            <w:r>
              <w:rPr>
                <w:rFonts w:hint="eastAsia" w:asciiTheme="minorEastAsia" w:hAnsiTheme="minorEastAsia" w:eastAsiaTheme="minorEastAsia" w:cstheme="minorEastAsia"/>
                <w:color w:val="auto"/>
                <w:kern w:val="0"/>
                <w:sz w:val="22"/>
                <w:szCs w:val="22"/>
                <w:highlight w:val="none"/>
                <w:u w:val="single"/>
              </w:rPr>
              <w:t>无须到开标现场，只需自备电脑在规定时间前进行在线解密文件即可，请各</w:t>
            </w:r>
            <w:r>
              <w:rPr>
                <w:rFonts w:hint="eastAsia" w:asciiTheme="minorEastAsia" w:hAnsiTheme="minorEastAsia" w:eastAsiaTheme="minorEastAsia" w:cstheme="minorEastAsia"/>
                <w:color w:val="auto"/>
                <w:kern w:val="0"/>
                <w:sz w:val="22"/>
                <w:szCs w:val="22"/>
                <w:highlight w:val="none"/>
                <w:u w:val="single"/>
                <w:lang w:eastAsia="zh-CN"/>
              </w:rPr>
              <w:t>供应商</w:t>
            </w:r>
            <w:r>
              <w:rPr>
                <w:rFonts w:hint="eastAsia" w:asciiTheme="minorEastAsia" w:hAnsiTheme="minorEastAsia" w:eastAsiaTheme="minorEastAsia" w:cstheme="minorEastAsia"/>
                <w:color w:val="auto"/>
                <w:kern w:val="0"/>
                <w:sz w:val="22"/>
                <w:szCs w:val="22"/>
                <w:highlight w:val="none"/>
                <w:u w:val="single"/>
              </w:rPr>
              <w:t>务必不要离开电脑太久，如有问题，请致电4009280095 转5、0577-88733550）</w:t>
            </w:r>
          </w:p>
          <w:p w14:paraId="59F91482">
            <w:pPr>
              <w:pStyle w:val="50"/>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lang w:val="en-US" w:eastAsia="zh-CN"/>
              </w:rPr>
              <w:t>8.</w:t>
            </w:r>
            <w:r>
              <w:rPr>
                <w:rFonts w:hint="eastAsia" w:asciiTheme="minorEastAsia" w:hAnsiTheme="minorEastAsia" w:eastAsiaTheme="minorEastAsia" w:cstheme="minorEastAsia"/>
                <w:color w:val="auto"/>
                <w:kern w:val="0"/>
                <w:sz w:val="22"/>
                <w:szCs w:val="22"/>
                <w:highlight w:val="none"/>
                <w:u w:val="single"/>
              </w:rPr>
              <w:t>如遇“温州市阳光采购服务平台”电子化开标或评审程序调整的，按调整后程序执行。</w:t>
            </w:r>
          </w:p>
        </w:tc>
      </w:tr>
      <w:tr w14:paraId="7FA6C33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3A12BF0">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5C875F7">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其他事项</w:t>
            </w:r>
          </w:p>
        </w:tc>
        <w:tc>
          <w:tcPr>
            <w:tcW w:w="6528" w:type="dxa"/>
            <w:tcBorders>
              <w:top w:val="single" w:color="auto" w:sz="4" w:space="0"/>
              <w:left w:val="single" w:color="auto" w:sz="4" w:space="0"/>
              <w:bottom w:val="single" w:color="auto" w:sz="4" w:space="0"/>
              <w:right w:val="single" w:color="auto" w:sz="4" w:space="0"/>
            </w:tcBorders>
            <w:vAlign w:val="center"/>
          </w:tcPr>
          <w:p w14:paraId="22891CEF">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本项目中标人须在中标公告发出后，</w:t>
            </w:r>
            <w:r>
              <w:rPr>
                <w:rFonts w:hint="eastAsia" w:asciiTheme="minorEastAsia" w:hAnsiTheme="minorEastAsia" w:eastAsiaTheme="minorEastAsia" w:cstheme="minorEastAsia"/>
                <w:b/>
                <w:bCs/>
                <w:color w:val="auto"/>
                <w:kern w:val="0"/>
                <w:sz w:val="22"/>
                <w:szCs w:val="22"/>
                <w:highlight w:val="none"/>
                <w:lang w:val="en-US" w:eastAsia="zh-CN"/>
              </w:rPr>
              <w:t>合同签订之前，</w:t>
            </w:r>
            <w:r>
              <w:rPr>
                <w:rFonts w:hint="eastAsia" w:asciiTheme="minorEastAsia" w:hAnsiTheme="minorEastAsia" w:eastAsiaTheme="minorEastAsia" w:cstheme="minorEastAsia"/>
                <w:b/>
                <w:bCs/>
                <w:color w:val="auto"/>
                <w:kern w:val="0"/>
                <w:sz w:val="22"/>
                <w:szCs w:val="22"/>
                <w:highlight w:val="none"/>
                <w:lang w:eastAsia="zh-CN"/>
              </w:rPr>
              <w:t>提供</w:t>
            </w:r>
            <w:r>
              <w:rPr>
                <w:rFonts w:hint="eastAsia" w:asciiTheme="minorEastAsia" w:hAnsiTheme="minorEastAsia" w:eastAsiaTheme="minorEastAsia" w:cstheme="minorEastAsia"/>
                <w:b/>
                <w:bCs/>
                <w:color w:val="auto"/>
                <w:kern w:val="0"/>
                <w:sz w:val="22"/>
                <w:szCs w:val="22"/>
                <w:highlight w:val="none"/>
              </w:rPr>
              <w:t>纸质</w:t>
            </w:r>
            <w:r>
              <w:rPr>
                <w:rFonts w:hint="eastAsia" w:asciiTheme="minorEastAsia" w:hAnsiTheme="minorEastAsia" w:eastAsiaTheme="minorEastAsia" w:cstheme="minorEastAsia"/>
                <w:b/>
                <w:bCs/>
                <w:color w:val="auto"/>
                <w:kern w:val="0"/>
                <w:sz w:val="22"/>
                <w:szCs w:val="22"/>
                <w:highlight w:val="none"/>
                <w:lang w:eastAsia="zh-CN"/>
              </w:rPr>
              <w:t>响应文件</w:t>
            </w:r>
            <w:r>
              <w:rPr>
                <w:rFonts w:hint="eastAsia" w:asciiTheme="minorEastAsia" w:hAnsiTheme="minorEastAsia" w:eastAsiaTheme="minorEastAsia" w:cstheme="minorEastAsia"/>
                <w:b/>
                <w:bCs/>
                <w:color w:val="auto"/>
                <w:kern w:val="0"/>
                <w:sz w:val="22"/>
                <w:szCs w:val="22"/>
                <w:highlight w:val="none"/>
              </w:rPr>
              <w:t>共</w:t>
            </w:r>
            <w:r>
              <w:rPr>
                <w:rFonts w:hint="eastAsia" w:asciiTheme="minorEastAsia" w:hAnsiTheme="minorEastAsia" w:eastAsiaTheme="minorEastAsia" w:cstheme="minorEastAsia"/>
                <w:b/>
                <w:bCs/>
                <w:color w:val="auto"/>
                <w:kern w:val="0"/>
                <w:sz w:val="22"/>
                <w:szCs w:val="22"/>
                <w:highlight w:val="none"/>
                <w:lang w:val="en-US" w:eastAsia="zh-CN"/>
              </w:rPr>
              <w:t>3</w:t>
            </w:r>
            <w:r>
              <w:rPr>
                <w:rFonts w:hint="eastAsia" w:asciiTheme="minorEastAsia" w:hAnsiTheme="minorEastAsia" w:eastAsiaTheme="minorEastAsia" w:cstheme="minorEastAsia"/>
                <w:b/>
                <w:bCs/>
                <w:color w:val="auto"/>
                <w:kern w:val="0"/>
                <w:sz w:val="22"/>
                <w:szCs w:val="22"/>
                <w:highlight w:val="none"/>
              </w:rPr>
              <w:t>套（正本1套，副本</w:t>
            </w:r>
            <w:r>
              <w:rPr>
                <w:rFonts w:hint="eastAsia" w:asciiTheme="minorEastAsia" w:hAnsiTheme="minorEastAsia" w:eastAsiaTheme="minorEastAsia" w:cstheme="minorEastAsia"/>
                <w:b/>
                <w:bCs/>
                <w:color w:val="auto"/>
                <w:kern w:val="0"/>
                <w:sz w:val="22"/>
                <w:szCs w:val="22"/>
                <w:highlight w:val="none"/>
                <w:lang w:val="en-US" w:eastAsia="zh-CN"/>
              </w:rPr>
              <w:t>2</w:t>
            </w:r>
            <w:r>
              <w:rPr>
                <w:rFonts w:hint="eastAsia" w:asciiTheme="minorEastAsia" w:hAnsiTheme="minorEastAsia" w:eastAsiaTheme="minorEastAsia" w:cstheme="minorEastAsia"/>
                <w:b/>
                <w:bCs/>
                <w:color w:val="auto"/>
                <w:kern w:val="0"/>
                <w:sz w:val="22"/>
                <w:szCs w:val="22"/>
                <w:highlight w:val="none"/>
              </w:rPr>
              <w:t>套），交给采购代理</w:t>
            </w:r>
            <w:r>
              <w:rPr>
                <w:rFonts w:hint="eastAsia" w:asciiTheme="minorEastAsia" w:hAnsiTheme="minorEastAsia" w:eastAsiaTheme="minorEastAsia" w:cstheme="minorEastAsia"/>
                <w:b/>
                <w:bCs/>
                <w:color w:val="auto"/>
                <w:kern w:val="0"/>
                <w:sz w:val="22"/>
                <w:szCs w:val="22"/>
                <w:highlight w:val="none"/>
                <w:lang w:eastAsia="zh-CN"/>
              </w:rPr>
              <w:t>机构</w:t>
            </w:r>
            <w:r>
              <w:rPr>
                <w:rFonts w:hint="eastAsia" w:asciiTheme="minorEastAsia" w:hAnsiTheme="minorEastAsia" w:eastAsiaTheme="minorEastAsia" w:cstheme="minorEastAsia"/>
                <w:b/>
                <w:bCs/>
                <w:color w:val="auto"/>
                <w:kern w:val="0"/>
                <w:sz w:val="22"/>
                <w:szCs w:val="22"/>
                <w:highlight w:val="none"/>
              </w:rPr>
              <w:t>。</w:t>
            </w:r>
          </w:p>
        </w:tc>
      </w:tr>
      <w:tr w14:paraId="088DAA4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4B48B60">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ACD8059">
            <w:pPr>
              <w:spacing w:line="280" w:lineRule="exac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硬件设备要求</w:t>
            </w:r>
          </w:p>
        </w:tc>
        <w:tc>
          <w:tcPr>
            <w:tcW w:w="6528" w:type="dxa"/>
            <w:tcBorders>
              <w:top w:val="single" w:color="auto" w:sz="4" w:space="0"/>
              <w:left w:val="single" w:color="auto" w:sz="4" w:space="0"/>
              <w:bottom w:val="single" w:color="auto" w:sz="4" w:space="0"/>
              <w:right w:val="single" w:color="auto" w:sz="4" w:space="0"/>
            </w:tcBorders>
            <w:vAlign w:val="center"/>
          </w:tcPr>
          <w:p w14:paraId="2A3070BE">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各</w:t>
            </w:r>
            <w:r>
              <w:rPr>
                <w:rFonts w:hint="eastAsia" w:asciiTheme="minorEastAsia" w:hAnsiTheme="minorEastAsia" w:eastAsiaTheme="minorEastAsia" w:cstheme="minorEastAsia"/>
                <w:b/>
                <w:bCs/>
                <w:color w:val="auto"/>
                <w:kern w:val="0"/>
                <w:sz w:val="22"/>
                <w:szCs w:val="22"/>
                <w:highlight w:val="none"/>
                <w:u w:val="single"/>
                <w:lang w:eastAsia="zh-CN"/>
              </w:rPr>
              <w:t>供应商</w:t>
            </w:r>
            <w:r>
              <w:rPr>
                <w:rFonts w:hint="eastAsia" w:asciiTheme="minorEastAsia" w:hAnsiTheme="minorEastAsia" w:eastAsiaTheme="minorEastAsia" w:cstheme="minorEastAsia"/>
                <w:b/>
                <w:bCs/>
                <w:color w:val="auto"/>
                <w:kern w:val="0"/>
                <w:sz w:val="22"/>
                <w:szCs w:val="22"/>
                <w:highlight w:val="none"/>
                <w:u w:val="single"/>
              </w:rPr>
              <w:t>需要保障参与不见面开标的电脑硬件要求符合以下内容：</w:t>
            </w:r>
          </w:p>
          <w:p w14:paraId="2D5D9156">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1.具备耳麦（用于接收代理公司开标指令）。</w:t>
            </w:r>
          </w:p>
          <w:p w14:paraId="40BF67B5">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2.要求使用ie浏览器11及以上版本（也可用Edge的ie模式）。</w:t>
            </w:r>
          </w:p>
          <w:p w14:paraId="5C585933">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3.电脑操作系统要求在win7及以上。</w:t>
            </w:r>
          </w:p>
          <w:p w14:paraId="787E0608">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4.内存要求在4G以上。</w:t>
            </w:r>
          </w:p>
          <w:p w14:paraId="1A6E663C">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5.要求正确安装温州市阳光采购服务平台驱动程序，下载地址见</w:t>
            </w:r>
            <w:r>
              <w:rPr>
                <w:rFonts w:hint="eastAsia" w:asciiTheme="minorEastAsia" w:hAnsiTheme="minorEastAsia" w:eastAsiaTheme="minorEastAsia" w:cstheme="minorEastAsia"/>
                <w:b/>
                <w:bCs/>
                <w:color w:val="auto"/>
                <w:kern w:val="0"/>
                <w:sz w:val="22"/>
                <w:szCs w:val="22"/>
                <w:highlight w:val="none"/>
                <w:u w:val="single"/>
                <w:lang w:val="en-US" w:eastAsia="zh-CN"/>
              </w:rPr>
              <w:t>官网-</w:t>
            </w:r>
            <w:r>
              <w:rPr>
                <w:rFonts w:hint="eastAsia" w:asciiTheme="minorEastAsia" w:hAnsiTheme="minorEastAsia" w:eastAsiaTheme="minorEastAsia" w:cstheme="minorEastAsia"/>
                <w:b/>
                <w:bCs/>
                <w:color w:val="auto"/>
                <w:kern w:val="0"/>
                <w:sz w:val="22"/>
                <w:szCs w:val="22"/>
                <w:highlight w:val="none"/>
                <w:u w:val="single"/>
              </w:rPr>
              <w:t>下载中心。</w:t>
            </w:r>
          </w:p>
          <w:p w14:paraId="4DBFBEE1">
            <w:pPr>
              <w:keepNext w:val="0"/>
              <w:keepLines w:val="0"/>
              <w:pageBreakBefore w:val="0"/>
              <w:widowControl w:val="0"/>
              <w:kinsoku/>
              <w:overflowPunct/>
              <w:topLinePunct w:val="0"/>
              <w:autoSpaceDE/>
              <w:autoSpaceDN/>
              <w:bidi w:val="0"/>
              <w:snapToGrid/>
              <w:spacing w:line="280" w:lineRule="exact"/>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投标会议过程中不得随意离开，因</w:t>
            </w:r>
            <w:r>
              <w:rPr>
                <w:rFonts w:hint="eastAsia" w:asciiTheme="minorEastAsia" w:hAnsiTheme="minorEastAsia" w:eastAsiaTheme="minorEastAsia" w:cstheme="minorEastAsia"/>
                <w:b/>
                <w:bCs/>
                <w:color w:val="auto"/>
                <w:kern w:val="0"/>
                <w:sz w:val="22"/>
                <w:szCs w:val="22"/>
                <w:highlight w:val="none"/>
                <w:u w:val="single"/>
                <w:lang w:eastAsia="zh-CN"/>
              </w:rPr>
              <w:t>供应商</w:t>
            </w:r>
            <w:r>
              <w:rPr>
                <w:rFonts w:hint="eastAsia" w:asciiTheme="minorEastAsia" w:hAnsiTheme="minorEastAsia" w:eastAsiaTheme="minorEastAsia" w:cstheme="minorEastAsia"/>
                <w:b/>
                <w:bCs/>
                <w:color w:val="auto"/>
                <w:kern w:val="0"/>
                <w:sz w:val="22"/>
                <w:szCs w:val="22"/>
                <w:highlight w:val="none"/>
                <w:u w:val="single"/>
              </w:rPr>
              <w:t>自身原因造成未成功解密的，均按未提交</w:t>
            </w:r>
            <w:r>
              <w:rPr>
                <w:rFonts w:hint="eastAsia" w:asciiTheme="minorEastAsia" w:hAnsiTheme="minorEastAsia" w:eastAsiaTheme="minorEastAsia" w:cstheme="minorEastAsia"/>
                <w:b/>
                <w:bCs/>
                <w:color w:val="auto"/>
                <w:kern w:val="0"/>
                <w:sz w:val="22"/>
                <w:szCs w:val="22"/>
                <w:highlight w:val="none"/>
                <w:u w:val="single"/>
                <w:lang w:eastAsia="zh-CN"/>
              </w:rPr>
              <w:t>响应文件</w:t>
            </w:r>
            <w:r>
              <w:rPr>
                <w:rFonts w:hint="eastAsia" w:asciiTheme="minorEastAsia" w:hAnsiTheme="minorEastAsia" w:eastAsiaTheme="minorEastAsia" w:cstheme="minorEastAsia"/>
                <w:b/>
                <w:bCs/>
                <w:color w:val="auto"/>
                <w:kern w:val="0"/>
                <w:sz w:val="22"/>
                <w:szCs w:val="22"/>
                <w:highlight w:val="none"/>
                <w:u w:val="single"/>
              </w:rPr>
              <w:t>处理。</w:t>
            </w:r>
          </w:p>
        </w:tc>
      </w:tr>
      <w:tr w14:paraId="3B0D6A0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B7EA7D9">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3B271CD2">
            <w:pPr>
              <w:spacing w:line="360" w:lineRule="exact"/>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供应商</w:t>
            </w:r>
            <w:r>
              <w:rPr>
                <w:rFonts w:hint="eastAsia" w:asciiTheme="minorEastAsia" w:hAnsiTheme="minorEastAsia" w:eastAsiaTheme="minorEastAsia" w:cstheme="minorEastAsia"/>
                <w:color w:val="auto"/>
                <w:sz w:val="22"/>
                <w:szCs w:val="22"/>
                <w:highlight w:val="none"/>
              </w:rPr>
              <w:t>信用信息查询</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3441FFEE">
            <w:pPr>
              <w:adjustRightInd w:val="0"/>
              <w:snapToGrid w:val="0"/>
              <w:spacing w:line="360" w:lineRule="exact"/>
              <w:ind w:firstLine="220" w:firstLineChars="1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根据财库[2016]125号《关于在政府采购活动中查询及使用信用记录有关问题的通知》要求，采购代理机构会对</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信用记录进行查询并甄别。</w:t>
            </w:r>
          </w:p>
          <w:p w14:paraId="22A5D5C1">
            <w:pPr>
              <w:adjustRightInd w:val="0"/>
              <w:snapToGrid w:val="0"/>
              <w:spacing w:line="3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1.信用信息查询的截止时点：</w:t>
            </w:r>
            <w:r>
              <w:rPr>
                <w:rFonts w:hint="eastAsia" w:asciiTheme="minorEastAsia" w:hAnsiTheme="minorEastAsia" w:eastAsiaTheme="minorEastAsia" w:cstheme="minorEastAsia"/>
                <w:color w:val="auto"/>
                <w:sz w:val="22"/>
                <w:szCs w:val="22"/>
                <w:highlight w:val="none"/>
                <w:lang w:val="en-US" w:eastAsia="zh-CN"/>
              </w:rPr>
              <w:t>响应文件</w:t>
            </w:r>
            <w:r>
              <w:rPr>
                <w:rFonts w:hint="eastAsia" w:asciiTheme="minorEastAsia" w:hAnsiTheme="minorEastAsia" w:eastAsiaTheme="minorEastAsia" w:cstheme="minorEastAsia"/>
                <w:color w:val="auto"/>
                <w:sz w:val="22"/>
                <w:szCs w:val="22"/>
                <w:highlight w:val="none"/>
              </w:rPr>
              <w:t>递交截止时间；</w:t>
            </w:r>
          </w:p>
          <w:p w14:paraId="29EC3EBB">
            <w:pPr>
              <w:adjustRightInd w:val="0"/>
              <w:snapToGrid w:val="0"/>
              <w:spacing w:line="3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2.查询渠道：“信用中国”（</w:t>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"http://www.creditchina.gov.cn/" </w:instrText>
            </w:r>
            <w:r>
              <w:rPr>
                <w:rFonts w:hint="eastAsia" w:asciiTheme="minorEastAsia" w:hAnsiTheme="minorEastAsia" w:eastAsiaTheme="minorEastAsia" w:cstheme="minorEastAsia"/>
                <w:color w:val="auto"/>
                <w:sz w:val="22"/>
                <w:szCs w:val="22"/>
                <w:highlight w:val="none"/>
              </w:rPr>
              <w:fldChar w:fldCharType="separate"/>
            </w:r>
            <w:r>
              <w:rPr>
                <w:rStyle w:val="61"/>
                <w:rFonts w:hint="eastAsia" w:asciiTheme="minorEastAsia" w:hAnsiTheme="minorEastAsia" w:eastAsiaTheme="minorEastAsia" w:cstheme="minorEastAsia"/>
                <w:color w:val="auto"/>
                <w:sz w:val="22"/>
                <w:szCs w:val="22"/>
                <w:highlight w:val="none"/>
              </w:rPr>
              <w:t>www.creditchina.gov.cn</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t>）、“中国政府采购网”（</w:t>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"http://www.ccgp.gov.cn/" </w:instrText>
            </w:r>
            <w:r>
              <w:rPr>
                <w:rFonts w:hint="eastAsia" w:asciiTheme="minorEastAsia" w:hAnsiTheme="minorEastAsia" w:eastAsiaTheme="minorEastAsia" w:cstheme="minorEastAsia"/>
                <w:color w:val="auto"/>
                <w:sz w:val="22"/>
                <w:szCs w:val="22"/>
                <w:highlight w:val="none"/>
              </w:rPr>
              <w:fldChar w:fldCharType="separate"/>
            </w:r>
            <w:r>
              <w:rPr>
                <w:rStyle w:val="61"/>
                <w:rFonts w:hint="eastAsia" w:asciiTheme="minorEastAsia" w:hAnsiTheme="minorEastAsia" w:eastAsiaTheme="minorEastAsia" w:cstheme="minorEastAsia"/>
                <w:color w:val="auto"/>
                <w:sz w:val="22"/>
                <w:szCs w:val="22"/>
                <w:highlight w:val="none"/>
              </w:rPr>
              <w:t>www.ccgp.gov.cn</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t>）；</w:t>
            </w:r>
          </w:p>
          <w:p w14:paraId="5C7608A3">
            <w:pPr>
              <w:adjustRightInd w:val="0"/>
              <w:snapToGrid w:val="0"/>
              <w:spacing w:line="3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3.信用信息的使用规则：</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存在不良信用记录的，其投标将被作为无效投标被拒绝；</w:t>
            </w:r>
          </w:p>
          <w:p w14:paraId="13412752">
            <w:pPr>
              <w:spacing w:line="360" w:lineRule="exact"/>
              <w:rPr>
                <w:rFonts w:hint="eastAsia" w:asciiTheme="minorEastAsia" w:hAnsiTheme="minorEastAsia" w:eastAsiaTheme="minorEastAsia" w:cstheme="minorEastAsia"/>
                <w:b/>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2848A81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68CD6B6">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5890E403">
            <w:pPr>
              <w:spacing w:line="360" w:lineRule="exact"/>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本项目扶持中小企业（监狱企业、残疾人福利性单位）有关政策</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08EB9E77">
            <w:pPr>
              <w:widowControl/>
              <w:snapToGrid w:val="0"/>
              <w:spacing w:line="460" w:lineRule="exact"/>
              <w:ind w:firstLine="0" w:firstLineChars="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扶持中小企业（监狱企业、残疾人福利性单位）：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7B1B9D4C">
            <w:pPr>
              <w:widowControl/>
              <w:snapToGrid w:val="0"/>
              <w:spacing w:line="460" w:lineRule="exact"/>
              <w:ind w:firstLine="440" w:firstLineChars="2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（1）项目预算：</w:t>
            </w:r>
            <w:r>
              <w:rPr>
                <w:rFonts w:hint="eastAsia" w:asciiTheme="minorEastAsia" w:hAnsiTheme="minorEastAsia" w:eastAsiaTheme="minorEastAsia" w:cstheme="minorEastAsia"/>
                <w:color w:val="auto"/>
                <w:kern w:val="0"/>
                <w:sz w:val="22"/>
                <w:szCs w:val="22"/>
                <w:highlight w:val="none"/>
                <w:u w:val="single"/>
              </w:rPr>
              <w:t> </w:t>
            </w:r>
            <w:r>
              <w:rPr>
                <w:rFonts w:hint="eastAsia" w:asciiTheme="minorEastAsia" w:hAnsiTheme="minorEastAsia" w:eastAsiaTheme="minorEastAsia" w:cstheme="minorEastAsia"/>
                <w:color w:val="auto"/>
                <w:kern w:val="0"/>
                <w:sz w:val="22"/>
                <w:szCs w:val="22"/>
                <w:highlight w:val="none"/>
                <w:u w:val="single"/>
                <w:lang w:val="en-US" w:eastAsia="zh-CN"/>
              </w:rPr>
              <w:t>1265515.11</w:t>
            </w:r>
            <w:r>
              <w:rPr>
                <w:rFonts w:hint="eastAsia" w:asciiTheme="minorEastAsia" w:hAnsiTheme="minorEastAsia" w:eastAsiaTheme="minorEastAsia" w:cstheme="minorEastAsia"/>
                <w:color w:val="auto"/>
                <w:kern w:val="0"/>
                <w:sz w:val="22"/>
                <w:szCs w:val="22"/>
                <w:highlight w:val="none"/>
                <w:u w:val="single"/>
              </w:rPr>
              <w:t> </w:t>
            </w:r>
            <w:r>
              <w:rPr>
                <w:rFonts w:hint="eastAsia" w:asciiTheme="minorEastAsia" w:hAnsiTheme="minorEastAsia" w:eastAsiaTheme="minorEastAsia" w:cstheme="minorEastAsia"/>
                <w:color w:val="auto"/>
                <w:kern w:val="0"/>
                <w:sz w:val="22"/>
                <w:szCs w:val="22"/>
                <w:highlight w:val="none"/>
              </w:rPr>
              <w:t>元</w:t>
            </w:r>
          </w:p>
          <w:p w14:paraId="2D695DFD">
            <w:pPr>
              <w:widowControl/>
              <w:snapToGrid w:val="0"/>
              <w:spacing w:line="460" w:lineRule="exact"/>
              <w:ind w:firstLine="440" w:firstLineChars="2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（2）项目属性：</w:t>
            </w:r>
            <w:r>
              <w:rPr>
                <w:rFonts w:hint="eastAsia" w:asciiTheme="minorEastAsia" w:hAnsiTheme="minorEastAsia" w:eastAsiaTheme="minorEastAsia" w:cstheme="minorEastAsia"/>
                <w:color w:val="auto"/>
                <w:kern w:val="0"/>
                <w:sz w:val="22"/>
                <w:szCs w:val="22"/>
                <w:highlight w:val="none"/>
                <w:u w:val="single"/>
              </w:rPr>
              <w:t>②服务类</w:t>
            </w:r>
            <w:r>
              <w:rPr>
                <w:rFonts w:hint="eastAsia" w:asciiTheme="minorEastAsia" w:hAnsiTheme="minorEastAsia" w:eastAsiaTheme="minorEastAsia" w:cstheme="minorEastAsia"/>
                <w:color w:val="auto"/>
                <w:kern w:val="0"/>
                <w:sz w:val="22"/>
                <w:szCs w:val="22"/>
                <w:highlight w:val="none"/>
              </w:rPr>
              <w:t>（①货物类/②服务类/③工程类）</w:t>
            </w:r>
          </w:p>
          <w:p w14:paraId="232CEF02">
            <w:pPr>
              <w:widowControl/>
              <w:snapToGrid w:val="0"/>
              <w:spacing w:line="460" w:lineRule="exact"/>
              <w:ind w:firstLine="440" w:firstLineChars="2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r>
              <w:rPr>
                <w:rFonts w:hint="eastAsia" w:asciiTheme="minorEastAsia" w:hAnsiTheme="minorEastAsia" w:eastAsiaTheme="minorEastAsia" w:cstheme="minorEastAsia"/>
                <w:b/>
                <w:bCs/>
                <w:color w:val="auto"/>
                <w:kern w:val="0"/>
                <w:sz w:val="22"/>
                <w:szCs w:val="22"/>
                <w:highlight w:val="none"/>
              </w:rPr>
              <w:t>项目对应的中小企业划分标准所属行业：</w:t>
            </w:r>
            <w:r>
              <w:rPr>
                <w:rFonts w:hint="eastAsia" w:asciiTheme="minorEastAsia" w:hAnsiTheme="minorEastAsia" w:eastAsiaTheme="minorEastAsia" w:cstheme="minorEastAsia"/>
                <w:b/>
                <w:bCs/>
                <w:color w:val="auto"/>
                <w:kern w:val="0"/>
                <w:sz w:val="22"/>
                <w:szCs w:val="22"/>
                <w:highlight w:val="none"/>
                <w:u w:val="single"/>
              </w:rPr>
              <w:t>批发业</w:t>
            </w:r>
            <w:r>
              <w:rPr>
                <w:rFonts w:hint="eastAsia" w:asciiTheme="minorEastAsia" w:hAnsiTheme="minorEastAsia" w:eastAsiaTheme="minorEastAsia" w:cstheme="minorEastAsia"/>
                <w:b/>
                <w:bCs/>
                <w:color w:val="auto"/>
                <w:kern w:val="0"/>
                <w:sz w:val="22"/>
                <w:szCs w:val="22"/>
                <w:highlight w:val="none"/>
              </w:rPr>
              <w:t>（具体根据《中小企业划型标准规定》执行）</w:t>
            </w:r>
          </w:p>
          <w:p w14:paraId="10E5AC09">
            <w:pPr>
              <w:widowControl/>
              <w:snapToGrid w:val="0"/>
              <w:spacing w:line="460" w:lineRule="exact"/>
              <w:ind w:firstLine="440" w:firstLineChars="2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4BA4594C">
            <w:pPr>
              <w:widowControl/>
              <w:snapToGrid w:val="0"/>
              <w:spacing w:line="460" w:lineRule="exact"/>
              <w:ind w:firstLine="440" w:firstLineChars="2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（4）本项目</w:t>
            </w:r>
            <w:r>
              <w:rPr>
                <w:rFonts w:hint="eastAsia" w:asciiTheme="minorEastAsia" w:hAnsiTheme="minorEastAsia" w:eastAsiaTheme="minorEastAsia" w:cstheme="minorEastAsia"/>
                <w:color w:val="auto"/>
                <w:kern w:val="0"/>
                <w:sz w:val="22"/>
                <w:szCs w:val="22"/>
                <w:highlight w:val="none"/>
                <w:u w:val="single"/>
              </w:rPr>
              <w:t xml:space="preserve">  是 </w:t>
            </w:r>
            <w:r>
              <w:rPr>
                <w:rFonts w:hint="eastAsia" w:asciiTheme="minorEastAsia" w:hAnsiTheme="minorEastAsia" w:eastAsiaTheme="minorEastAsia" w:cstheme="minorEastAsia"/>
                <w:color w:val="auto"/>
                <w:kern w:val="0"/>
                <w:sz w:val="22"/>
                <w:szCs w:val="22"/>
                <w:highlight w:val="none"/>
              </w:rPr>
              <w:t>（是/否）属于预留份额专门面向中小企业采购的项目。</w:t>
            </w:r>
          </w:p>
          <w:p w14:paraId="1C7A8908">
            <w:pPr>
              <w:widowControl/>
              <w:snapToGrid w:val="0"/>
              <w:spacing w:line="460" w:lineRule="exact"/>
              <w:ind w:firstLine="440" w:firstLineChars="2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（5）上述第4项中确定为“是”的采购项目，预留份额通过（①）措施进行：</w:t>
            </w:r>
          </w:p>
          <w:p w14:paraId="0FEDB1E0">
            <w:pPr>
              <w:widowControl/>
              <w:snapToGrid w:val="0"/>
              <w:spacing w:line="460" w:lineRule="exact"/>
              <w:ind w:firstLine="440" w:firstLineChars="2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①将采购项目整体或者设置采购包专门面向中小企业采购；</w:t>
            </w:r>
          </w:p>
          <w:p w14:paraId="4FE07B09">
            <w:pPr>
              <w:widowControl/>
              <w:snapToGrid w:val="0"/>
              <w:spacing w:line="460" w:lineRule="exact"/>
              <w:ind w:firstLine="440" w:firstLineChars="2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②要求</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以联合体形式参加采购活动，且联合体中中小企业承担的部分达到</w:t>
            </w:r>
            <w:r>
              <w:rPr>
                <w:rFonts w:hint="eastAsia" w:asciiTheme="minorEastAsia" w:hAnsiTheme="minorEastAsia" w:eastAsiaTheme="minorEastAsia" w:cstheme="minorEastAsia"/>
                <w:color w:val="auto"/>
                <w:kern w:val="0"/>
                <w:sz w:val="22"/>
                <w:szCs w:val="22"/>
                <w:highlight w:val="none"/>
                <w:u w:val="single"/>
              </w:rPr>
              <w:t>   </w:t>
            </w:r>
            <w:r>
              <w:rPr>
                <w:rFonts w:hint="eastAsia" w:asciiTheme="minorEastAsia" w:hAnsiTheme="minorEastAsia" w:eastAsiaTheme="minorEastAsia" w:cstheme="minorEastAsia"/>
                <w:color w:val="auto"/>
                <w:kern w:val="0"/>
                <w:sz w:val="22"/>
                <w:szCs w:val="22"/>
                <w:highlight w:val="none"/>
                <w:u w:val="single"/>
                <w:lang w:val="en-US" w:eastAsia="zh-CN"/>
              </w:rPr>
              <w:t>/</w:t>
            </w:r>
            <w:r>
              <w:rPr>
                <w:rFonts w:hint="eastAsia" w:asciiTheme="minorEastAsia" w:hAnsiTheme="minorEastAsia" w:eastAsiaTheme="minorEastAsia" w:cstheme="minorEastAsia"/>
                <w:color w:val="auto"/>
                <w:kern w:val="0"/>
                <w:sz w:val="22"/>
                <w:szCs w:val="22"/>
                <w:highlight w:val="none"/>
                <w:u w:val="single"/>
              </w:rPr>
              <w:t>  </w:t>
            </w:r>
            <w:r>
              <w:rPr>
                <w:rFonts w:hint="eastAsia" w:asciiTheme="minorEastAsia" w:hAnsiTheme="minorEastAsia" w:eastAsiaTheme="minorEastAsia" w:cstheme="minorEastAsia"/>
                <w:color w:val="auto"/>
                <w:kern w:val="0"/>
                <w:sz w:val="22"/>
                <w:szCs w:val="22"/>
                <w:highlight w:val="none"/>
              </w:rPr>
              <w:t xml:space="preserve">（比例）； </w:t>
            </w:r>
          </w:p>
          <w:p w14:paraId="24E7D97F">
            <w:pPr>
              <w:widowControl/>
              <w:snapToGrid w:val="0"/>
              <w:spacing w:line="460" w:lineRule="exact"/>
              <w:ind w:firstLine="440" w:firstLineChars="2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③要求获得采购合同的</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将采购项目中的</w:t>
            </w:r>
            <w:r>
              <w:rPr>
                <w:rFonts w:hint="eastAsia" w:asciiTheme="minorEastAsia" w:hAnsiTheme="minorEastAsia" w:eastAsiaTheme="minorEastAsia" w:cstheme="minorEastAsia"/>
                <w:color w:val="auto"/>
                <w:kern w:val="0"/>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u w:val="single"/>
                <w:lang w:val="en-US" w:eastAsia="zh-CN"/>
              </w:rPr>
              <w:t>/</w:t>
            </w:r>
            <w:r>
              <w:rPr>
                <w:rFonts w:hint="eastAsia" w:asciiTheme="minorEastAsia" w:hAnsiTheme="minorEastAsia" w:eastAsiaTheme="minorEastAsia" w:cstheme="minorEastAsia"/>
                <w:color w:val="auto"/>
                <w:kern w:val="0"/>
                <w:sz w:val="22"/>
                <w:szCs w:val="22"/>
                <w:highlight w:val="none"/>
                <w:u w:val="single"/>
              </w:rPr>
              <w:t>  </w:t>
            </w:r>
            <w:r>
              <w:rPr>
                <w:rFonts w:hint="eastAsia" w:asciiTheme="minorEastAsia" w:hAnsiTheme="minorEastAsia" w:eastAsiaTheme="minorEastAsia" w:cstheme="minorEastAsia"/>
                <w:color w:val="auto"/>
                <w:kern w:val="0"/>
                <w:sz w:val="22"/>
                <w:szCs w:val="22"/>
                <w:highlight w:val="none"/>
              </w:rPr>
              <w:t>（比例）分包给一家或者多家中小企业。</w:t>
            </w:r>
          </w:p>
          <w:p w14:paraId="17E4A46F">
            <w:pPr>
              <w:widowControl/>
              <w:snapToGrid w:val="0"/>
              <w:spacing w:line="460" w:lineRule="exact"/>
              <w:ind w:firstLine="440" w:firstLineChars="2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（6）对于经主管预算单位统筹后未预留份额专门面向中小企业采购的采购项目，以及预留份额项目中的非预留部分采购包，对符合本办法规定的小微企业报价给予</w:t>
            </w:r>
            <w:r>
              <w:rPr>
                <w:rFonts w:hint="eastAsia" w:asciiTheme="minorEastAsia" w:hAnsiTheme="minorEastAsia" w:eastAsiaTheme="minorEastAsia" w:cstheme="minorEastAsia"/>
                <w:color w:val="auto"/>
                <w:kern w:val="0"/>
                <w:sz w:val="22"/>
                <w:szCs w:val="22"/>
                <w:highlight w:val="none"/>
                <w:u w:val="single"/>
              </w:rPr>
              <w:t>  /  </w:t>
            </w:r>
            <w:r>
              <w:rPr>
                <w:rFonts w:hint="eastAsia" w:asciiTheme="minorEastAsia" w:hAnsiTheme="minorEastAsia" w:eastAsiaTheme="minorEastAsia" w:cstheme="minorEastAsia"/>
                <w:color w:val="auto"/>
                <w:kern w:val="0"/>
                <w:sz w:val="22"/>
                <w:szCs w:val="22"/>
                <w:highlight w:val="none"/>
              </w:rPr>
              <w:t xml:space="preserve">（10%—20%）（工程项目为 3%—5%）的扣除，用扣除后的价格参加评审。 </w:t>
            </w:r>
          </w:p>
          <w:p w14:paraId="6B8B6DE3">
            <w:pPr>
              <w:widowControl/>
              <w:snapToGrid w:val="0"/>
              <w:spacing w:line="460" w:lineRule="exact"/>
              <w:ind w:firstLine="440" w:firstLineChars="200"/>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Theme="minorEastAsia" w:hAnsiTheme="minorEastAsia" w:eastAsiaTheme="minorEastAsia" w:cstheme="minorEastAsia"/>
                <w:color w:val="auto"/>
                <w:kern w:val="0"/>
                <w:sz w:val="22"/>
                <w:szCs w:val="22"/>
                <w:highlight w:val="none"/>
                <w:u w:val="single"/>
              </w:rPr>
              <w:t>    /   </w:t>
            </w:r>
            <w:r>
              <w:rPr>
                <w:rFonts w:hint="eastAsia" w:asciiTheme="minorEastAsia" w:hAnsiTheme="minorEastAsia" w:eastAsiaTheme="minorEastAsia" w:cstheme="minorEastAsia"/>
                <w:color w:val="auto"/>
                <w:kern w:val="0"/>
                <w:sz w:val="22"/>
                <w:szCs w:val="22"/>
                <w:highlight w:val="none"/>
              </w:rPr>
              <w:t>（4%-6%）（工程项目为 1%—2%）的扣除，用扣除后的价格参加评审。</w:t>
            </w:r>
          </w:p>
          <w:p w14:paraId="4193D8C8">
            <w:pPr>
              <w:spacing w:line="360" w:lineRule="exact"/>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专门面向中小企业采购的项目或者标项，不再执行价格评审优惠的扶持政策。</w:t>
            </w:r>
          </w:p>
        </w:tc>
      </w:tr>
      <w:tr w14:paraId="4D12DAA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4A3A566">
            <w:pPr>
              <w:numPr>
                <w:ilvl w:val="0"/>
                <w:numId w:val="3"/>
              </w:numPr>
              <w:spacing w:line="280" w:lineRule="exact"/>
              <w:jc w:val="center"/>
              <w:rPr>
                <w:rFonts w:hint="eastAsia" w:asciiTheme="minorEastAsia" w:hAnsiTheme="minorEastAsia" w:eastAsiaTheme="minorEastAsia" w:cstheme="minorEastAsia"/>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3DE7AA00">
            <w:pPr>
              <w:spacing w:line="360" w:lineRule="exact"/>
              <w:jc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采购代理服务费</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2C919510">
            <w:pPr>
              <w:widowControl/>
              <w:spacing w:before="67" w:after="67" w:line="460" w:lineRule="exact"/>
              <w:ind w:right="23" w:rightChars="11" w:firstLine="440" w:firstLineChars="200"/>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采购代理服务费：</w:t>
            </w:r>
            <w:r>
              <w:rPr>
                <w:rFonts w:hint="eastAsia" w:asciiTheme="minorEastAsia" w:hAnsiTheme="minorEastAsia" w:eastAsiaTheme="minorEastAsia" w:cstheme="minorEastAsia"/>
                <w:color w:val="auto"/>
                <w:sz w:val="22"/>
                <w:szCs w:val="22"/>
                <w:highlight w:val="none"/>
                <w:lang w:val="en-US" w:eastAsia="zh-CN"/>
              </w:rPr>
              <w:t>采购代理费参照《采购代理服务收费管理暂行办法》(计价格【2002】1980号)服务招标项目计算，上述费用不在报价中单列，该费用必须在由中标供应商领取成交通知书前一次性付清，请供应商在报价时予以考虑</w:t>
            </w:r>
            <w:r>
              <w:rPr>
                <w:rFonts w:hint="eastAsia" w:asciiTheme="minorEastAsia" w:hAnsiTheme="minorEastAsia" w:eastAsiaTheme="minorEastAsia" w:cstheme="minorEastAsia"/>
                <w:color w:val="auto"/>
                <w:sz w:val="22"/>
                <w:szCs w:val="22"/>
                <w:highlight w:val="none"/>
              </w:rPr>
              <w:t>。</w:t>
            </w:r>
          </w:p>
          <w:p w14:paraId="4606B876">
            <w:pPr>
              <w:widowControl/>
              <w:spacing w:before="67" w:after="67" w:line="460" w:lineRule="exact"/>
              <w:ind w:left="0" w:leftChars="0" w:right="23" w:rightChars="11" w:firstLine="440" w:firstLineChars="200"/>
              <w:jc w:val="left"/>
              <w:rPr>
                <w:rFonts w:hint="eastAsia" w:asciiTheme="minorEastAsia" w:hAnsiTheme="minorEastAsia" w:eastAsiaTheme="minorEastAsia" w:cstheme="minorEastAsia"/>
                <w:color w:val="auto"/>
                <w:spacing w:val="6"/>
                <w:sz w:val="22"/>
                <w:szCs w:val="22"/>
                <w:highlight w:val="none"/>
              </w:rPr>
            </w:pPr>
            <w:r>
              <w:rPr>
                <w:rFonts w:hint="eastAsia" w:asciiTheme="minorEastAsia" w:hAnsiTheme="minorEastAsia" w:eastAsiaTheme="minorEastAsia" w:cstheme="minorEastAsia"/>
                <w:color w:val="auto"/>
                <w:sz w:val="22"/>
                <w:szCs w:val="22"/>
                <w:highlight w:val="none"/>
              </w:rPr>
              <w:t>2.采购代理服务费可以是现金</w:t>
            </w:r>
            <w:r>
              <w:rPr>
                <w:rFonts w:hint="eastAsia" w:asciiTheme="minorEastAsia" w:hAnsiTheme="minorEastAsia" w:eastAsiaTheme="minorEastAsia" w:cstheme="minorEastAsia"/>
                <w:color w:val="auto"/>
                <w:sz w:val="22"/>
                <w:szCs w:val="22"/>
                <w:highlight w:val="none"/>
                <w:lang w:val="en-US" w:eastAsia="zh-CN"/>
              </w:rPr>
              <w:t>或转账</w:t>
            </w:r>
            <w:r>
              <w:rPr>
                <w:rFonts w:hint="eastAsia" w:asciiTheme="minorEastAsia" w:hAnsiTheme="minorEastAsia" w:eastAsiaTheme="minorEastAsia" w:cstheme="minorEastAsia"/>
                <w:color w:val="auto"/>
                <w:sz w:val="22"/>
                <w:szCs w:val="22"/>
                <w:highlight w:val="none"/>
              </w:rPr>
              <w:t>。</w:t>
            </w:r>
          </w:p>
          <w:p w14:paraId="05931067">
            <w:pPr>
              <w:widowControl/>
              <w:spacing w:before="67" w:after="67" w:line="460" w:lineRule="exact"/>
              <w:ind w:right="23" w:rightChars="11"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3.采购代理服务费汇入账户：</w:t>
            </w:r>
          </w:p>
          <w:p w14:paraId="78C1F005">
            <w:pPr>
              <w:widowControl/>
              <w:spacing w:before="67" w:after="67" w:line="460" w:lineRule="exact"/>
              <w:ind w:left="0" w:leftChars="0" w:right="23" w:rightChars="11"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户  名：温州联合产权交易中心有限公司</w:t>
            </w:r>
          </w:p>
          <w:p w14:paraId="659B29C2">
            <w:pPr>
              <w:widowControl/>
              <w:spacing w:before="67" w:after="67" w:line="460" w:lineRule="exact"/>
              <w:ind w:left="0" w:leftChars="0" w:right="23" w:rightChars="11"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账  号：769000120190003299</w:t>
            </w:r>
          </w:p>
          <w:p w14:paraId="78F71CF7">
            <w:pPr>
              <w:widowControl/>
              <w:spacing w:before="67" w:after="67" w:line="460" w:lineRule="exact"/>
              <w:ind w:left="0" w:leftChars="0" w:right="23" w:rightChars="11"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开户行：温州银行江滨支行</w:t>
            </w:r>
          </w:p>
          <w:p w14:paraId="049EE5AE">
            <w:pPr>
              <w:widowControl/>
              <w:spacing w:before="67" w:after="67" w:line="460" w:lineRule="exact"/>
              <w:ind w:right="23" w:rightChars="11" w:firstLine="440" w:firstLineChars="200"/>
              <w:jc w:val="left"/>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4.关于采购代理服务费及其他财务方面的详细事宜请咨询</w:t>
            </w:r>
            <w:r>
              <w:rPr>
                <w:rFonts w:hint="eastAsia" w:asciiTheme="minorEastAsia" w:hAnsiTheme="minorEastAsia" w:eastAsiaTheme="minorEastAsia" w:cstheme="minorEastAsia"/>
                <w:color w:val="auto"/>
                <w:kern w:val="0"/>
                <w:sz w:val="22"/>
                <w:szCs w:val="22"/>
                <w:highlight w:val="none"/>
                <w:lang w:val="en-US" w:eastAsia="zh-CN"/>
              </w:rPr>
              <w:t>董先生0577-85502016</w:t>
            </w:r>
            <w:r>
              <w:rPr>
                <w:rFonts w:hint="eastAsia" w:asciiTheme="minorEastAsia" w:hAnsiTheme="minorEastAsia" w:eastAsiaTheme="minorEastAsia" w:cstheme="minorEastAsia"/>
                <w:color w:val="auto"/>
                <w:sz w:val="22"/>
                <w:szCs w:val="22"/>
                <w:highlight w:val="none"/>
              </w:rPr>
              <w:t>。</w:t>
            </w:r>
          </w:p>
        </w:tc>
      </w:tr>
      <w:tr w14:paraId="3FE2E121">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9339F6">
            <w:pPr>
              <w:spacing w:line="360" w:lineRule="exact"/>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
              </w:rPr>
              <w:t>附件 1：电子响应文件制作相关规定</w:t>
            </w:r>
          </w:p>
        </w:tc>
      </w:tr>
      <w:tr w14:paraId="7C1EEEA5">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AA3F83">
            <w:pPr>
              <w:spacing w:line="360" w:lineRule="exact"/>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
              </w:rPr>
              <w:t>附件 2：不见面开标</w:t>
            </w:r>
          </w:p>
        </w:tc>
      </w:tr>
      <w:tr w14:paraId="0868B17F">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4F3345FB">
            <w:pPr>
              <w:spacing w:line="280" w:lineRule="exact"/>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Cs/>
                <w:color w:val="auto"/>
                <w:sz w:val="22"/>
                <w:szCs w:val="22"/>
                <w:highlight w:val="none"/>
              </w:rPr>
              <w:t>“</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须知前附表”中的内容是对“</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须知”正文的补充和说明，“</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须知”正文与“</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须知前附表”的内容不一致时，以“</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须知前附表”为准。</w:t>
            </w:r>
          </w:p>
        </w:tc>
      </w:tr>
    </w:tbl>
    <w:p w14:paraId="2A40D6C8">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6"/>
          <w:szCs w:val="26"/>
          <w:highlight w:val="none"/>
        </w:rPr>
        <w:br w:type="page"/>
      </w:r>
      <w:r>
        <w:rPr>
          <w:rFonts w:hint="eastAsia" w:ascii="宋体" w:hAnsi="宋体" w:eastAsia="宋体" w:cs="宋体"/>
          <w:b/>
          <w:bCs/>
          <w:color w:val="auto"/>
          <w:sz w:val="21"/>
          <w:szCs w:val="21"/>
          <w:highlight w:val="none"/>
          <w:lang w:val="en-US" w:eastAsia="zh-CN"/>
        </w:rPr>
        <w:t>附件 1、电子</w:t>
      </w:r>
      <w:r>
        <w:rPr>
          <w:rFonts w:hint="eastAsia" w:ascii="宋体" w:hAnsi="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lang w:val="en-US" w:eastAsia="zh-CN"/>
        </w:rPr>
        <w:t xml:space="preserve">制作相关规定 </w:t>
      </w:r>
    </w:p>
    <w:p w14:paraId="5F1D0314">
      <w:pPr>
        <w:keepNext w:val="0"/>
        <w:keepLines w:val="0"/>
        <w:pageBreakBefore w:val="0"/>
        <w:numPr>
          <w:ilvl w:val="0"/>
          <w:numId w:val="4"/>
        </w:numPr>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本项目实行电子招投标，电子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将采用CA加密。 </w:t>
      </w:r>
    </w:p>
    <w:p w14:paraId="6B3D05DA">
      <w:pPr>
        <w:keepNext w:val="0"/>
        <w:keepLines w:val="0"/>
        <w:pageBreakBefore w:val="0"/>
        <w:numPr>
          <w:ilvl w:val="0"/>
          <w:numId w:val="0"/>
        </w:numPr>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二、电子</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的获取。</w:t>
      </w:r>
      <w:r>
        <w:rPr>
          <w:rStyle w:val="310"/>
          <w:rFonts w:hint="eastAsia" w:ascii="宋体" w:hAnsi="宋体" w:eastAsia="宋体" w:cs="宋体"/>
          <w:color w:val="auto"/>
          <w:kern w:val="2"/>
          <w:sz w:val="22"/>
          <w:szCs w:val="22"/>
          <w:highlight w:val="none"/>
          <w:lang w:val="en-US" w:eastAsia="zh-CN" w:bidi="ar-SA"/>
        </w:rPr>
        <w:t>登录温州市阳光采购服务平台 (https://www.wzygcg.com/)——“</w:t>
      </w:r>
      <w:r>
        <w:rPr>
          <w:rStyle w:val="310"/>
          <w:rFonts w:hint="eastAsia" w:ascii="宋体" w:hAnsi="宋体" w:cs="宋体"/>
          <w:color w:val="auto"/>
          <w:kern w:val="2"/>
          <w:sz w:val="22"/>
          <w:szCs w:val="22"/>
          <w:highlight w:val="none"/>
          <w:lang w:val="en-US" w:eastAsia="zh-CN" w:bidi="ar-SA"/>
        </w:rPr>
        <w:t>供应商</w:t>
      </w:r>
      <w:r>
        <w:rPr>
          <w:rStyle w:val="310"/>
          <w:rFonts w:hint="eastAsia" w:ascii="宋体" w:hAnsi="宋体" w:eastAsia="宋体" w:cs="宋体"/>
          <w:color w:val="auto"/>
          <w:kern w:val="2"/>
          <w:sz w:val="22"/>
          <w:szCs w:val="22"/>
          <w:highlight w:val="none"/>
          <w:lang w:val="en-US" w:eastAsia="zh-CN" w:bidi="ar-SA"/>
        </w:rPr>
        <w:t>登录”，下载获取后缀名为“.XEZF”的</w:t>
      </w:r>
      <w:r>
        <w:rPr>
          <w:rStyle w:val="310"/>
          <w:rFonts w:hint="eastAsia" w:ascii="宋体" w:hAnsi="宋体" w:cs="宋体"/>
          <w:color w:val="auto"/>
          <w:kern w:val="2"/>
          <w:sz w:val="22"/>
          <w:szCs w:val="22"/>
          <w:highlight w:val="none"/>
          <w:lang w:val="en-US" w:eastAsia="zh-CN" w:bidi="ar-SA"/>
        </w:rPr>
        <w:t>采购文件</w:t>
      </w:r>
      <w:r>
        <w:rPr>
          <w:rStyle w:val="310"/>
          <w:rFonts w:hint="eastAsia" w:ascii="宋体" w:hAnsi="宋体" w:eastAsia="宋体" w:cs="宋体"/>
          <w:color w:val="auto"/>
          <w:kern w:val="2"/>
          <w:sz w:val="22"/>
          <w:szCs w:val="22"/>
          <w:highlight w:val="none"/>
          <w:lang w:val="en-US" w:eastAsia="zh-CN" w:bidi="ar-SA"/>
        </w:rPr>
        <w:t>，下载前可预览</w:t>
      </w:r>
      <w:r>
        <w:rPr>
          <w:rStyle w:val="310"/>
          <w:rFonts w:hint="eastAsia" w:ascii="宋体" w:hAnsi="宋体" w:cs="宋体"/>
          <w:color w:val="auto"/>
          <w:kern w:val="2"/>
          <w:sz w:val="22"/>
          <w:szCs w:val="22"/>
          <w:highlight w:val="none"/>
          <w:lang w:val="en-US" w:eastAsia="zh-CN" w:bidi="ar-SA"/>
        </w:rPr>
        <w:t>采购文件</w:t>
      </w:r>
      <w:r>
        <w:rPr>
          <w:rStyle w:val="310"/>
          <w:rFonts w:hint="eastAsia" w:ascii="宋体" w:hAnsi="宋体" w:eastAsia="宋体" w:cs="宋体"/>
          <w:color w:val="auto"/>
          <w:kern w:val="2"/>
          <w:sz w:val="22"/>
          <w:szCs w:val="22"/>
          <w:highlight w:val="none"/>
          <w:lang w:val="en-US" w:eastAsia="zh-CN" w:bidi="ar-SA"/>
        </w:rPr>
        <w:t>。</w:t>
      </w:r>
    </w:p>
    <w:p w14:paraId="6D832254">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的制作及上传。 </w:t>
      </w:r>
    </w:p>
    <w:p w14:paraId="43BD1F56">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（一）本项目实行电子招投标，即全部</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均采取电子化编制和电子评标。</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应将编制完成后的全部</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导入投标工具（若含技术标、资信标的也应编制完成后导入投标工具），检查并填写好相应信息，并且用CA锁对</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要求进行电子签章的相应报表进行电子签章。检查无问题后生成加密标书，如有纸质要求按</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要求在投标工具中打印（详见前附表），最后将</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生成，于投标截止时间前，在</w:t>
      </w:r>
      <w:r>
        <w:rPr>
          <w:rStyle w:val="310"/>
          <w:rFonts w:hint="eastAsia" w:ascii="宋体" w:hAnsi="宋体" w:eastAsia="宋体" w:cs="宋体"/>
          <w:color w:val="auto"/>
          <w:kern w:val="2"/>
          <w:sz w:val="22"/>
          <w:szCs w:val="22"/>
          <w:highlight w:val="none"/>
          <w:lang w:val="en-US" w:eastAsia="zh-CN" w:bidi="ar-SA"/>
        </w:rPr>
        <w:t>温州市阳光采购服务平台 (https://www.wzygcg.com/)——“</w:t>
      </w:r>
      <w:r>
        <w:rPr>
          <w:rStyle w:val="310"/>
          <w:rFonts w:hint="eastAsia" w:ascii="宋体" w:hAnsi="宋体" w:cs="宋体"/>
          <w:color w:val="auto"/>
          <w:kern w:val="2"/>
          <w:sz w:val="22"/>
          <w:szCs w:val="22"/>
          <w:highlight w:val="none"/>
          <w:lang w:val="en-US" w:eastAsia="zh-CN" w:bidi="ar-SA"/>
        </w:rPr>
        <w:t>供应商</w:t>
      </w:r>
      <w:r>
        <w:rPr>
          <w:rStyle w:val="310"/>
          <w:rFonts w:hint="eastAsia" w:ascii="宋体" w:hAnsi="宋体" w:eastAsia="宋体" w:cs="宋体"/>
          <w:color w:val="auto"/>
          <w:kern w:val="2"/>
          <w:sz w:val="22"/>
          <w:szCs w:val="22"/>
          <w:highlight w:val="none"/>
          <w:lang w:val="en-US" w:eastAsia="zh-CN" w:bidi="ar-SA"/>
        </w:rPr>
        <w:t>登录”，下载获取后缀名为“.XEZF”的</w:t>
      </w:r>
      <w:r>
        <w:rPr>
          <w:rStyle w:val="310"/>
          <w:rFonts w:hint="eastAsia" w:ascii="宋体" w:hAnsi="宋体" w:cs="宋体"/>
          <w:color w:val="auto"/>
          <w:kern w:val="2"/>
          <w:sz w:val="22"/>
          <w:szCs w:val="22"/>
          <w:highlight w:val="none"/>
          <w:lang w:val="en-US" w:eastAsia="zh-CN" w:bidi="ar-SA"/>
        </w:rPr>
        <w:t>采购文件</w:t>
      </w:r>
      <w:r>
        <w:rPr>
          <w:rStyle w:val="310"/>
          <w:rFonts w:hint="eastAsia" w:ascii="宋体" w:hAnsi="宋体" w:eastAsia="宋体" w:cs="宋体"/>
          <w:color w:val="auto"/>
          <w:kern w:val="2"/>
          <w:sz w:val="22"/>
          <w:szCs w:val="22"/>
          <w:highlight w:val="none"/>
          <w:lang w:val="en-US" w:eastAsia="zh-CN" w:bidi="ar-SA"/>
        </w:rPr>
        <w:t>，下载前可预览</w:t>
      </w:r>
      <w:r>
        <w:rPr>
          <w:rStyle w:val="310"/>
          <w:rFonts w:hint="eastAsia" w:ascii="宋体" w:hAnsi="宋体" w:cs="宋体"/>
          <w:color w:val="auto"/>
          <w:kern w:val="2"/>
          <w:sz w:val="22"/>
          <w:szCs w:val="22"/>
          <w:highlight w:val="none"/>
          <w:lang w:val="en-US" w:eastAsia="zh-CN" w:bidi="ar-SA"/>
        </w:rPr>
        <w:t>采购文件</w:t>
      </w:r>
      <w:r>
        <w:rPr>
          <w:rFonts w:hint="eastAsia" w:ascii="宋体" w:hAnsi="宋体" w:eastAsia="宋体" w:cs="宋体"/>
          <w:color w:val="auto"/>
          <w:sz w:val="22"/>
          <w:szCs w:val="22"/>
          <w:highlight w:val="none"/>
          <w:lang w:val="en-US" w:eastAsia="zh-CN"/>
        </w:rPr>
        <w:t>。(电子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上传成功会弹窗提示“上传成功”且在操作历史处显示上传具体信息。详细操作步骤请在“</w:t>
      </w:r>
      <w:r>
        <w:rPr>
          <w:rStyle w:val="310"/>
          <w:rFonts w:hint="eastAsia" w:ascii="宋体" w:hAnsi="宋体" w:eastAsia="宋体" w:cs="宋体"/>
          <w:color w:val="auto"/>
          <w:kern w:val="2"/>
          <w:sz w:val="22"/>
          <w:szCs w:val="22"/>
          <w:highlight w:val="none"/>
          <w:lang w:val="en-US" w:eastAsia="zh-CN" w:bidi="ar-SA"/>
        </w:rPr>
        <w:t>温州市阳光采购服务平台</w:t>
      </w:r>
      <w:r>
        <w:rPr>
          <w:rFonts w:hint="eastAsia" w:ascii="宋体" w:hAnsi="宋体" w:eastAsia="宋体" w:cs="宋体"/>
          <w:color w:val="auto"/>
          <w:sz w:val="22"/>
          <w:szCs w:val="22"/>
          <w:highlight w:val="none"/>
          <w:lang w:val="en-US" w:eastAsia="zh-CN"/>
        </w:rPr>
        <w:t>-下载中心-操作手册”栏目下载</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 xml:space="preserve">操作手册查阅)。 </w:t>
      </w:r>
    </w:p>
    <w:p w14:paraId="74A185E5">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注：制作生成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时，确保分别生成CA证书加密的《标段名称(加密).WZCQTF 》和《标段名称(不加密).nWZCQTF》两份电子文件。</w:t>
      </w:r>
    </w:p>
    <w:p w14:paraId="3C0DE25F">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（二）</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电子文档包括</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规定的所有内容，</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对</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要求进行电子签章的相应报表进行电子签章，对</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要求提供的证书、资料按要求上传到指定位置。</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按</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须知第3.1项要求将全部</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上传到投标工具，如要求提供纸质</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文件，要求最终生成纸质的所有书面</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应是从投标工具中输出，具体操作为双击打开投标工具，点击上方菜单栏“新建”按钮。在对话框中选择</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【（标段编号）标段名称.XEZF】或最新的</w:t>
      </w:r>
      <w:r>
        <w:rPr>
          <w:rFonts w:hint="eastAsia" w:ascii="宋体" w:hAnsi="宋体" w:cs="宋体"/>
          <w:color w:val="auto"/>
          <w:sz w:val="22"/>
          <w:szCs w:val="22"/>
          <w:highlight w:val="none"/>
          <w:lang w:val="en-US" w:eastAsia="zh-CN"/>
        </w:rPr>
        <w:t>澄清</w:t>
      </w:r>
      <w:r>
        <w:rPr>
          <w:rFonts w:hint="eastAsia" w:ascii="宋体" w:hAnsi="宋体" w:eastAsia="宋体" w:cs="宋体"/>
          <w:color w:val="auto"/>
          <w:sz w:val="22"/>
          <w:szCs w:val="22"/>
          <w:highlight w:val="none"/>
          <w:lang w:val="en-US" w:eastAsia="zh-CN"/>
        </w:rPr>
        <w:t>文件【（标段编号）标段名称.XECF】导入，导入</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后，</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应按以下要求编制电子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，未按要求编制可导致</w:t>
      </w:r>
      <w:r>
        <w:rPr>
          <w:rFonts w:hint="eastAsia"/>
          <w:color w:val="auto"/>
          <w:sz w:val="22"/>
          <w:szCs w:val="22"/>
          <w:highlight w:val="none"/>
          <w:lang w:val="en-US" w:eastAsia="zh-CN"/>
        </w:rPr>
        <w:t>评标委员会</w:t>
      </w:r>
      <w:r>
        <w:rPr>
          <w:rFonts w:hint="eastAsia" w:ascii="宋体" w:hAnsi="宋体" w:eastAsia="宋体" w:cs="宋体"/>
          <w:color w:val="auto"/>
          <w:sz w:val="22"/>
          <w:szCs w:val="22"/>
          <w:highlight w:val="none"/>
          <w:lang w:val="en-US" w:eastAsia="zh-CN"/>
        </w:rPr>
        <w:t>在相应评标程序步骤无法查看到</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对应的内容，引起的后果自行负责： </w:t>
      </w:r>
    </w:p>
    <w:p w14:paraId="7FA0D3D0">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1.投标函：在投标工具-“商务标文件”-“投标函”处自行上传，最后通过投标工具操作自动转换PDF格式报表进行CA电子签章验证通过；</w:t>
      </w:r>
    </w:p>
    <w:p w14:paraId="5ECED91D">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2.投标函附录、商务标其他材料：以Word或PDF格式导入投标工具-“商务标文件”下对应目录下，点击“导入文档”，选择所要导入的文件，单个附件大小不超过50MB，并通过投标工具进行CA电子签章验证通过； </w:t>
      </w:r>
    </w:p>
    <w:p w14:paraId="6AEBA1F9">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3.技术标（如有）：将按照</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 xml:space="preserve">要求编制的技术标以Word或PDF格式导入投标工具-“施工组织设计”，点击“导入文件”，选择所要导入文件，附件大小不超过50MB，并通过投标工具进行CA电子签章验证通过； </w:t>
      </w:r>
    </w:p>
    <w:p w14:paraId="373F5ABD">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4.资信标（如有）：将按照</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 xml:space="preserve">要求编制的资信标以Word或PDF格式导入投标工具-“资信标”，点击上传文档，选择所要上传文件，点击打开上传，单个附件大小不超过50MB，并通过投标工具进行CA电子签章验证通过； </w:t>
      </w:r>
    </w:p>
    <w:p w14:paraId="0D2E841F">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资格评审（具体内容见评标办法前附表资格评审标准）：资格评审资料采用以Word或PDF格式导入至投标工具-“资格评审”各个目录下，点击“导入文档”，选择所要导入的文件，单个附件大小不超过50MB，并通过投标工具进行CA电子签章验证通过。其中相关证书、资料等按</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 xml:space="preserve">要求将扫描件合并后一次性导入投标工具。 </w:t>
      </w:r>
    </w:p>
    <w:p w14:paraId="5E5FD2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上传如有问题，咨询电话4009280095转5、0577-88733550。</w:t>
      </w:r>
    </w:p>
    <w:p w14:paraId="756F8BE5">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四、电子投标开标及评审 </w:t>
      </w:r>
    </w:p>
    <w:p w14:paraId="755DA40B">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（一）</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在投标前应自行检查电子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的有效性，开标时因CA锁导致</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无法解密或者解密失败，视为无效投标。 </w:t>
      </w:r>
    </w:p>
    <w:p w14:paraId="32AAFA5D">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（二）</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未按照要求制作电子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，造成无法导入开标系统，视为无效投标。 </w:t>
      </w:r>
    </w:p>
    <w:p w14:paraId="0587CDF3">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（三）不同</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的电子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发现上传</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IP地址、下载</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IP地址、</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解密IP地址的三项相同或文件制作机器码相同，或文件创建标识码相同，评标委员会会应当否决其投标。 </w:t>
      </w:r>
    </w:p>
    <w:p w14:paraId="691C515F">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五、注意事项 </w:t>
      </w:r>
    </w:p>
    <w:p w14:paraId="6A1689FD">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（一）投标工具使用流程详见</w:t>
      </w:r>
      <w:r>
        <w:rPr>
          <w:rStyle w:val="310"/>
          <w:rFonts w:hint="eastAsia" w:ascii="宋体" w:hAnsi="宋体" w:eastAsia="宋体" w:cs="宋体"/>
          <w:color w:val="auto"/>
          <w:kern w:val="2"/>
          <w:sz w:val="22"/>
          <w:szCs w:val="22"/>
          <w:highlight w:val="none"/>
          <w:lang w:val="en-US" w:eastAsia="zh-CN" w:bidi="ar-SA"/>
        </w:rPr>
        <w:t>温州市阳光采购服务平台</w:t>
      </w:r>
      <w:r>
        <w:rPr>
          <w:rFonts w:hint="eastAsia" w:ascii="宋体" w:hAnsi="宋体" w:eastAsia="宋体" w:cs="宋体"/>
          <w:color w:val="auto"/>
          <w:sz w:val="22"/>
          <w:szCs w:val="22"/>
          <w:highlight w:val="none"/>
          <w:lang w:val="en-US" w:eastAsia="zh-CN"/>
        </w:rPr>
        <w:t>-下载中心-操作手册下的</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制作工具操作手册。 </w:t>
      </w:r>
    </w:p>
    <w:p w14:paraId="3DD120D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（二）</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应检查标书完整性和有效性，点击投标工具“预览标书”，检查</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的签章情况和内容完整情况，如有缺少签章和内容，请重新编辑。正确无误后再将</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进行生成，完成后应检查电子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能否正常打开。 </w:t>
      </w:r>
    </w:p>
    <w:p w14:paraId="1E57150F">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（三）关于CA锁PIN码的，就是CA的个人识别密码，用来保护自己的CA不被他人使用，投标过程中如果多次输错pin码当前CA锁就被锁定，由于pin码的再次开通CA公司需要一定时间，开标过程中由于</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输错pin码而导致CA锁被锁定无法解密电子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，由</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 xml:space="preserve">自行负责。 </w:t>
      </w:r>
    </w:p>
    <w:p w14:paraId="3B45B17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（四）如要打印纸质</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可从投标工具“预览标书”界面中选择资料打印。 </w:t>
      </w:r>
    </w:p>
    <w:p w14:paraId="2DEA080A">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（五）当技术标采用暗标时，</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需按照</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 xml:space="preserve">规定的暗标格式进行编制。 </w:t>
      </w:r>
    </w:p>
    <w:p w14:paraId="6098AA30">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（六）本项目开标时通过</w:t>
      </w:r>
      <w:r>
        <w:rPr>
          <w:rStyle w:val="310"/>
          <w:rFonts w:hint="eastAsia" w:ascii="宋体" w:hAnsi="宋体" w:eastAsia="宋体" w:cs="宋体"/>
          <w:color w:val="auto"/>
          <w:kern w:val="2"/>
          <w:sz w:val="22"/>
          <w:szCs w:val="22"/>
          <w:highlight w:val="none"/>
          <w:lang w:val="en-US" w:eastAsia="zh-CN" w:bidi="ar-SA"/>
        </w:rPr>
        <w:t>温州市阳光采购服务平台</w:t>
      </w:r>
      <w:r>
        <w:rPr>
          <w:rFonts w:hint="eastAsia" w:ascii="宋体" w:hAnsi="宋体" w:eastAsia="宋体" w:cs="宋体"/>
          <w:color w:val="auto"/>
          <w:sz w:val="22"/>
          <w:szCs w:val="22"/>
          <w:highlight w:val="none"/>
          <w:lang w:val="en-US" w:eastAsia="zh-CN"/>
        </w:rPr>
        <w:t xml:space="preserve">不见面开标大厅及相应的配套硬件设备（摄像头、话筒、麦克风等）完成远程解密、系数抽取、提疑澄清、开标唱标、结果公布等交互环节。为保证本项目远程开标会议顺利进行，特做如下提醒： </w:t>
      </w:r>
    </w:p>
    <w:p w14:paraId="632C310B">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1.本项目通过</w:t>
      </w:r>
      <w:r>
        <w:rPr>
          <w:rStyle w:val="310"/>
          <w:rFonts w:hint="eastAsia" w:ascii="宋体" w:hAnsi="宋体" w:eastAsia="宋体" w:cs="宋体"/>
          <w:color w:val="auto"/>
          <w:kern w:val="2"/>
          <w:sz w:val="22"/>
          <w:szCs w:val="22"/>
          <w:highlight w:val="none"/>
          <w:lang w:val="en-US" w:eastAsia="zh-CN" w:bidi="ar-SA"/>
        </w:rPr>
        <w:t>温州市阳光采购服务</w:t>
      </w:r>
      <w:r>
        <w:rPr>
          <w:rFonts w:hint="eastAsia" w:ascii="宋体" w:hAnsi="宋体" w:eastAsia="宋体" w:cs="宋体"/>
          <w:color w:val="auto"/>
          <w:sz w:val="22"/>
          <w:szCs w:val="22"/>
          <w:highlight w:val="none"/>
          <w:lang w:val="en-US" w:eastAsia="zh-CN"/>
        </w:rPr>
        <w:t>平台递交</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，各</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务必在开标日之前仔细确认</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已成功提交到系统内（以往项目中，经常发生</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多次撤回修改</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，而却忽略最终递交的步骤）。 </w:t>
      </w:r>
    </w:p>
    <w:p w14:paraId="30753F25">
      <w:pPr>
        <w:rPr>
          <w:color w:val="auto"/>
          <w:highlight w:val="none"/>
        </w:rPr>
      </w:pPr>
    </w:p>
    <w:p w14:paraId="3AC043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4EE4CE84">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附件 2、不见面开标 </w:t>
      </w:r>
    </w:p>
    <w:p w14:paraId="23DBE012">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一、业务要求 </w:t>
      </w:r>
    </w:p>
    <w:p w14:paraId="0F80C8E4">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（一）在温州市阳光采购服务平台采用不见面开标项目适用温州市阳光采购服务平台不见面开标大厅。 </w:t>
      </w:r>
    </w:p>
    <w:p w14:paraId="11A486D2">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（二）开标项目的时间均以国家授时中心发布的时间为准。 </w:t>
      </w:r>
    </w:p>
    <w:p w14:paraId="4F6C27E9">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（三）项目的</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必须使用温州市阳光采购服务平台下载的</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制作工具进行编制，并通过温州市阳光采购服务平台-电子交易平台完成投标过程。</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应依照</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的规定完成电子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的编制和提交，如未按</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要求编制、提交电子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，其后果由</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 xml:space="preserve">自行承担。 </w:t>
      </w:r>
    </w:p>
    <w:p w14:paraId="40D5EE32">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制作电子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时须生成内容完全一致的两个文件，一个是加密</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，另一个是非加密</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，并按</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en-US" w:eastAsia="zh-CN"/>
        </w:rPr>
        <w:t>要求方式提交。</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应充分考虑到网络及系统平台可能存在的突发状况，尽早完成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编制并上传。 </w:t>
      </w:r>
    </w:p>
    <w:p w14:paraId="65C8C761">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（五）</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 xml:space="preserve">在开标前提前进入温州市阳光采购服务平台--不见面开标大厅（网址：https://www.wzygcg.com/），实时观看开标大厅交互效果并及时在系统互动区反馈。未按时加入系统互动区或未能在开标会议区内全程参与交流互动，并未在开标结束前提出相关质疑，视为对开标全过程无异议。 </w:t>
      </w:r>
    </w:p>
    <w:p w14:paraId="069814A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（六）开标时通过系统发出</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解密指令，</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 xml:space="preserve">在任意地点按设定时间（解密时长为30分钟）自行实施在线解密，解密限定在设定时间内完成。 </w:t>
      </w:r>
    </w:p>
    <w:p w14:paraId="3BDA5E3F">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（七）</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必须使用能正确解密</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的CA锁在设定时间内完成解密，因</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原因未能解密、解密失败或解密超时，视为</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撤销其</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，系统内</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将被退回，视为投标响应无效；因</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或系统原因，导致无法按时完成</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解密或开标、评标工作无法进行的，可根据实际情况相应延迟解密时间或调整开标、评标时间。 </w:t>
      </w:r>
    </w:p>
    <w:p w14:paraId="5A0F83CD">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（八）开标当日，</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不必抵达开标现场，仅需在任意地点通过温州市阳光采购服务平台--不见面开标大厅参加开标会议，并根据需要使用开标系统与现场</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 xml:space="preserve">进行互动交流、澄清、质疑等活动。 </w:t>
      </w:r>
    </w:p>
    <w:p w14:paraId="0D4916AB">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（九）开标、评标过程中，参与远程交流互动的各</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应始终为同一个人，中途不得更换，在否决投标、澄清、质疑等特殊情况下需要交流互动时，</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一端参与交流互动的人员只能是</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的法定代表人或授权委托人，</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不得以不承认交流互动人员的资格或身份等为借口推脱，</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 xml:space="preserve">自行承担随意更换人员导致的一切后果。 </w:t>
      </w:r>
    </w:p>
    <w:p w14:paraId="1C97670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（十）根据评标办法进行系数抽取时，采用现场数字高频变换随机抽取方式。但受网络带宽、硬件设备等因素影响，远程</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通过温州市阳光采购服务平台--不见面开标大厅）观看时，可能会出现数字变化较慢或卡顿现象，请</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 xml:space="preserve">提前调试设备及网络。 </w:t>
      </w:r>
    </w:p>
    <w:p w14:paraId="3E65DB33">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二、系统操作注意事项 </w:t>
      </w:r>
    </w:p>
    <w:p w14:paraId="13F951D3">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（一）软硬件及网络要求 </w:t>
      </w:r>
    </w:p>
    <w:p w14:paraId="7F5209C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1.参与不见面开标的电脑须具有4G以上内存，windows7及以上操作系统，并且安装有清晰可用的摄像头、音响和麦克风设备。 </w:t>
      </w:r>
    </w:p>
    <w:p w14:paraId="452718AB">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2.不见面开标系统因接入开标室视频直播等功能，推荐使用ie浏览器11及以上版本（也可用Edge的ie模式）。 </w:t>
      </w:r>
    </w:p>
    <w:p w14:paraId="0340599C">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3.为更好实时查看不见面开标室现场，推荐使用50M及以上网络宽带。 </w:t>
      </w:r>
    </w:p>
    <w:p w14:paraId="0CD19BEB">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（二）开标过程注意事项 </w:t>
      </w:r>
    </w:p>
    <w:p w14:paraId="10030662">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1.开标当天，</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 xml:space="preserve">应于开标前提前登录系统，进入所投标项目。 </w:t>
      </w:r>
    </w:p>
    <w:p w14:paraId="436B1F16">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2.开标过程中请重点关注不见面开标大厅互动区消息，及时查阅，并根据消息提醒及时进行</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在线解密等操作。 </w:t>
      </w:r>
    </w:p>
    <w:p w14:paraId="2E74BCE6">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3.项目进入</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在线解密阶段后，须在规定解密时间内使用相应的</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 xml:space="preserve">CA证书进行在线解密，否则将无法解密。 </w:t>
      </w:r>
    </w:p>
    <w:p w14:paraId="255B3BC9">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4.在CA证书解密多次解密失败后，请及时进行反馈。 </w:t>
      </w:r>
    </w:p>
    <w:p w14:paraId="382E0501">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三、技术支持 </w:t>
      </w:r>
    </w:p>
    <w:p w14:paraId="6371D658">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（一）若遇问题可通过以下方式联系工作人员。 </w:t>
      </w:r>
    </w:p>
    <w:p w14:paraId="48579661">
      <w:pPr>
        <w:keepNext w:val="0"/>
        <w:keepLines w:val="0"/>
        <w:pageBreakBefore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电话：4009280095转5、0577-88733550。（请确保安装最新版本的 QQ软件，用于技术支持进行QQ远程协助）；电子邮箱：2328795508@qq.com。 </w:t>
      </w:r>
    </w:p>
    <w:p w14:paraId="79C5F20D">
      <w:pPr>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en-US" w:eastAsia="zh-CN"/>
        </w:rPr>
        <w:t>（二）为更直观了解、掌握本系统使用方法，建议在具体项目开标前先浏览本系统相关操作手册和视频，可在本系统登录界面的操作手册页面进行下载、查看。关于后续常见问题及注意事项，请及时关注温州市阳光采购服务平台--不见面开标大厅（网址：https://www.wzygcg.com/）。</w:t>
      </w:r>
    </w:p>
    <w:p w14:paraId="0236C4AE">
      <w:pPr>
        <w:spacing w:before="0" w:beforeAutospacing="0" w:after="0" w:afterAutospacing="0" w:line="240" w:lineRule="auto"/>
        <w:jc w:val="left"/>
        <w:outlineLvl w:val="9"/>
        <w:rPr>
          <w:rFonts w:hint="eastAsia" w:ascii="宋体" w:hAnsi="宋体" w:eastAsia="宋体" w:cs="宋体"/>
          <w:b/>
          <w:bCs/>
          <w:color w:val="auto"/>
          <w:sz w:val="26"/>
          <w:szCs w:val="26"/>
          <w:highlight w:val="none"/>
        </w:rPr>
      </w:pPr>
    </w:p>
    <w:p w14:paraId="0F2B243F">
      <w:pPr>
        <w:spacing w:before="0" w:beforeAutospacing="0" w:after="0" w:afterAutospacing="0" w:line="240" w:lineRule="auto"/>
        <w:jc w:val="left"/>
        <w:outlineLvl w:val="9"/>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br w:type="page"/>
      </w:r>
    </w:p>
    <w:p w14:paraId="51930B3B">
      <w:pPr>
        <w:spacing w:before="100" w:beforeAutospacing="1" w:after="100" w:afterAutospacing="1" w:line="460" w:lineRule="exact"/>
        <w:jc w:val="center"/>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6"/>
          <w:szCs w:val="26"/>
          <w:highlight w:val="none"/>
        </w:rPr>
        <w:t>一、 说   明</w:t>
      </w:r>
      <w:bookmarkEnd w:id="12"/>
      <w:bookmarkEnd w:id="13"/>
    </w:p>
    <w:p w14:paraId="14CB06D8">
      <w:pPr>
        <w:numPr>
          <w:ilvl w:val="0"/>
          <w:numId w:val="5"/>
        </w:numPr>
        <w:tabs>
          <w:tab w:val="left" w:pos="525"/>
          <w:tab w:val="left" w:pos="900"/>
        </w:tabs>
        <w:spacing w:line="460" w:lineRule="exact"/>
        <w:ind w:left="525" w:hanging="525"/>
        <w:rPr>
          <w:rFonts w:hint="eastAsia" w:ascii="宋体" w:hAnsi="宋体" w:eastAsia="宋体" w:cs="宋体"/>
          <w:color w:val="auto"/>
          <w:sz w:val="22"/>
          <w:szCs w:val="22"/>
          <w:highlight w:val="none"/>
        </w:rPr>
      </w:pPr>
      <w:bookmarkStart w:id="15" w:name="_Toc31553"/>
      <w:bookmarkStart w:id="16" w:name="_Toc26889"/>
      <w:r>
        <w:rPr>
          <w:rFonts w:hint="eastAsia" w:ascii="宋体" w:hAnsi="宋体" w:eastAsia="宋体" w:cs="宋体"/>
          <w:color w:val="auto"/>
          <w:sz w:val="22"/>
          <w:szCs w:val="22"/>
          <w:highlight w:val="none"/>
        </w:rPr>
        <w:t>本次采购工作是按照</w:t>
      </w:r>
      <w:r>
        <w:rPr>
          <w:rFonts w:hint="eastAsia" w:ascii="宋体" w:hAnsi="宋体" w:cs="宋体"/>
          <w:color w:val="auto"/>
          <w:sz w:val="22"/>
          <w:szCs w:val="22"/>
          <w:highlight w:val="none"/>
        </w:rPr>
        <w:t>《中华人民共和国政府采购法》、《中华人民共和国政府采购法实施条例》、《政府采购货物和服务招标投标管理办法》（财政部第87号令）</w:t>
      </w:r>
      <w:r>
        <w:rPr>
          <w:rFonts w:hint="eastAsia" w:ascii="宋体" w:hAnsi="宋体" w:eastAsia="宋体" w:cs="宋体"/>
          <w:color w:val="auto"/>
          <w:sz w:val="22"/>
          <w:szCs w:val="22"/>
          <w:highlight w:val="none"/>
        </w:rPr>
        <w:t>等有关法律、法规组织和实施的。</w:t>
      </w:r>
    </w:p>
    <w:p w14:paraId="3D1B2597">
      <w:pPr>
        <w:numPr>
          <w:ilvl w:val="0"/>
          <w:numId w:val="5"/>
        </w:numPr>
        <w:tabs>
          <w:tab w:val="left" w:pos="540"/>
          <w:tab w:val="left" w:pos="900"/>
        </w:tabs>
        <w:spacing w:line="460" w:lineRule="exact"/>
        <w:ind w:left="525" w:hanging="52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采购人和采购代理机构：见</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须知前附表。</w:t>
      </w:r>
    </w:p>
    <w:p w14:paraId="62616B68">
      <w:pPr>
        <w:numPr>
          <w:ilvl w:val="0"/>
          <w:numId w:val="5"/>
        </w:numPr>
        <w:tabs>
          <w:tab w:val="left" w:pos="525"/>
          <w:tab w:val="left" w:pos="900"/>
        </w:tabs>
        <w:spacing w:line="460" w:lineRule="exact"/>
        <w:ind w:left="525" w:hanging="525"/>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u w:val="single"/>
        </w:rPr>
        <w:t>合格的</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：以本项目采购公告及</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须知前附表表述为准</w:t>
      </w:r>
      <w:r>
        <w:rPr>
          <w:rFonts w:hint="eastAsia" w:ascii="宋体" w:hAnsi="宋体" w:eastAsia="宋体" w:cs="宋体"/>
          <w:color w:val="auto"/>
          <w:sz w:val="22"/>
          <w:szCs w:val="22"/>
          <w:highlight w:val="none"/>
        </w:rPr>
        <w:t>。</w:t>
      </w:r>
    </w:p>
    <w:p w14:paraId="100502C5">
      <w:pPr>
        <w:numPr>
          <w:ilvl w:val="0"/>
          <w:numId w:val="5"/>
        </w:numPr>
        <w:tabs>
          <w:tab w:val="left" w:pos="525"/>
          <w:tab w:val="left" w:pos="900"/>
        </w:tabs>
        <w:spacing w:line="460" w:lineRule="exact"/>
        <w:ind w:left="525" w:hanging="52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w:t>
      </w:r>
    </w:p>
    <w:p w14:paraId="60210C3E">
      <w:pPr>
        <w:spacing w:line="460" w:lineRule="exact"/>
        <w:ind w:left="538" w:leftChars="25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指全权代表</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参加投标活动并签署</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的人。如果</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代表不是法定代表人，须持有《法定代表人授权书》。</w:t>
      </w:r>
    </w:p>
    <w:p w14:paraId="5B318E38">
      <w:pPr>
        <w:numPr>
          <w:ilvl w:val="0"/>
          <w:numId w:val="5"/>
        </w:numPr>
        <w:tabs>
          <w:tab w:val="left" w:pos="525"/>
          <w:tab w:val="left" w:pos="900"/>
        </w:tabs>
        <w:spacing w:line="460" w:lineRule="exact"/>
        <w:ind w:left="525" w:hanging="52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现场勘察及投标费用</w:t>
      </w:r>
    </w:p>
    <w:p w14:paraId="57CCADF3">
      <w:pPr>
        <w:spacing w:line="46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5.1  </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须知前附表规定组织踏勘现场、召开标前会的，采购人按</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须知前附表规定的时间、地点组织</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踏勘项目现场、召开标前会。</w:t>
      </w:r>
    </w:p>
    <w:p w14:paraId="229B9B63">
      <w:pPr>
        <w:spacing w:line="46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为了便于编制</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自行对现场和周围环境进行现场察勘，察勘现场的费用由</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自行承担。</w:t>
      </w:r>
    </w:p>
    <w:p w14:paraId="15BF0815">
      <w:pPr>
        <w:spacing w:line="46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在现场察勘中所发生的人员伤亡和财产损失应由</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自行负责。</w:t>
      </w:r>
    </w:p>
    <w:p w14:paraId="6ECAF950">
      <w:pPr>
        <w:spacing w:line="46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5.4  </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应承担所有与准备和参加投标有关费用，不论投标的结果如何，采购人和采购代理机构（以下统称“采购单位”）均无义务和责任承担这些费用。</w:t>
      </w:r>
    </w:p>
    <w:p w14:paraId="05B6A2A5">
      <w:pPr>
        <w:spacing w:before="100" w:beforeAutospacing="1" w:after="100" w:afterAutospacing="1" w:line="460" w:lineRule="exact"/>
        <w:jc w:val="center"/>
        <w:outlineLvl w:val="1"/>
        <w:rPr>
          <w:rFonts w:hint="eastAsia" w:ascii="宋体" w:hAnsi="宋体" w:eastAsia="宋体" w:cs="宋体"/>
          <w:b/>
          <w:bCs/>
          <w:color w:val="auto"/>
          <w:sz w:val="26"/>
          <w:szCs w:val="26"/>
          <w:highlight w:val="none"/>
          <w:lang w:eastAsia="zh-CN"/>
        </w:rPr>
      </w:pPr>
      <w:r>
        <w:rPr>
          <w:rFonts w:hint="eastAsia" w:ascii="宋体" w:hAnsi="宋体" w:eastAsia="宋体" w:cs="宋体"/>
          <w:b/>
          <w:bCs/>
          <w:color w:val="auto"/>
          <w:sz w:val="26"/>
          <w:szCs w:val="26"/>
          <w:highlight w:val="none"/>
        </w:rPr>
        <w:t xml:space="preserve">二、 </w:t>
      </w:r>
      <w:bookmarkEnd w:id="15"/>
      <w:bookmarkEnd w:id="16"/>
      <w:r>
        <w:rPr>
          <w:rFonts w:hint="eastAsia" w:ascii="宋体" w:hAnsi="宋体" w:cs="宋体"/>
          <w:b/>
          <w:bCs/>
          <w:color w:val="auto"/>
          <w:sz w:val="26"/>
          <w:szCs w:val="26"/>
          <w:highlight w:val="none"/>
          <w:lang w:eastAsia="zh-CN"/>
        </w:rPr>
        <w:t>采购文件</w:t>
      </w:r>
    </w:p>
    <w:p w14:paraId="26BE142D">
      <w:pPr>
        <w:numPr>
          <w:ilvl w:val="0"/>
          <w:numId w:val="5"/>
        </w:numPr>
        <w:tabs>
          <w:tab w:val="left" w:pos="525"/>
          <w:tab w:val="left" w:pos="900"/>
        </w:tabs>
        <w:spacing w:line="460" w:lineRule="exact"/>
        <w:ind w:left="525" w:hanging="525"/>
        <w:rPr>
          <w:rFonts w:hint="eastAsia" w:ascii="宋体" w:hAnsi="宋体" w:eastAsia="宋体" w:cs="宋体"/>
          <w:color w:val="auto"/>
          <w:sz w:val="22"/>
          <w:szCs w:val="22"/>
          <w:highlight w:val="none"/>
        </w:rPr>
      </w:pPr>
      <w:bookmarkStart w:id="17" w:name="_Toc4399"/>
      <w:bookmarkStart w:id="18" w:name="_Toc5155"/>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由</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目录所列内容及相关资料等组成。</w:t>
      </w:r>
    </w:p>
    <w:p w14:paraId="716FAC71">
      <w:pPr>
        <w:numPr>
          <w:ilvl w:val="0"/>
          <w:numId w:val="5"/>
        </w:numPr>
        <w:tabs>
          <w:tab w:val="left" w:pos="525"/>
          <w:tab w:val="left" w:pos="900"/>
        </w:tabs>
        <w:spacing w:line="460" w:lineRule="exact"/>
        <w:ind w:left="525" w:hanging="52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的澄清</w:t>
      </w:r>
    </w:p>
    <w:p w14:paraId="532A93A9">
      <w:pPr>
        <w:tabs>
          <w:tab w:val="left" w:pos="625"/>
          <w:tab w:val="left" w:pos="1080"/>
        </w:tabs>
        <w:spacing w:line="460" w:lineRule="exact"/>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7.1  </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如有疑点或未尽事宜要求澄清，或认为有必要与采购人或采购代理机构进行说明或交流，应于“</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须知前附表”中规定的询疑截止时间之前提交询疑文件，询疑截止期后的疑问将不予受理、答复。如果</w:t>
      </w:r>
      <w:r>
        <w:rPr>
          <w:rFonts w:hint="eastAsia" w:ascii="宋体" w:hAnsi="宋体" w:cs="宋体"/>
          <w:color w:val="auto"/>
          <w:sz w:val="22"/>
          <w:szCs w:val="22"/>
          <w:highlight w:val="none"/>
          <w:lang w:eastAsia="zh-CN"/>
        </w:rPr>
        <w:t>采购文件</w:t>
      </w:r>
      <w:r>
        <w:rPr>
          <w:rFonts w:hint="eastAsia" w:ascii="宋体" w:hAnsi="宋体" w:cs="宋体"/>
          <w:color w:val="auto"/>
          <w:sz w:val="22"/>
          <w:szCs w:val="22"/>
          <w:highlight w:val="none"/>
          <w:lang w:val="en-US" w:eastAsia="zh-CN"/>
        </w:rPr>
        <w:t>质疑</w:t>
      </w:r>
      <w:r>
        <w:rPr>
          <w:rFonts w:hint="eastAsia" w:ascii="宋体" w:hAnsi="宋体" w:eastAsia="宋体" w:cs="宋体"/>
          <w:color w:val="auto"/>
          <w:sz w:val="22"/>
          <w:szCs w:val="22"/>
          <w:highlight w:val="none"/>
        </w:rPr>
        <w:t>期内未收到有关疑问，视为</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完全同意</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所有条款，且对于</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相关表述以及未尽事宜如有争议，以采购人解释为准。</w:t>
      </w:r>
    </w:p>
    <w:p w14:paraId="1B38B11C">
      <w:pPr>
        <w:numPr>
          <w:ilvl w:val="0"/>
          <w:numId w:val="5"/>
        </w:numPr>
        <w:tabs>
          <w:tab w:val="left" w:pos="525"/>
          <w:tab w:val="left" w:pos="900"/>
        </w:tabs>
        <w:spacing w:line="460" w:lineRule="exact"/>
        <w:ind w:left="525" w:hanging="52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的修改</w:t>
      </w:r>
    </w:p>
    <w:p w14:paraId="21EC756B">
      <w:pPr>
        <w:tabs>
          <w:tab w:val="left" w:pos="1080"/>
        </w:tabs>
        <w:spacing w:line="460" w:lineRule="exact"/>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  在投标截止期前，由于各种原因，不论是自己主动提出还是答复</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的澄清要求，采购人和采购机构可能会对已发出的</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进行必要澄清或者修改，澄清或者修改的内容可能影响</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编制的，应当在要求递交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截止时间</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日前发布更正公告，不足</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日应当顺延递交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截止时间。采购人可以视采购具体情况在</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要求提交截止时间前，依法作出延长</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递交截止时间和开标时间的决定，并发布更正公告。更正公告澄清或者修改的内容为</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的组成部分。</w:t>
      </w:r>
    </w:p>
    <w:p w14:paraId="46F612FF">
      <w:pPr>
        <w:tabs>
          <w:tab w:val="left" w:pos="1080"/>
        </w:tabs>
        <w:spacing w:line="460" w:lineRule="exact"/>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8.2  </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的澄清修改将以更正公告形式在原采购公告发布平台上予以公示，以通知所有获取</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的潜在</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w:t>
      </w:r>
    </w:p>
    <w:p w14:paraId="1D3E021B">
      <w:pPr>
        <w:tabs>
          <w:tab w:val="left" w:pos="1080"/>
        </w:tabs>
        <w:spacing w:line="460" w:lineRule="exact"/>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8.3  </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答复、澄清、修改或补充的内容为</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的组成部分。当</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与</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的答复、澄清、修改或补充通知就同一内容的表述不一致时，以最后发出的书面文件为准。</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的答复、澄清、修改或补充都应该通过采购代理机构以法定形式发布，除此以外的发布不属于</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的组成部分。</w:t>
      </w:r>
    </w:p>
    <w:p w14:paraId="199689DE">
      <w:pPr>
        <w:tabs>
          <w:tab w:val="left" w:pos="1080"/>
        </w:tabs>
        <w:spacing w:line="460" w:lineRule="exact"/>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8.4</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本项目</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均可在本项目采购公告附件下载</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，并按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规定的时间、地点递交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须在开标前自行查看是否有补充更正文件，并按补充更正文件要求投标，否则责任自负。</w:t>
      </w:r>
    </w:p>
    <w:p w14:paraId="76C33985">
      <w:pPr>
        <w:tabs>
          <w:tab w:val="left" w:pos="1080"/>
        </w:tabs>
        <w:spacing w:line="460" w:lineRule="exact"/>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8.5  在</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w:t>
      </w:r>
      <w:r>
        <w:rPr>
          <w:rFonts w:hint="eastAsia" w:ascii="宋体" w:hAnsi="宋体" w:cs="宋体"/>
          <w:color w:val="auto"/>
          <w:sz w:val="22"/>
          <w:szCs w:val="22"/>
          <w:highlight w:val="none"/>
          <w:lang w:val="en-US" w:eastAsia="zh-CN"/>
        </w:rPr>
        <w:t>质疑</w:t>
      </w:r>
      <w:r>
        <w:rPr>
          <w:rFonts w:hint="eastAsia" w:ascii="宋体" w:hAnsi="宋体" w:eastAsia="宋体" w:cs="宋体"/>
          <w:color w:val="auto"/>
          <w:sz w:val="22"/>
          <w:szCs w:val="22"/>
          <w:highlight w:val="none"/>
        </w:rPr>
        <w:t>截止时间后，</w:t>
      </w:r>
      <w:r>
        <w:rPr>
          <w:rFonts w:hint="eastAsia" w:ascii="宋体" w:hAnsi="宋体" w:cs="宋体"/>
          <w:color w:val="auto"/>
          <w:sz w:val="22"/>
          <w:szCs w:val="22"/>
          <w:highlight w:val="none"/>
          <w:lang w:val="en-US" w:eastAsia="zh-CN"/>
        </w:rPr>
        <w:t>获取采购文件但未报名</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不得对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及其补充文件提出澄清</w:t>
      </w:r>
      <w:r>
        <w:rPr>
          <w:rFonts w:hint="eastAsia" w:ascii="宋体" w:hAnsi="宋体" w:cs="宋体"/>
          <w:color w:val="auto"/>
          <w:sz w:val="22"/>
          <w:szCs w:val="22"/>
          <w:highlight w:val="none"/>
          <w:lang w:val="en-US" w:eastAsia="zh-CN"/>
        </w:rPr>
        <w:t>质疑</w:t>
      </w:r>
      <w:r>
        <w:rPr>
          <w:rFonts w:hint="eastAsia" w:ascii="宋体" w:hAnsi="宋体" w:eastAsia="宋体" w:cs="宋体"/>
          <w:color w:val="auto"/>
          <w:sz w:val="22"/>
          <w:szCs w:val="22"/>
          <w:highlight w:val="none"/>
        </w:rPr>
        <w:t>要求。</w:t>
      </w:r>
    </w:p>
    <w:bookmarkEnd w:id="17"/>
    <w:bookmarkEnd w:id="18"/>
    <w:p w14:paraId="52DA83C3">
      <w:pPr>
        <w:spacing w:before="120" w:beforeLines="50" w:after="120" w:afterLines="50"/>
        <w:jc w:val="center"/>
        <w:rPr>
          <w:rFonts w:hint="eastAsia" w:ascii="宋体" w:hAnsi="宋体" w:eastAsia="宋体" w:cs="宋体"/>
          <w:b/>
          <w:color w:val="auto"/>
          <w:sz w:val="28"/>
          <w:szCs w:val="28"/>
          <w:highlight w:val="none"/>
        </w:rPr>
      </w:pPr>
      <w:bookmarkStart w:id="19" w:name="_Toc219538615"/>
      <w:bookmarkStart w:id="20" w:name="_Toc217460687"/>
      <w:bookmarkStart w:id="21" w:name="_Toc204578577"/>
      <w:bookmarkStart w:id="22" w:name="_Toc209261367"/>
      <w:bookmarkStart w:id="23" w:name="_Toc227057035"/>
      <w:bookmarkStart w:id="24" w:name="_Toc205877559"/>
      <w:bookmarkStart w:id="25" w:name="_Toc205005288"/>
      <w:bookmarkStart w:id="26" w:name="_Toc204491319"/>
      <w:bookmarkStart w:id="27" w:name="_Toc209250721"/>
      <w:bookmarkStart w:id="28" w:name="_Toc205877454"/>
      <w:bookmarkStart w:id="29" w:name="_Toc223717606"/>
      <w:bookmarkStart w:id="30" w:name="_Toc209332635"/>
      <w:bookmarkStart w:id="31" w:name="_Toc215415532"/>
      <w:bookmarkStart w:id="32" w:name="_Toc209261434"/>
      <w:bookmarkStart w:id="33" w:name="_Toc209251129"/>
      <w:bookmarkStart w:id="34" w:name="_Toc223933223"/>
      <w:bookmarkStart w:id="35" w:name="_Toc210879710"/>
      <w:bookmarkStart w:id="36" w:name="_Toc205703104"/>
      <w:bookmarkStart w:id="37" w:name="_Toc207609183"/>
      <w:bookmarkStart w:id="38" w:name="_Toc227489889"/>
      <w:bookmarkStart w:id="39" w:name="_Toc218041728"/>
      <w:bookmarkStart w:id="40" w:name="_Toc205004970"/>
      <w:bookmarkStart w:id="41" w:name="_Toc227056848"/>
      <w:bookmarkStart w:id="42" w:name="_Toc216667822"/>
      <w:bookmarkStart w:id="43" w:name="_Toc214365792"/>
      <w:r>
        <w:rPr>
          <w:rFonts w:hint="eastAsia" w:ascii="宋体" w:hAnsi="宋体" w:eastAsia="宋体" w:cs="宋体"/>
          <w:b/>
          <w:color w:val="auto"/>
          <w:sz w:val="28"/>
          <w:szCs w:val="28"/>
          <w:highlight w:val="none"/>
        </w:rPr>
        <w:t xml:space="preserve">三、 </w:t>
      </w:r>
      <w:r>
        <w:rPr>
          <w:rFonts w:hint="eastAsia" w:ascii="宋体" w:hAnsi="宋体" w:cs="宋体"/>
          <w:b/>
          <w:color w:val="auto"/>
          <w:sz w:val="28"/>
          <w:szCs w:val="28"/>
          <w:highlight w:val="none"/>
          <w:lang w:eastAsia="zh-CN"/>
        </w:rPr>
        <w:t>响应文件</w:t>
      </w:r>
      <w:r>
        <w:rPr>
          <w:rFonts w:hint="eastAsia" w:ascii="宋体" w:hAnsi="宋体" w:eastAsia="宋体" w:cs="宋体"/>
          <w:b/>
          <w:color w:val="auto"/>
          <w:sz w:val="28"/>
          <w:szCs w:val="28"/>
          <w:highlight w:val="none"/>
        </w:rPr>
        <w:t>的编制</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2904420">
      <w:pPr>
        <w:numPr>
          <w:ilvl w:val="0"/>
          <w:numId w:val="5"/>
        </w:numPr>
        <w:tabs>
          <w:tab w:val="left" w:pos="525"/>
          <w:tab w:val="left" w:pos="900"/>
        </w:tabs>
        <w:spacing w:line="460" w:lineRule="exact"/>
        <w:ind w:left="525" w:hanging="52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应认真阅读</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中所有事项格式、条款和技术规范等。</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没有按照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要求提交全部资料，或者没有对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各个方面做出实质性响应，导致投标被拒绝的风险由</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自行承担。</w:t>
      </w:r>
    </w:p>
    <w:p w14:paraId="47B6C430">
      <w:pPr>
        <w:numPr>
          <w:ilvl w:val="0"/>
          <w:numId w:val="5"/>
        </w:numPr>
        <w:tabs>
          <w:tab w:val="left" w:pos="525"/>
          <w:tab w:val="left" w:pos="900"/>
        </w:tabs>
        <w:spacing w:line="460" w:lineRule="exact"/>
        <w:ind w:left="525" w:hanging="52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应保证所提供文件资料的真实性，所有文件资料必须是针对本次采购的。如发现</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提供了虚假文件资料，其投标将被拒绝，并自行承担相应的法律责任。</w:t>
      </w:r>
    </w:p>
    <w:p w14:paraId="45D01890">
      <w:pPr>
        <w:numPr>
          <w:ilvl w:val="0"/>
          <w:numId w:val="5"/>
        </w:numPr>
        <w:tabs>
          <w:tab w:val="left" w:pos="525"/>
          <w:tab w:val="left" w:pos="900"/>
        </w:tabs>
        <w:spacing w:line="460" w:lineRule="exact"/>
        <w:ind w:left="525" w:hanging="525"/>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eastAsia="zh-CN"/>
        </w:rPr>
        <w:t>响应文件</w:t>
      </w:r>
      <w:r>
        <w:rPr>
          <w:rFonts w:hint="eastAsia" w:ascii="宋体" w:hAnsi="宋体" w:eastAsia="宋体" w:cs="宋体"/>
          <w:b/>
          <w:bCs/>
          <w:color w:val="auto"/>
          <w:sz w:val="22"/>
          <w:szCs w:val="22"/>
          <w:highlight w:val="none"/>
        </w:rPr>
        <w:t>的构成</w:t>
      </w:r>
    </w:p>
    <w:p w14:paraId="6B4DE007">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11.1 </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由</w:t>
      </w:r>
      <w:r>
        <w:rPr>
          <w:rFonts w:hint="eastAsia" w:ascii="宋体" w:hAnsi="宋体" w:cs="宋体"/>
          <w:color w:val="auto"/>
          <w:sz w:val="22"/>
          <w:szCs w:val="22"/>
          <w:highlight w:val="none"/>
          <w:lang w:val="en-US" w:eastAsia="zh-CN"/>
        </w:rPr>
        <w:t>资格证明文件和商务技术文件</w:t>
      </w:r>
      <w:r>
        <w:rPr>
          <w:rFonts w:hint="eastAsia" w:ascii="宋体" w:hAnsi="宋体" w:eastAsia="宋体" w:cs="宋体"/>
          <w:color w:val="auto"/>
          <w:sz w:val="22"/>
          <w:szCs w:val="22"/>
          <w:highlight w:val="none"/>
        </w:rPr>
        <w:t>和</w:t>
      </w:r>
      <w:r>
        <w:rPr>
          <w:rFonts w:hint="eastAsia" w:ascii="宋体" w:hAnsi="宋体" w:cs="宋体"/>
          <w:color w:val="auto"/>
          <w:sz w:val="22"/>
          <w:szCs w:val="22"/>
          <w:highlight w:val="none"/>
          <w:lang w:val="en-US" w:eastAsia="zh-CN"/>
        </w:rPr>
        <w:t>报价文件三</w:t>
      </w:r>
      <w:r>
        <w:rPr>
          <w:rFonts w:hint="eastAsia" w:ascii="宋体" w:hAnsi="宋体" w:eastAsia="宋体" w:cs="宋体"/>
          <w:color w:val="auto"/>
          <w:sz w:val="22"/>
          <w:szCs w:val="22"/>
          <w:highlight w:val="none"/>
        </w:rPr>
        <w:t>部分构成</w:t>
      </w:r>
    </w:p>
    <w:p w14:paraId="33C489B4">
      <w:pPr>
        <w:pStyle w:val="22"/>
        <w:spacing w:line="460" w:lineRule="exact"/>
        <w:rPr>
          <w:rFonts w:hint="default" w:eastAsia="宋体"/>
          <w:color w:val="auto"/>
          <w:sz w:val="22"/>
          <w:szCs w:val="22"/>
          <w:highlight w:val="none"/>
          <w:lang w:val="en-US"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资格证明文件</w:t>
      </w:r>
    </w:p>
    <w:tbl>
      <w:tblPr>
        <w:tblStyle w:val="51"/>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14:paraId="3E8D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110FC22">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序号</w:t>
            </w:r>
          </w:p>
        </w:tc>
        <w:tc>
          <w:tcPr>
            <w:tcW w:w="7748" w:type="dxa"/>
            <w:vAlign w:val="center"/>
          </w:tcPr>
          <w:p w14:paraId="205BEE43">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内容</w:t>
            </w:r>
          </w:p>
        </w:tc>
        <w:tc>
          <w:tcPr>
            <w:tcW w:w="1113" w:type="dxa"/>
            <w:vAlign w:val="center"/>
          </w:tcPr>
          <w:p w14:paraId="45A2B584">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备注</w:t>
            </w:r>
          </w:p>
        </w:tc>
      </w:tr>
      <w:tr w14:paraId="5123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D30B60A">
            <w:pPr>
              <w:spacing w:line="460" w:lineRule="exact"/>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1</w:t>
            </w:r>
          </w:p>
        </w:tc>
        <w:tc>
          <w:tcPr>
            <w:tcW w:w="7748" w:type="dxa"/>
            <w:shd w:val="clear" w:color="auto" w:fill="auto"/>
            <w:vAlign w:val="top"/>
          </w:tcPr>
          <w:p w14:paraId="469BC9DB">
            <w:pPr>
              <w:pStyle w:val="22"/>
              <w:spacing w:line="460" w:lineRule="exact"/>
              <w:rPr>
                <w:rFonts w:hint="eastAsia" w:asciiTheme="minorEastAsia" w:hAnsiTheme="minorEastAsia" w:eastAsiaTheme="minorEastAsia" w:cstheme="minorEastAsia"/>
                <w:b/>
                <w:bCs/>
                <w:color w:val="auto"/>
                <w:kern w:val="2"/>
                <w:sz w:val="22"/>
                <w:szCs w:val="22"/>
                <w:highlight w:val="none"/>
                <w:lang w:val="zh-CN" w:eastAsia="zh-CN" w:bidi="ar-SA"/>
              </w:rPr>
            </w:pPr>
            <w:r>
              <w:rPr>
                <w:rFonts w:hint="eastAsia" w:asciiTheme="minorEastAsia" w:hAnsiTheme="minorEastAsia" w:eastAsiaTheme="minorEastAsia" w:cstheme="minorEastAsia"/>
                <w:color w:val="auto"/>
                <w:sz w:val="22"/>
                <w:szCs w:val="22"/>
                <w:highlight w:val="none"/>
                <w:lang w:val="zh-CN"/>
              </w:rPr>
              <w:t>资格响应文件封面（格式自拟）</w:t>
            </w:r>
          </w:p>
        </w:tc>
        <w:tc>
          <w:tcPr>
            <w:tcW w:w="1113" w:type="dxa"/>
            <w:vAlign w:val="center"/>
          </w:tcPr>
          <w:p w14:paraId="6932D5B8">
            <w:pPr>
              <w:spacing w:line="460" w:lineRule="exact"/>
              <w:jc w:val="center"/>
              <w:rPr>
                <w:rFonts w:hint="eastAsia" w:asciiTheme="minorEastAsia" w:hAnsiTheme="minorEastAsia" w:eastAsiaTheme="minorEastAsia" w:cstheme="minorEastAsia"/>
                <w:bCs/>
                <w:color w:val="auto"/>
                <w:sz w:val="22"/>
                <w:szCs w:val="22"/>
                <w:highlight w:val="none"/>
                <w:lang w:val="en-US" w:eastAsia="zh-CN"/>
              </w:rPr>
            </w:pPr>
          </w:p>
        </w:tc>
      </w:tr>
      <w:tr w14:paraId="73D2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2" w:type="dxa"/>
            <w:vAlign w:val="center"/>
          </w:tcPr>
          <w:p w14:paraId="356DD46F">
            <w:pPr>
              <w:spacing w:line="460" w:lineRule="exact"/>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2</w:t>
            </w:r>
          </w:p>
        </w:tc>
        <w:tc>
          <w:tcPr>
            <w:tcW w:w="7748" w:type="dxa"/>
            <w:shd w:val="clear" w:color="auto" w:fill="auto"/>
            <w:vAlign w:val="top"/>
          </w:tcPr>
          <w:p w14:paraId="2C129D8E">
            <w:pPr>
              <w:pStyle w:val="22"/>
              <w:spacing w:line="460" w:lineRule="exact"/>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资格证明文件</w:t>
            </w:r>
          </w:p>
        </w:tc>
        <w:tc>
          <w:tcPr>
            <w:tcW w:w="1113" w:type="dxa"/>
            <w:vAlign w:val="center"/>
          </w:tcPr>
          <w:p w14:paraId="3374895E">
            <w:pPr>
              <w:spacing w:line="460" w:lineRule="exact"/>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附件四</w:t>
            </w:r>
          </w:p>
        </w:tc>
      </w:tr>
      <w:tr w14:paraId="3A8E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7845E507">
            <w:pPr>
              <w:spacing w:line="460" w:lineRule="exact"/>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2.1</w:t>
            </w:r>
          </w:p>
        </w:tc>
        <w:tc>
          <w:tcPr>
            <w:tcW w:w="7748" w:type="dxa"/>
            <w:vAlign w:val="center"/>
          </w:tcPr>
          <w:p w14:paraId="028E7C72">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color w:val="auto"/>
                <w:sz w:val="22"/>
                <w:szCs w:val="22"/>
                <w:highlight w:val="none"/>
              </w:rPr>
              <w:t>资格条件承诺函；</w:t>
            </w:r>
          </w:p>
        </w:tc>
        <w:tc>
          <w:tcPr>
            <w:tcW w:w="1113" w:type="dxa"/>
            <w:vAlign w:val="center"/>
          </w:tcPr>
          <w:p w14:paraId="0F3F21D9">
            <w:pPr>
              <w:spacing w:line="460" w:lineRule="exact"/>
              <w:jc w:val="center"/>
              <w:rPr>
                <w:rFonts w:hint="eastAsia" w:asciiTheme="minorEastAsia" w:hAnsiTheme="minorEastAsia" w:eastAsiaTheme="minorEastAsia" w:cstheme="minorEastAsia"/>
                <w:bCs/>
                <w:color w:val="auto"/>
                <w:sz w:val="22"/>
                <w:szCs w:val="22"/>
                <w:highlight w:val="none"/>
                <w:lang w:val="en-US" w:eastAsia="zh-CN"/>
              </w:rPr>
            </w:pPr>
          </w:p>
        </w:tc>
      </w:tr>
      <w:tr w14:paraId="78DB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5DC4F00">
            <w:pPr>
              <w:spacing w:line="460" w:lineRule="exact"/>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2.2</w:t>
            </w:r>
          </w:p>
        </w:tc>
        <w:tc>
          <w:tcPr>
            <w:tcW w:w="7748" w:type="dxa"/>
            <w:vAlign w:val="center"/>
          </w:tcPr>
          <w:p w14:paraId="2160A2EC">
            <w:pPr>
              <w:spacing w:line="460" w:lineRule="exact"/>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rPr>
              <w:t>企业法人有效营业执照</w:t>
            </w:r>
            <w:r>
              <w:rPr>
                <w:rFonts w:hint="eastAsia" w:asciiTheme="minorEastAsia" w:hAnsiTheme="minorEastAsia" w:eastAsiaTheme="minorEastAsia" w:cstheme="minorEastAsia"/>
                <w:bCs/>
                <w:color w:val="auto"/>
                <w:sz w:val="22"/>
                <w:szCs w:val="22"/>
                <w:highlight w:val="none"/>
                <w:lang w:eastAsia="zh-CN"/>
              </w:rPr>
              <w:t>；</w:t>
            </w:r>
          </w:p>
        </w:tc>
        <w:tc>
          <w:tcPr>
            <w:tcW w:w="1113" w:type="dxa"/>
            <w:vAlign w:val="center"/>
          </w:tcPr>
          <w:p w14:paraId="1A1069CB">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3339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84124ED">
            <w:pPr>
              <w:spacing w:line="460" w:lineRule="exact"/>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2.3</w:t>
            </w:r>
          </w:p>
        </w:tc>
        <w:tc>
          <w:tcPr>
            <w:tcW w:w="7748" w:type="dxa"/>
            <w:vAlign w:val="center"/>
          </w:tcPr>
          <w:p w14:paraId="0DEE2374">
            <w:pPr>
              <w:snapToGrid w:val="0"/>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color w:val="auto"/>
                <w:sz w:val="22"/>
                <w:szCs w:val="22"/>
                <w:highlight w:val="none"/>
                <w:shd w:val="clear" w:color="auto" w:fill="FFFFFF"/>
              </w:rPr>
              <w:t>具有有效的食品经营许可证或食品生产许可证</w:t>
            </w:r>
            <w:r>
              <w:rPr>
                <w:rFonts w:hint="eastAsia" w:asciiTheme="minorEastAsia" w:hAnsiTheme="minorEastAsia" w:eastAsiaTheme="minorEastAsia" w:cstheme="minorEastAsia"/>
                <w:color w:val="auto"/>
                <w:sz w:val="22"/>
                <w:szCs w:val="22"/>
                <w:highlight w:val="none"/>
              </w:rPr>
              <w:t>；</w:t>
            </w:r>
          </w:p>
        </w:tc>
        <w:tc>
          <w:tcPr>
            <w:tcW w:w="1113" w:type="dxa"/>
            <w:vAlign w:val="center"/>
          </w:tcPr>
          <w:p w14:paraId="0F653F04">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41F7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7C178C6">
            <w:pPr>
              <w:spacing w:line="460" w:lineRule="exact"/>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2.4</w:t>
            </w:r>
          </w:p>
        </w:tc>
        <w:tc>
          <w:tcPr>
            <w:tcW w:w="7748" w:type="dxa"/>
            <w:vAlign w:val="center"/>
          </w:tcPr>
          <w:p w14:paraId="0D696348">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信用查询</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以代理公司开标当天实际查询为准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w:t>
            </w:r>
          </w:p>
        </w:tc>
        <w:tc>
          <w:tcPr>
            <w:tcW w:w="1113" w:type="dxa"/>
            <w:vAlign w:val="center"/>
          </w:tcPr>
          <w:p w14:paraId="5D481C10">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0A57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9B8B870">
            <w:pPr>
              <w:spacing w:line="460" w:lineRule="exact"/>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2.5</w:t>
            </w:r>
          </w:p>
        </w:tc>
        <w:tc>
          <w:tcPr>
            <w:tcW w:w="7748" w:type="dxa"/>
            <w:vAlign w:val="center"/>
          </w:tcPr>
          <w:p w14:paraId="33CBB01C">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中小企业的相关证明材料（监狱企业的相关证明材料、残疾人福利性单位的相关证明材料）</w:t>
            </w:r>
          </w:p>
        </w:tc>
        <w:tc>
          <w:tcPr>
            <w:tcW w:w="1113" w:type="dxa"/>
            <w:vAlign w:val="center"/>
          </w:tcPr>
          <w:p w14:paraId="263569FC">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2A02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63" w:type="dxa"/>
            <w:gridSpan w:val="3"/>
            <w:vAlign w:val="center"/>
          </w:tcPr>
          <w:p w14:paraId="26A653AB">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说明：以上所需的各种实物照片、证书、证件、证明、执照需提供复印件或扫描件加盖公章（CA电子签章）。上述资格条件审查材料有一项不提供的，视为资格审查不通过</w:t>
            </w:r>
          </w:p>
        </w:tc>
      </w:tr>
    </w:tbl>
    <w:p w14:paraId="6A9DDDF7">
      <w:pPr>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w:t>
      </w:r>
      <w:r>
        <w:rPr>
          <w:rFonts w:hint="eastAsia" w:ascii="宋体" w:hAnsi="宋体" w:cs="宋体"/>
          <w:b/>
          <w:color w:val="auto"/>
          <w:sz w:val="22"/>
          <w:highlight w:val="none"/>
          <w:lang w:val="en-US" w:eastAsia="zh-CN"/>
        </w:rPr>
        <w:t>2</w:t>
      </w:r>
      <w:r>
        <w:rPr>
          <w:rFonts w:hint="eastAsia" w:ascii="宋体" w:hAnsi="宋体" w:eastAsia="宋体" w:cs="宋体"/>
          <w:b/>
          <w:color w:val="auto"/>
          <w:sz w:val="22"/>
          <w:highlight w:val="none"/>
        </w:rPr>
        <w:t>）</w:t>
      </w:r>
      <w:r>
        <w:rPr>
          <w:rFonts w:hint="eastAsia" w:ascii="宋体" w:hAnsi="宋体" w:cs="宋体"/>
          <w:b/>
          <w:color w:val="auto"/>
          <w:sz w:val="22"/>
          <w:highlight w:val="none"/>
          <w:lang w:val="en-US" w:eastAsia="zh-CN"/>
        </w:rPr>
        <w:t>商务</w:t>
      </w:r>
      <w:r>
        <w:rPr>
          <w:rFonts w:hint="eastAsia" w:ascii="宋体" w:hAnsi="宋体" w:eastAsia="宋体" w:cs="宋体"/>
          <w:b/>
          <w:color w:val="auto"/>
          <w:sz w:val="22"/>
          <w:highlight w:val="none"/>
          <w:lang w:val="en-US" w:eastAsia="zh-CN"/>
        </w:rPr>
        <w:t>技术</w:t>
      </w:r>
      <w:r>
        <w:rPr>
          <w:rFonts w:hint="eastAsia" w:ascii="宋体" w:hAnsi="宋体" w:cs="宋体"/>
          <w:b/>
          <w:color w:val="auto"/>
          <w:sz w:val="22"/>
          <w:highlight w:val="none"/>
          <w:lang w:val="en-US" w:eastAsia="zh-CN"/>
        </w:rPr>
        <w:t>文件</w:t>
      </w:r>
    </w:p>
    <w:tbl>
      <w:tblPr>
        <w:tblStyle w:val="51"/>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14:paraId="24A3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61F47D7">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序号</w:t>
            </w:r>
          </w:p>
        </w:tc>
        <w:tc>
          <w:tcPr>
            <w:tcW w:w="7748" w:type="dxa"/>
            <w:vAlign w:val="center"/>
          </w:tcPr>
          <w:p w14:paraId="49DB3CB7">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内容</w:t>
            </w:r>
          </w:p>
        </w:tc>
        <w:tc>
          <w:tcPr>
            <w:tcW w:w="1113" w:type="dxa"/>
            <w:vAlign w:val="center"/>
          </w:tcPr>
          <w:p w14:paraId="6946774B">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备注</w:t>
            </w:r>
          </w:p>
        </w:tc>
      </w:tr>
      <w:tr w14:paraId="4FB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2" w:type="dxa"/>
            <w:shd w:val="clear" w:color="auto" w:fill="auto"/>
            <w:vAlign w:val="center"/>
          </w:tcPr>
          <w:p w14:paraId="3F0A0EBD">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1</w:t>
            </w:r>
          </w:p>
        </w:tc>
        <w:tc>
          <w:tcPr>
            <w:tcW w:w="7748" w:type="dxa"/>
            <w:vAlign w:val="center"/>
          </w:tcPr>
          <w:p w14:paraId="1531F71D">
            <w:pPr>
              <w:spacing w:line="460" w:lineRule="exact"/>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商务技术文件封面（格式自拟）</w:t>
            </w:r>
          </w:p>
        </w:tc>
        <w:tc>
          <w:tcPr>
            <w:tcW w:w="1113" w:type="dxa"/>
            <w:vAlign w:val="center"/>
          </w:tcPr>
          <w:p w14:paraId="48BCDF37">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2F15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shd w:val="clear" w:color="auto" w:fill="auto"/>
            <w:vAlign w:val="center"/>
          </w:tcPr>
          <w:p w14:paraId="76A210F3">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2</w:t>
            </w:r>
          </w:p>
        </w:tc>
        <w:tc>
          <w:tcPr>
            <w:tcW w:w="7748" w:type="dxa"/>
            <w:vAlign w:val="center"/>
          </w:tcPr>
          <w:p w14:paraId="4774FA8E">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zh-CN"/>
              </w:rPr>
              <w:t>投标函</w:t>
            </w:r>
          </w:p>
        </w:tc>
        <w:tc>
          <w:tcPr>
            <w:tcW w:w="1113" w:type="dxa"/>
            <w:vAlign w:val="center"/>
          </w:tcPr>
          <w:p w14:paraId="7BCB567A">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附件一</w:t>
            </w:r>
          </w:p>
        </w:tc>
      </w:tr>
      <w:tr w14:paraId="0A57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2BDB8BF1">
            <w:pPr>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3</w:t>
            </w:r>
          </w:p>
        </w:tc>
        <w:tc>
          <w:tcPr>
            <w:tcW w:w="7748" w:type="dxa"/>
            <w:vAlign w:val="center"/>
          </w:tcPr>
          <w:p w14:paraId="79DBCB22">
            <w:pPr>
              <w:spacing w:line="460" w:lineRule="exact"/>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rPr>
              <w:t>法定代表人授权书</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如是法定代表人参加投标的，不需要提供法定代表人授权书。）</w:t>
            </w:r>
          </w:p>
        </w:tc>
        <w:tc>
          <w:tcPr>
            <w:tcW w:w="1113" w:type="dxa"/>
            <w:vAlign w:val="center"/>
          </w:tcPr>
          <w:p w14:paraId="16514BD2">
            <w:pPr>
              <w:spacing w:line="460" w:lineRule="exact"/>
              <w:jc w:val="center"/>
              <w:rPr>
                <w:rFonts w:hint="default"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附件三</w:t>
            </w:r>
          </w:p>
        </w:tc>
      </w:tr>
      <w:tr w14:paraId="1139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BB94690">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4</w:t>
            </w:r>
          </w:p>
        </w:tc>
        <w:tc>
          <w:tcPr>
            <w:tcW w:w="7748" w:type="dxa"/>
            <w:vAlign w:val="center"/>
          </w:tcPr>
          <w:p w14:paraId="00CAE075">
            <w:pPr>
              <w:spacing w:line="460" w:lineRule="exact"/>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rPr>
              <w:t>偏离表</w:t>
            </w:r>
          </w:p>
        </w:tc>
        <w:tc>
          <w:tcPr>
            <w:tcW w:w="1113" w:type="dxa"/>
            <w:vAlign w:val="center"/>
          </w:tcPr>
          <w:p w14:paraId="57065789">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附件</w:t>
            </w:r>
            <w:r>
              <w:rPr>
                <w:rFonts w:hint="eastAsia" w:asciiTheme="minorEastAsia" w:hAnsiTheme="minorEastAsia" w:eastAsiaTheme="minorEastAsia" w:cstheme="minorEastAsia"/>
                <w:bCs/>
                <w:color w:val="auto"/>
                <w:sz w:val="22"/>
                <w:szCs w:val="22"/>
                <w:highlight w:val="none"/>
                <w:lang w:eastAsia="zh-CN"/>
              </w:rPr>
              <w:t>五</w:t>
            </w:r>
          </w:p>
        </w:tc>
      </w:tr>
      <w:tr w14:paraId="27DD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6885AB39">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kern w:val="2"/>
                <w:sz w:val="22"/>
                <w:szCs w:val="22"/>
                <w:highlight w:val="none"/>
                <w:lang w:val="en-US" w:eastAsia="zh-CN" w:bidi="ar-SA"/>
              </w:rPr>
              <w:t>5</w:t>
            </w:r>
          </w:p>
        </w:tc>
        <w:tc>
          <w:tcPr>
            <w:tcW w:w="7748" w:type="dxa"/>
            <w:shd w:val="clear" w:color="auto" w:fill="auto"/>
            <w:vAlign w:val="center"/>
          </w:tcPr>
          <w:p w14:paraId="1493680C">
            <w:pPr>
              <w:spacing w:line="460" w:lineRule="exact"/>
              <w:jc w:val="left"/>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zh-CN"/>
              </w:rPr>
              <w:t>投标人</w:t>
            </w:r>
            <w:r>
              <w:rPr>
                <w:rFonts w:hint="eastAsia" w:asciiTheme="minorEastAsia" w:hAnsiTheme="minorEastAsia" w:eastAsiaTheme="minorEastAsia" w:cstheme="minorEastAsia"/>
                <w:color w:val="auto"/>
                <w:sz w:val="22"/>
                <w:szCs w:val="22"/>
                <w:highlight w:val="none"/>
              </w:rPr>
              <w:t>情况</w:t>
            </w:r>
          </w:p>
        </w:tc>
        <w:tc>
          <w:tcPr>
            <w:tcW w:w="1113" w:type="dxa"/>
            <w:vAlign w:val="center"/>
          </w:tcPr>
          <w:p w14:paraId="56373104">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12F3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0DFC9C08">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6</w:t>
            </w:r>
          </w:p>
        </w:tc>
        <w:tc>
          <w:tcPr>
            <w:tcW w:w="7748" w:type="dxa"/>
            <w:vAlign w:val="center"/>
          </w:tcPr>
          <w:p w14:paraId="69685FCF">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食品安全</w:t>
            </w:r>
          </w:p>
        </w:tc>
        <w:tc>
          <w:tcPr>
            <w:tcW w:w="1113" w:type="dxa"/>
            <w:vAlign w:val="center"/>
          </w:tcPr>
          <w:p w14:paraId="14BF4C93">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20CD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02" w:type="dxa"/>
            <w:shd w:val="clear" w:color="auto" w:fill="auto"/>
            <w:vAlign w:val="center"/>
          </w:tcPr>
          <w:p w14:paraId="1A8E74C9">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7</w:t>
            </w:r>
          </w:p>
        </w:tc>
        <w:tc>
          <w:tcPr>
            <w:tcW w:w="7748" w:type="dxa"/>
            <w:vAlign w:val="center"/>
          </w:tcPr>
          <w:p w14:paraId="46CDE196">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保障情况</w:t>
            </w:r>
          </w:p>
        </w:tc>
        <w:tc>
          <w:tcPr>
            <w:tcW w:w="1113" w:type="dxa"/>
            <w:vAlign w:val="center"/>
          </w:tcPr>
          <w:p w14:paraId="26445B51">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51A2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F78B941">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8</w:t>
            </w:r>
          </w:p>
        </w:tc>
        <w:tc>
          <w:tcPr>
            <w:tcW w:w="7748" w:type="dxa"/>
            <w:shd w:val="clear" w:color="auto" w:fill="auto"/>
            <w:vAlign w:val="center"/>
          </w:tcPr>
          <w:p w14:paraId="693EBBB4">
            <w:p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仓储</w:t>
            </w:r>
          </w:p>
        </w:tc>
        <w:tc>
          <w:tcPr>
            <w:tcW w:w="1113" w:type="dxa"/>
            <w:vAlign w:val="center"/>
          </w:tcPr>
          <w:p w14:paraId="7A740EDC">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4CF8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0440C872">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9</w:t>
            </w:r>
          </w:p>
        </w:tc>
        <w:tc>
          <w:tcPr>
            <w:tcW w:w="7748" w:type="dxa"/>
            <w:vAlign w:val="center"/>
          </w:tcPr>
          <w:p w14:paraId="4C46C020">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配送</w:t>
            </w:r>
          </w:p>
        </w:tc>
        <w:tc>
          <w:tcPr>
            <w:tcW w:w="1113" w:type="dxa"/>
            <w:vAlign w:val="center"/>
          </w:tcPr>
          <w:p w14:paraId="7BB9A26F">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6193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433E412A">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10</w:t>
            </w:r>
          </w:p>
        </w:tc>
        <w:tc>
          <w:tcPr>
            <w:tcW w:w="7748" w:type="dxa"/>
            <w:vAlign w:val="center"/>
          </w:tcPr>
          <w:p w14:paraId="4B907A5D">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项目实施管理</w:t>
            </w:r>
          </w:p>
        </w:tc>
        <w:tc>
          <w:tcPr>
            <w:tcW w:w="1113" w:type="dxa"/>
            <w:vAlign w:val="center"/>
          </w:tcPr>
          <w:p w14:paraId="0D09ED29">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1E17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65CF0617">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11</w:t>
            </w:r>
          </w:p>
        </w:tc>
        <w:tc>
          <w:tcPr>
            <w:tcW w:w="7748" w:type="dxa"/>
            <w:vAlign w:val="center"/>
          </w:tcPr>
          <w:p w14:paraId="59992D7B">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售后服务方案</w:t>
            </w:r>
          </w:p>
        </w:tc>
        <w:tc>
          <w:tcPr>
            <w:tcW w:w="1113" w:type="dxa"/>
            <w:vAlign w:val="center"/>
          </w:tcPr>
          <w:p w14:paraId="3F1F7C4E">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5487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0AA53E67">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rPr>
              <w:t>12</w:t>
            </w:r>
          </w:p>
        </w:tc>
        <w:tc>
          <w:tcPr>
            <w:tcW w:w="7748" w:type="dxa"/>
            <w:vAlign w:val="center"/>
          </w:tcPr>
          <w:p w14:paraId="01392281">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应急方案</w:t>
            </w:r>
          </w:p>
        </w:tc>
        <w:tc>
          <w:tcPr>
            <w:tcW w:w="1113" w:type="dxa"/>
            <w:vAlign w:val="center"/>
          </w:tcPr>
          <w:p w14:paraId="2B239032">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694E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02" w:type="dxa"/>
            <w:shd w:val="clear" w:color="auto" w:fill="auto"/>
            <w:vAlign w:val="center"/>
          </w:tcPr>
          <w:p w14:paraId="0B68D12F">
            <w:pPr>
              <w:spacing w:line="46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lang w:val="en-US" w:eastAsia="zh-CN"/>
              </w:rPr>
              <w:t>13</w:t>
            </w:r>
          </w:p>
        </w:tc>
        <w:tc>
          <w:tcPr>
            <w:tcW w:w="7748" w:type="dxa"/>
            <w:vAlign w:val="center"/>
          </w:tcPr>
          <w:p w14:paraId="28645B7A">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其他必要提供的资料（根据评标标准自行提供）</w:t>
            </w:r>
          </w:p>
        </w:tc>
        <w:tc>
          <w:tcPr>
            <w:tcW w:w="1113" w:type="dxa"/>
            <w:vAlign w:val="center"/>
          </w:tcPr>
          <w:p w14:paraId="450D1FBC">
            <w:pPr>
              <w:spacing w:line="460" w:lineRule="exact"/>
              <w:jc w:val="center"/>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rPr>
              <w:t>附件</w:t>
            </w:r>
            <w:r>
              <w:rPr>
                <w:rFonts w:hint="eastAsia" w:asciiTheme="minorEastAsia" w:hAnsiTheme="minorEastAsia" w:eastAsiaTheme="minorEastAsia" w:cstheme="minorEastAsia"/>
                <w:bCs/>
                <w:color w:val="auto"/>
                <w:sz w:val="22"/>
                <w:szCs w:val="22"/>
                <w:highlight w:val="none"/>
                <w:lang w:val="en-US" w:eastAsia="zh-CN"/>
              </w:rPr>
              <w:t>六</w:t>
            </w:r>
          </w:p>
        </w:tc>
      </w:tr>
    </w:tbl>
    <w:p w14:paraId="1E57E7BF">
      <w:pPr>
        <w:rPr>
          <w:rFonts w:hint="eastAsia"/>
          <w:color w:val="auto"/>
          <w:highlight w:val="none"/>
        </w:rPr>
      </w:pPr>
    </w:p>
    <w:p w14:paraId="5F762C1C">
      <w:pPr>
        <w:spacing w:line="46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商务</w:t>
      </w:r>
      <w:r>
        <w:rPr>
          <w:rFonts w:hint="eastAsia" w:asciiTheme="minorEastAsia" w:hAnsiTheme="minorEastAsia" w:eastAsiaTheme="minorEastAsia" w:cstheme="minorEastAsia"/>
          <w:b/>
          <w:color w:val="auto"/>
          <w:sz w:val="22"/>
          <w:szCs w:val="22"/>
          <w:highlight w:val="none"/>
        </w:rPr>
        <w:t>技术</w:t>
      </w:r>
      <w:r>
        <w:rPr>
          <w:rFonts w:hint="eastAsia" w:asciiTheme="minorEastAsia" w:hAnsiTheme="minorEastAsia" w:eastAsiaTheme="minorEastAsia" w:cstheme="minorEastAsia"/>
          <w:b/>
          <w:color w:val="auto"/>
          <w:sz w:val="22"/>
          <w:szCs w:val="22"/>
          <w:highlight w:val="none"/>
          <w:lang w:val="en-US" w:eastAsia="zh-CN"/>
        </w:rPr>
        <w:t>文件</w:t>
      </w:r>
      <w:r>
        <w:rPr>
          <w:rFonts w:hint="eastAsia" w:asciiTheme="minorEastAsia" w:hAnsiTheme="minorEastAsia" w:eastAsiaTheme="minorEastAsia" w:cstheme="minorEastAsia"/>
          <w:b/>
          <w:color w:val="auto"/>
          <w:sz w:val="22"/>
          <w:szCs w:val="22"/>
          <w:highlight w:val="none"/>
        </w:rPr>
        <w:t>说明：</w:t>
      </w:r>
    </w:p>
    <w:p w14:paraId="162C4417">
      <w:pPr>
        <w:tabs>
          <w:tab w:val="left" w:pos="5355"/>
        </w:tabs>
        <w:spacing w:line="460" w:lineRule="exact"/>
        <w:ind w:left="36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可根据</w:t>
      </w:r>
      <w:r>
        <w:rPr>
          <w:rFonts w:hint="eastAsia" w:asciiTheme="minorEastAsia" w:hAnsiTheme="minorEastAsia" w:eastAsiaTheme="minorEastAsia" w:cstheme="minorEastAsia"/>
          <w:color w:val="auto"/>
          <w:sz w:val="22"/>
          <w:szCs w:val="22"/>
          <w:highlight w:val="none"/>
          <w:lang w:val="en-US" w:eastAsia="zh-CN"/>
        </w:rPr>
        <w:t>采购文件</w:t>
      </w:r>
      <w:r>
        <w:rPr>
          <w:rFonts w:hint="eastAsia" w:asciiTheme="minorEastAsia" w:hAnsiTheme="minorEastAsia" w:eastAsiaTheme="minorEastAsia" w:cstheme="minorEastAsia"/>
          <w:color w:val="auto"/>
          <w:sz w:val="22"/>
          <w:szCs w:val="22"/>
          <w:highlight w:val="none"/>
        </w:rPr>
        <w:t>中的采购内容及要求以及技术</w:t>
      </w:r>
      <w:r>
        <w:rPr>
          <w:rFonts w:hint="eastAsia" w:asciiTheme="minorEastAsia" w:hAnsiTheme="minorEastAsia" w:eastAsiaTheme="minorEastAsia" w:cstheme="minorEastAsia"/>
          <w:color w:val="auto"/>
          <w:sz w:val="22"/>
          <w:szCs w:val="22"/>
          <w:highlight w:val="none"/>
          <w:lang w:val="en-US" w:eastAsia="zh-CN"/>
        </w:rPr>
        <w:t>标</w:t>
      </w:r>
      <w:r>
        <w:rPr>
          <w:rFonts w:hint="eastAsia" w:asciiTheme="minorEastAsia" w:hAnsiTheme="minorEastAsia" w:eastAsiaTheme="minorEastAsia" w:cstheme="minorEastAsia"/>
          <w:color w:val="auto"/>
          <w:sz w:val="22"/>
          <w:szCs w:val="22"/>
          <w:highlight w:val="none"/>
        </w:rPr>
        <w:t>评分表，提供</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认为需要提供的文件和资料。</w:t>
      </w:r>
    </w:p>
    <w:p w14:paraId="4B00AABD">
      <w:pPr>
        <w:tabs>
          <w:tab w:val="left" w:pos="5355"/>
        </w:tabs>
        <w:spacing w:line="460" w:lineRule="exact"/>
        <w:ind w:left="36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中应承诺：</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所提供的服务及货物在合同执行过程中如若发生侵权事件，其侵权责任与采购人及采购代理机构无关，由</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承担全部责任。侵权造成的所有相关费用，均由</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支付，保证不伤害采购人的利益。</w:t>
      </w:r>
    </w:p>
    <w:p w14:paraId="19D943A5">
      <w:pPr>
        <w:tabs>
          <w:tab w:val="left" w:pos="5355"/>
        </w:tabs>
        <w:spacing w:line="460" w:lineRule="exact"/>
        <w:ind w:left="36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3）以上所需的各种证书、证件、证明、执照等若系复印件，须在复印件上加盖</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有效的公章。</w:t>
      </w:r>
    </w:p>
    <w:p w14:paraId="5E45903F">
      <w:pPr>
        <w:tabs>
          <w:tab w:val="left" w:pos="5355"/>
        </w:tabs>
        <w:spacing w:line="460" w:lineRule="exact"/>
        <w:ind w:left="36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4）</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的</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必须按照</w:t>
      </w:r>
      <w:r>
        <w:rPr>
          <w:rFonts w:hint="eastAsia" w:asciiTheme="minorEastAsia" w:hAnsiTheme="minorEastAsia" w:eastAsiaTheme="minorEastAsia" w:cstheme="minorEastAsia"/>
          <w:color w:val="auto"/>
          <w:sz w:val="22"/>
          <w:szCs w:val="22"/>
          <w:highlight w:val="none"/>
          <w:lang w:eastAsia="zh-CN"/>
        </w:rPr>
        <w:t>采购文件</w:t>
      </w:r>
      <w:r>
        <w:rPr>
          <w:rFonts w:hint="eastAsia" w:asciiTheme="minorEastAsia" w:hAnsiTheme="minorEastAsia" w:eastAsiaTheme="minorEastAsia" w:cstheme="minorEastAsia"/>
          <w:color w:val="auto"/>
          <w:sz w:val="22"/>
          <w:szCs w:val="22"/>
          <w:highlight w:val="none"/>
        </w:rPr>
        <w:t>要求制作。</w:t>
      </w:r>
    </w:p>
    <w:p w14:paraId="27DE77AE">
      <w:pPr>
        <w:spacing w:line="46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w:t>
      </w:r>
      <w:r>
        <w:rPr>
          <w:rFonts w:hint="eastAsia" w:asciiTheme="minorEastAsia" w:hAnsiTheme="minorEastAsia" w:eastAsiaTheme="minorEastAsia" w:cstheme="minorEastAsia"/>
          <w:b/>
          <w:color w:val="auto"/>
          <w:sz w:val="22"/>
          <w:szCs w:val="22"/>
          <w:highlight w:val="none"/>
          <w:lang w:val="en-US" w:eastAsia="zh-CN"/>
        </w:rPr>
        <w:t>3</w:t>
      </w:r>
      <w:r>
        <w:rPr>
          <w:rFonts w:hint="eastAsia" w:asciiTheme="minorEastAsia" w:hAnsiTheme="minorEastAsia" w:eastAsiaTheme="minorEastAsia" w:cstheme="minorEastAsia"/>
          <w:b/>
          <w:color w:val="auto"/>
          <w:sz w:val="22"/>
          <w:szCs w:val="22"/>
          <w:highlight w:val="none"/>
        </w:rPr>
        <w:t>）报价</w:t>
      </w:r>
      <w:r>
        <w:rPr>
          <w:rFonts w:hint="eastAsia" w:asciiTheme="minorEastAsia" w:hAnsiTheme="minorEastAsia" w:eastAsiaTheme="minorEastAsia" w:cstheme="minorEastAsia"/>
          <w:b/>
          <w:color w:val="auto"/>
          <w:sz w:val="22"/>
          <w:szCs w:val="22"/>
          <w:highlight w:val="none"/>
          <w:lang w:val="en-US" w:eastAsia="zh-CN"/>
        </w:rPr>
        <w:t>文件</w:t>
      </w:r>
    </w:p>
    <w:tbl>
      <w:tblPr>
        <w:tblStyle w:val="51"/>
        <w:tblW w:w="96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753"/>
        <w:gridCol w:w="1100"/>
      </w:tblGrid>
      <w:tr w14:paraId="168F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1C2ED9A7">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序号</w:t>
            </w:r>
          </w:p>
        </w:tc>
        <w:tc>
          <w:tcPr>
            <w:tcW w:w="7753" w:type="dxa"/>
            <w:vAlign w:val="center"/>
          </w:tcPr>
          <w:p w14:paraId="54D2DCDD">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内容</w:t>
            </w:r>
          </w:p>
        </w:tc>
        <w:tc>
          <w:tcPr>
            <w:tcW w:w="1100" w:type="dxa"/>
            <w:vAlign w:val="center"/>
          </w:tcPr>
          <w:p w14:paraId="764D43DF">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备注</w:t>
            </w:r>
          </w:p>
        </w:tc>
      </w:tr>
      <w:tr w14:paraId="31D2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43E390AB">
            <w:pPr>
              <w:spacing w:line="460" w:lineRule="exact"/>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1</w:t>
            </w:r>
          </w:p>
        </w:tc>
        <w:tc>
          <w:tcPr>
            <w:tcW w:w="7753" w:type="dxa"/>
            <w:vAlign w:val="center"/>
          </w:tcPr>
          <w:p w14:paraId="331B82B0">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color w:val="auto"/>
                <w:sz w:val="22"/>
                <w:szCs w:val="22"/>
                <w:highlight w:val="none"/>
              </w:rPr>
              <w:t>报价文件封面（格式自拟）</w:t>
            </w:r>
          </w:p>
        </w:tc>
        <w:tc>
          <w:tcPr>
            <w:tcW w:w="1100" w:type="dxa"/>
            <w:vAlign w:val="center"/>
          </w:tcPr>
          <w:p w14:paraId="0B1CC800">
            <w:pPr>
              <w:spacing w:line="460" w:lineRule="exact"/>
              <w:jc w:val="center"/>
              <w:rPr>
                <w:rFonts w:hint="eastAsia" w:asciiTheme="minorEastAsia" w:hAnsiTheme="minorEastAsia" w:eastAsiaTheme="minorEastAsia" w:cstheme="minorEastAsia"/>
                <w:bCs/>
                <w:color w:val="auto"/>
                <w:sz w:val="22"/>
                <w:szCs w:val="22"/>
                <w:highlight w:val="none"/>
              </w:rPr>
            </w:pPr>
          </w:p>
        </w:tc>
      </w:tr>
      <w:tr w14:paraId="06BB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46B1E8ED">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2</w:t>
            </w:r>
          </w:p>
        </w:tc>
        <w:tc>
          <w:tcPr>
            <w:tcW w:w="7753" w:type="dxa"/>
            <w:vAlign w:val="center"/>
          </w:tcPr>
          <w:p w14:paraId="145932F7">
            <w:p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投标报价一览表</w:t>
            </w:r>
          </w:p>
        </w:tc>
        <w:tc>
          <w:tcPr>
            <w:tcW w:w="1100" w:type="dxa"/>
            <w:vAlign w:val="center"/>
          </w:tcPr>
          <w:p w14:paraId="3932BBA5">
            <w:pPr>
              <w:spacing w:line="460" w:lineRule="exact"/>
              <w:jc w:val="center"/>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附件二</w:t>
            </w:r>
          </w:p>
        </w:tc>
      </w:tr>
    </w:tbl>
    <w:p w14:paraId="24BA4BF8">
      <w:pPr>
        <w:spacing w:line="460" w:lineRule="exact"/>
        <w:rPr>
          <w:rFonts w:hint="eastAsia" w:asciiTheme="minorEastAsia" w:hAnsiTheme="minorEastAsia" w:eastAsiaTheme="minorEastAsia" w:cstheme="minorEastAsia"/>
          <w:b/>
          <w:color w:val="auto"/>
          <w:sz w:val="22"/>
          <w:szCs w:val="22"/>
          <w:highlight w:val="none"/>
        </w:rPr>
      </w:pPr>
    </w:p>
    <w:p w14:paraId="7DEBEF4F">
      <w:pPr>
        <w:spacing w:line="46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 xml:space="preserve">11.2  </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格式</w:t>
      </w:r>
    </w:p>
    <w:p w14:paraId="295439F9">
      <w:pPr>
        <w:numPr>
          <w:ilvl w:val="255"/>
          <w:numId w:val="0"/>
        </w:numPr>
        <w:tabs>
          <w:tab w:val="left" w:pos="525"/>
          <w:tab w:val="left" w:pos="900"/>
        </w:tabs>
        <w:spacing w:line="460" w:lineRule="exact"/>
        <w:ind w:left="663" w:hanging="663" w:hangingChars="3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11.2.1</w:t>
      </w:r>
      <w:r>
        <w:rPr>
          <w:rFonts w:hint="eastAsia" w:asciiTheme="minorEastAsia" w:hAnsiTheme="minorEastAsia" w:eastAsiaTheme="minorEastAsia" w:cstheme="minorEastAsia"/>
          <w:b/>
          <w:color w:val="auto"/>
          <w:sz w:val="22"/>
          <w:szCs w:val="22"/>
          <w:highlight w:val="none"/>
          <w:lang w:val="en-US" w:eastAsia="zh-CN"/>
        </w:rPr>
        <w:t xml:space="preserve"> </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应按</w:t>
      </w:r>
      <w:r>
        <w:rPr>
          <w:rFonts w:hint="eastAsia" w:asciiTheme="minorEastAsia" w:hAnsiTheme="minorEastAsia" w:eastAsiaTheme="minorEastAsia" w:cstheme="minorEastAsia"/>
          <w:b/>
          <w:color w:val="auto"/>
          <w:sz w:val="22"/>
          <w:szCs w:val="22"/>
          <w:highlight w:val="none"/>
          <w:lang w:eastAsia="zh-CN"/>
        </w:rPr>
        <w:t>供应商</w:t>
      </w:r>
      <w:r>
        <w:rPr>
          <w:rFonts w:hint="eastAsia" w:asciiTheme="minorEastAsia" w:hAnsiTheme="minorEastAsia" w:eastAsiaTheme="minorEastAsia" w:cstheme="minorEastAsia"/>
          <w:b/>
          <w:color w:val="auto"/>
          <w:sz w:val="22"/>
          <w:szCs w:val="22"/>
          <w:highlight w:val="none"/>
        </w:rPr>
        <w:t>须知第11条“</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的构成”要求进行编制，如有必要，可以增加附页，作为</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的组成部分。</w:t>
      </w:r>
    </w:p>
    <w:p w14:paraId="1A1E9BFF">
      <w:pPr>
        <w:numPr>
          <w:ilvl w:val="255"/>
          <w:numId w:val="0"/>
        </w:numPr>
        <w:tabs>
          <w:tab w:val="left" w:pos="525"/>
          <w:tab w:val="left" w:pos="900"/>
        </w:tabs>
        <w:spacing w:line="460" w:lineRule="exact"/>
        <w:ind w:left="663" w:hanging="663" w:hangingChars="3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11.2.2</w:t>
      </w:r>
      <w:r>
        <w:rPr>
          <w:rFonts w:hint="eastAsia" w:asciiTheme="minorEastAsia" w:hAnsiTheme="minorEastAsia" w:eastAsiaTheme="minorEastAsia" w:cstheme="minorEastAsia"/>
          <w:b/>
          <w:color w:val="auto"/>
          <w:sz w:val="22"/>
          <w:szCs w:val="22"/>
          <w:highlight w:val="none"/>
          <w:lang w:val="en-US" w:eastAsia="zh-CN"/>
        </w:rPr>
        <w:t xml:space="preserve"> </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应由投标单位进行签名盖章确认。</w:t>
      </w:r>
    </w:p>
    <w:p w14:paraId="6357643D">
      <w:pPr>
        <w:numPr>
          <w:ilvl w:val="255"/>
          <w:numId w:val="0"/>
        </w:numPr>
        <w:tabs>
          <w:tab w:val="left" w:pos="525"/>
          <w:tab w:val="left" w:pos="900"/>
        </w:tabs>
        <w:spacing w:line="460" w:lineRule="exact"/>
        <w:ind w:left="663" w:hanging="663" w:hangingChars="3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11.2.3</w:t>
      </w:r>
      <w:r>
        <w:rPr>
          <w:rFonts w:hint="eastAsia" w:asciiTheme="minorEastAsia" w:hAnsiTheme="minorEastAsia" w:eastAsiaTheme="minorEastAsia" w:cstheme="minorEastAsia"/>
          <w:b/>
          <w:color w:val="auto"/>
          <w:sz w:val="22"/>
          <w:szCs w:val="22"/>
          <w:highlight w:val="none"/>
          <w:lang w:val="en-US" w:eastAsia="zh-CN"/>
        </w:rPr>
        <w:t xml:space="preserve"> </w:t>
      </w:r>
      <w:r>
        <w:rPr>
          <w:rFonts w:hint="eastAsia" w:asciiTheme="minorEastAsia" w:hAnsiTheme="minorEastAsia" w:eastAsiaTheme="minorEastAsia" w:cstheme="minorEastAsia"/>
          <w:b/>
          <w:color w:val="auto"/>
          <w:sz w:val="22"/>
          <w:szCs w:val="22"/>
          <w:highlight w:val="none"/>
          <w:lang w:eastAsia="zh-CN"/>
        </w:rPr>
        <w:t>供应商</w:t>
      </w:r>
      <w:r>
        <w:rPr>
          <w:rFonts w:hint="eastAsia" w:asciiTheme="minorEastAsia" w:hAnsiTheme="minorEastAsia" w:eastAsiaTheme="minorEastAsia" w:cstheme="minorEastAsia"/>
          <w:b/>
          <w:color w:val="auto"/>
          <w:sz w:val="22"/>
          <w:szCs w:val="22"/>
          <w:highlight w:val="none"/>
        </w:rPr>
        <w:t>编制的CA加密电子</w:t>
      </w:r>
      <w:r>
        <w:rPr>
          <w:rFonts w:hint="eastAsia" w:asciiTheme="minorEastAsia" w:hAnsiTheme="minorEastAsia" w:eastAsiaTheme="minorEastAsia" w:cstheme="minorEastAsia"/>
          <w:b/>
          <w:color w:val="auto"/>
          <w:sz w:val="22"/>
          <w:szCs w:val="22"/>
          <w:highlight w:val="none"/>
          <w:lang w:val="en-US" w:eastAsia="zh-CN"/>
        </w:rPr>
        <w:t>响应文件</w:t>
      </w:r>
      <w:r>
        <w:rPr>
          <w:rFonts w:hint="eastAsia" w:asciiTheme="minorEastAsia" w:hAnsiTheme="minorEastAsia" w:eastAsiaTheme="minorEastAsia" w:cstheme="minorEastAsia"/>
          <w:b/>
          <w:color w:val="auto"/>
          <w:sz w:val="22"/>
          <w:szCs w:val="22"/>
          <w:highlight w:val="none"/>
        </w:rPr>
        <w:t>，必须是使用</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制作软件最新版（系统自带更新系统）生成的后缀名为“.WZCQTF”的CA加密电子</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。未按上述要求加密和数字证书认证的</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，将被视为无效</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w:t>
      </w:r>
    </w:p>
    <w:p w14:paraId="2ADC22CD">
      <w:pPr>
        <w:numPr>
          <w:ilvl w:val="255"/>
          <w:numId w:val="0"/>
        </w:numPr>
        <w:tabs>
          <w:tab w:val="left" w:pos="525"/>
          <w:tab w:val="left" w:pos="900"/>
        </w:tabs>
        <w:spacing w:line="460" w:lineRule="exact"/>
        <w:ind w:left="663" w:hanging="663" w:hangingChars="3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11.2.4</w:t>
      </w:r>
      <w:r>
        <w:rPr>
          <w:rFonts w:hint="eastAsia" w:asciiTheme="minorEastAsia" w:hAnsiTheme="minorEastAsia" w:eastAsiaTheme="minorEastAsia" w:cstheme="minorEastAsia"/>
          <w:b/>
          <w:color w:val="auto"/>
          <w:sz w:val="22"/>
          <w:szCs w:val="22"/>
          <w:highlight w:val="none"/>
          <w:lang w:val="en-US" w:eastAsia="zh-CN"/>
        </w:rPr>
        <w:t xml:space="preserve"> </w:t>
      </w:r>
      <w:r>
        <w:rPr>
          <w:rFonts w:hint="eastAsia" w:asciiTheme="minorEastAsia" w:hAnsiTheme="minorEastAsia" w:eastAsiaTheme="minorEastAsia" w:cstheme="minorEastAsia"/>
          <w:b/>
          <w:color w:val="auto"/>
          <w:sz w:val="22"/>
          <w:szCs w:val="22"/>
          <w:highlight w:val="none"/>
        </w:rPr>
        <w:t>注册及标书制作工具</w:t>
      </w:r>
    </w:p>
    <w:p w14:paraId="4CC405CA">
      <w:pPr>
        <w:numPr>
          <w:ilvl w:val="255"/>
          <w:numId w:val="0"/>
        </w:numPr>
        <w:tabs>
          <w:tab w:val="left" w:pos="525"/>
          <w:tab w:val="left" w:pos="900"/>
        </w:tabs>
        <w:spacing w:line="460" w:lineRule="exact"/>
        <w:ind w:left="640" w:leftChars="305"/>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注册及标书制作工具相关下载地址：</w:t>
      </w:r>
      <w:bookmarkStart w:id="44" w:name="OLE_LINK12"/>
      <w:r>
        <w:rPr>
          <w:rFonts w:hint="eastAsia" w:asciiTheme="minorEastAsia" w:hAnsiTheme="minorEastAsia" w:eastAsiaTheme="minorEastAsia" w:cstheme="minorEastAsia"/>
          <w:b/>
          <w:color w:val="auto"/>
          <w:sz w:val="22"/>
          <w:szCs w:val="22"/>
          <w:highlight w:val="none"/>
        </w:rPr>
        <w:t>https://www.wzygcg.com/xzzx/infolist.html</w:t>
      </w:r>
      <w:bookmarkEnd w:id="44"/>
    </w:p>
    <w:p w14:paraId="51718CCA">
      <w:pPr>
        <w:numPr>
          <w:ilvl w:val="255"/>
          <w:numId w:val="0"/>
        </w:numPr>
        <w:tabs>
          <w:tab w:val="left" w:pos="525"/>
          <w:tab w:val="left" w:pos="900"/>
        </w:tabs>
        <w:spacing w:line="460" w:lineRule="exact"/>
        <w:ind w:left="663" w:hanging="663" w:hangingChars="3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11.2.5</w:t>
      </w:r>
      <w:r>
        <w:rPr>
          <w:rFonts w:hint="eastAsia" w:asciiTheme="minorEastAsia" w:hAnsiTheme="minorEastAsia" w:eastAsiaTheme="minorEastAsia" w:cstheme="minorEastAsia"/>
          <w:b/>
          <w:color w:val="auto"/>
          <w:sz w:val="22"/>
          <w:szCs w:val="22"/>
          <w:highlight w:val="none"/>
          <w:lang w:val="en-US" w:eastAsia="zh-CN"/>
        </w:rPr>
        <w:t xml:space="preserve"> </w:t>
      </w:r>
      <w:r>
        <w:rPr>
          <w:rFonts w:hint="eastAsia" w:asciiTheme="minorEastAsia" w:hAnsiTheme="minorEastAsia" w:eastAsiaTheme="minorEastAsia" w:cstheme="minorEastAsia"/>
          <w:b/>
          <w:color w:val="auto"/>
          <w:sz w:val="22"/>
          <w:szCs w:val="22"/>
          <w:highlight w:val="none"/>
        </w:rPr>
        <w:t>电子投标流程如下：</w:t>
      </w:r>
    </w:p>
    <w:p w14:paraId="48D7F663">
      <w:pPr>
        <w:numPr>
          <w:ilvl w:val="255"/>
          <w:numId w:val="0"/>
        </w:numPr>
        <w:tabs>
          <w:tab w:val="left" w:pos="525"/>
          <w:tab w:val="left" w:pos="900"/>
        </w:tabs>
        <w:spacing w:line="460" w:lineRule="exact"/>
        <w:ind w:left="659" w:leftChars="314"/>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eastAsia="zh-CN"/>
        </w:rPr>
        <w:t>供应商</w:t>
      </w:r>
      <w:r>
        <w:rPr>
          <w:rFonts w:hint="eastAsia" w:asciiTheme="minorEastAsia" w:hAnsiTheme="minorEastAsia" w:eastAsiaTheme="minorEastAsia" w:cstheme="minorEastAsia"/>
          <w:b/>
          <w:color w:val="auto"/>
          <w:sz w:val="22"/>
          <w:szCs w:val="22"/>
          <w:highlight w:val="none"/>
        </w:rPr>
        <w:t>登录→下载</w:t>
      </w:r>
      <w:r>
        <w:rPr>
          <w:rFonts w:hint="eastAsia" w:asciiTheme="minorEastAsia" w:hAnsiTheme="minorEastAsia" w:eastAsiaTheme="minorEastAsia" w:cstheme="minorEastAsia"/>
          <w:b/>
          <w:color w:val="auto"/>
          <w:sz w:val="22"/>
          <w:szCs w:val="22"/>
          <w:highlight w:val="none"/>
          <w:lang w:eastAsia="zh-CN"/>
        </w:rPr>
        <w:t>采购文件</w:t>
      </w:r>
      <w:r>
        <w:rPr>
          <w:rFonts w:hint="eastAsia" w:asciiTheme="minorEastAsia" w:hAnsiTheme="minorEastAsia" w:eastAsiaTheme="minorEastAsia" w:cstheme="minorEastAsia"/>
          <w:b/>
          <w:color w:val="auto"/>
          <w:sz w:val="22"/>
          <w:szCs w:val="22"/>
          <w:highlight w:val="none"/>
        </w:rPr>
        <w:t>（如果有澄清文件，需要下载澄清文件进行制作）→使用电子</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制作</w:t>
      </w:r>
      <w:r>
        <w:rPr>
          <w:rFonts w:hint="eastAsia" w:asciiTheme="minorEastAsia" w:hAnsiTheme="minorEastAsia" w:eastAsiaTheme="minorEastAsia" w:cstheme="minorEastAsia"/>
          <w:b/>
          <w:color w:val="auto"/>
          <w:sz w:val="22"/>
          <w:szCs w:val="22"/>
          <w:highlight w:val="none"/>
          <w:lang w:val="en-US" w:eastAsia="zh-CN"/>
        </w:rPr>
        <w:t>软件</w:t>
      </w:r>
      <w:r>
        <w:rPr>
          <w:rFonts w:hint="eastAsia" w:asciiTheme="minorEastAsia" w:hAnsiTheme="minorEastAsia" w:eastAsiaTheme="minorEastAsia" w:cstheme="minorEastAsia"/>
          <w:b/>
          <w:color w:val="auto"/>
          <w:sz w:val="22"/>
          <w:szCs w:val="22"/>
          <w:highlight w:val="none"/>
        </w:rPr>
        <w:t>制作</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→系统完善投标信息→上传</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w:t>
      </w:r>
    </w:p>
    <w:p w14:paraId="4E374C97">
      <w:pPr>
        <w:numPr>
          <w:ilvl w:val="0"/>
          <w:numId w:val="5"/>
        </w:numPr>
        <w:tabs>
          <w:tab w:val="left" w:pos="525"/>
          <w:tab w:val="left" w:pos="900"/>
        </w:tabs>
        <w:spacing w:line="460" w:lineRule="exact"/>
        <w:ind w:left="525" w:hanging="525"/>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投标报价</w:t>
      </w:r>
    </w:p>
    <w:p w14:paraId="33E4B8E1">
      <w:pPr>
        <w:wordWrap/>
        <w:adjustRightInd w:val="0"/>
        <w:snapToGrid w:val="0"/>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12.1 </w:t>
      </w:r>
      <w:r>
        <w:rPr>
          <w:rFonts w:hint="eastAsia" w:asciiTheme="minorEastAsia" w:hAnsiTheme="minorEastAsia" w:eastAsiaTheme="minorEastAsia" w:cstheme="minorEastAsia"/>
          <w:color w:val="auto"/>
          <w:sz w:val="22"/>
          <w:szCs w:val="22"/>
          <w:highlight w:val="none"/>
          <w:u w:val="single"/>
        </w:rPr>
        <w:t>▲</w:t>
      </w:r>
      <w:r>
        <w:rPr>
          <w:rFonts w:hint="eastAsia" w:asciiTheme="minorEastAsia" w:hAnsiTheme="minorEastAsia" w:eastAsiaTheme="minorEastAsia" w:cstheme="minorEastAsia"/>
          <w:b/>
          <w:color w:val="auto"/>
          <w:sz w:val="22"/>
          <w:szCs w:val="22"/>
          <w:highlight w:val="none"/>
          <w:u w:val="single"/>
        </w:rPr>
        <w:t>以市场价折扣方式进行报价（</w:t>
      </w:r>
      <w:r>
        <w:rPr>
          <w:rFonts w:hint="eastAsia" w:ascii="宋体" w:hAnsi="宋体" w:cs="宋体"/>
          <w:b/>
          <w:color w:val="auto"/>
          <w:sz w:val="22"/>
          <w:highlight w:val="none"/>
          <w:u w:val="single"/>
        </w:rPr>
        <w:t>投标人根据温州市发展和改革委员会官方网站（http：//wzfgw.wenzhou.gov.cn/col/col1216782/index.html）最近之日公布的温州市区农贸市场商品价格监测表中</w:t>
      </w:r>
      <w:r>
        <w:rPr>
          <w:rFonts w:hint="eastAsia" w:ascii="宋体" w:hAnsi="宋体" w:cs="宋体"/>
          <w:b/>
          <w:color w:val="auto"/>
          <w:sz w:val="22"/>
          <w:highlight w:val="none"/>
          <w:u w:val="single"/>
          <w:lang w:val="en-US" w:eastAsia="zh-CN"/>
        </w:rPr>
        <w:t>所有</w:t>
      </w:r>
      <w:r>
        <w:rPr>
          <w:rFonts w:hint="eastAsia" w:ascii="宋体" w:hAnsi="宋体" w:cs="宋体"/>
          <w:b/>
          <w:color w:val="auto"/>
          <w:sz w:val="22"/>
          <w:highlight w:val="none"/>
          <w:u w:val="single"/>
        </w:rPr>
        <w:t>菜市场的平均价格</w:t>
      </w:r>
      <w:r>
        <w:rPr>
          <w:rFonts w:hint="eastAsia" w:ascii="宋体" w:hAnsi="宋体" w:cs="宋体"/>
          <w:b/>
          <w:color w:val="auto"/>
          <w:sz w:val="22"/>
          <w:highlight w:val="none"/>
          <w:u w:val="single"/>
          <w:lang w:eastAsia="zh-CN"/>
        </w:rPr>
        <w:t>作为</w:t>
      </w:r>
      <w:r>
        <w:rPr>
          <w:rFonts w:hint="eastAsia" w:ascii="宋体" w:hAnsi="宋体" w:cs="宋体"/>
          <w:b/>
          <w:color w:val="auto"/>
          <w:sz w:val="22"/>
          <w:highlight w:val="none"/>
          <w:u w:val="single"/>
        </w:rPr>
        <w:t>所需产品参考价格。温州市发展和改革委员会官方网站上监测表中菜市场未列明的货品，采购人有权</w:t>
      </w:r>
      <w:r>
        <w:rPr>
          <w:rFonts w:hint="eastAsia" w:ascii="宋体" w:hAnsi="宋体" w:cs="宋体"/>
          <w:b/>
          <w:color w:val="auto"/>
          <w:sz w:val="22"/>
          <w:highlight w:val="none"/>
          <w:u w:val="single"/>
          <w:lang w:val="en-US" w:eastAsia="zh-CN"/>
        </w:rPr>
        <w:t>选择洞头区</w:t>
      </w:r>
      <w:r>
        <w:rPr>
          <w:rFonts w:hint="eastAsia" w:ascii="宋体" w:hAnsi="宋体" w:cs="宋体"/>
          <w:b/>
          <w:color w:val="auto"/>
          <w:sz w:val="22"/>
          <w:highlight w:val="none"/>
          <w:u w:val="single"/>
        </w:rPr>
        <w:t>北岙农贸市场的市场价作为产品参考价格</w:t>
      </w:r>
      <w:r>
        <w:rPr>
          <w:rFonts w:hint="eastAsia" w:ascii="宋体" w:hAnsi="宋体" w:cs="宋体"/>
          <w:b/>
          <w:color w:val="auto"/>
          <w:sz w:val="22"/>
          <w:highlight w:val="none"/>
          <w:u w:val="single"/>
          <w:lang w:eastAsia="zh-CN"/>
        </w:rPr>
        <w:t>，若</w:t>
      </w:r>
      <w:r>
        <w:rPr>
          <w:rFonts w:hint="eastAsia" w:ascii="宋体" w:hAnsi="宋体" w:cs="宋体"/>
          <w:b/>
          <w:color w:val="auto"/>
          <w:sz w:val="22"/>
          <w:highlight w:val="none"/>
          <w:u w:val="single"/>
        </w:rPr>
        <w:t>温州市发展和改革委员会官方网站上监测表中菜市场</w:t>
      </w:r>
      <w:r>
        <w:rPr>
          <w:rFonts w:hint="eastAsia" w:ascii="宋体" w:hAnsi="宋体" w:cs="宋体"/>
          <w:b/>
          <w:color w:val="auto"/>
          <w:sz w:val="22"/>
          <w:highlight w:val="none"/>
          <w:u w:val="single"/>
          <w:lang w:eastAsia="zh-CN"/>
        </w:rPr>
        <w:t>和洞头区北岙农贸市场都无法获取的商品的市场价格价格，由双方协商确定价格。</w:t>
      </w:r>
      <w:r>
        <w:rPr>
          <w:rFonts w:hint="eastAsia" w:ascii="宋体" w:hAnsi="宋体" w:cs="宋体"/>
          <w:b/>
          <w:color w:val="auto"/>
          <w:sz w:val="22"/>
          <w:highlight w:val="none"/>
          <w:u w:val="single"/>
        </w:rPr>
        <w:t>中标人所报折扣将作为下一周期供货商所供货品</w:t>
      </w:r>
      <w:r>
        <w:rPr>
          <w:rFonts w:hint="eastAsia" w:ascii="宋体" w:hAnsi="宋体" w:cs="宋体"/>
          <w:b/>
          <w:color w:val="auto"/>
          <w:sz w:val="22"/>
          <w:highlight w:val="none"/>
          <w:u w:val="single"/>
          <w:lang w:val="en-US" w:eastAsia="zh-CN"/>
        </w:rPr>
        <w:t>价格的</w:t>
      </w:r>
      <w:r>
        <w:rPr>
          <w:rFonts w:hint="eastAsia" w:ascii="宋体" w:hAnsi="宋体" w:cs="宋体"/>
          <w:b/>
          <w:color w:val="auto"/>
          <w:sz w:val="22"/>
          <w:highlight w:val="none"/>
          <w:u w:val="single"/>
        </w:rPr>
        <w:t>重要依据，采购人成立采价组，</w:t>
      </w:r>
      <w:r>
        <w:rPr>
          <w:rFonts w:hint="eastAsia" w:ascii="宋体" w:hAnsi="宋体" w:cs="宋体"/>
          <w:b/>
          <w:color w:val="auto"/>
          <w:sz w:val="22"/>
          <w:highlight w:val="none"/>
          <w:u w:val="single"/>
          <w:lang w:val="en-US" w:eastAsia="zh-CN"/>
        </w:rPr>
        <w:t>供应商</w:t>
      </w:r>
      <w:r>
        <w:rPr>
          <w:rFonts w:hint="eastAsia" w:ascii="宋体" w:hAnsi="宋体" w:cs="宋体"/>
          <w:b/>
          <w:color w:val="auto"/>
          <w:sz w:val="22"/>
          <w:highlight w:val="none"/>
          <w:u w:val="single"/>
        </w:rPr>
        <w:t>委派一名工作人员配合</w:t>
      </w:r>
      <w:r>
        <w:rPr>
          <w:rFonts w:hint="eastAsia" w:ascii="宋体" w:hAnsi="宋体" w:cs="宋体"/>
          <w:b/>
          <w:color w:val="auto"/>
          <w:sz w:val="22"/>
          <w:highlight w:val="none"/>
          <w:u w:val="single"/>
          <w:lang w:val="en-US" w:eastAsia="zh-CN"/>
        </w:rPr>
        <w:t>采购人，</w:t>
      </w:r>
      <w:r>
        <w:rPr>
          <w:rFonts w:hint="eastAsia" w:ascii="宋体" w:hAnsi="宋体" w:cs="宋体"/>
          <w:b/>
          <w:color w:val="auto"/>
          <w:sz w:val="22"/>
          <w:highlight w:val="none"/>
          <w:u w:val="single"/>
        </w:rPr>
        <w:t>每</w:t>
      </w:r>
      <w:r>
        <w:rPr>
          <w:rFonts w:hint="eastAsia" w:ascii="宋体" w:hAnsi="宋体" w:cs="宋体"/>
          <w:b/>
          <w:color w:val="auto"/>
          <w:sz w:val="22"/>
          <w:highlight w:val="none"/>
          <w:u w:val="single"/>
          <w:lang w:val="en-US" w:eastAsia="zh-CN"/>
        </w:rPr>
        <w:t>半月</w:t>
      </w:r>
      <w:r>
        <w:rPr>
          <w:rFonts w:hint="eastAsia" w:ascii="宋体" w:hAnsi="宋体" w:cs="宋体"/>
          <w:b/>
          <w:color w:val="auto"/>
          <w:sz w:val="22"/>
          <w:highlight w:val="none"/>
          <w:u w:val="single"/>
        </w:rPr>
        <w:t>对食堂食品原料的价格进行采集，参考相关部门发布的市场信息，</w:t>
      </w:r>
      <w:r>
        <w:rPr>
          <w:rFonts w:hint="eastAsia" w:ascii="宋体" w:hAnsi="宋体" w:cs="宋体"/>
          <w:b/>
          <w:color w:val="auto"/>
          <w:sz w:val="22"/>
          <w:highlight w:val="none"/>
          <w:u w:val="single"/>
          <w:lang w:val="en-US" w:eastAsia="zh-CN"/>
        </w:rPr>
        <w:t>询价后需经双方签字确认方可执行该参考价，</w:t>
      </w:r>
      <w:r>
        <w:rPr>
          <w:rFonts w:hint="eastAsia" w:ascii="宋体" w:hAnsi="宋体" w:cs="宋体"/>
          <w:b/>
          <w:color w:val="auto"/>
          <w:sz w:val="22"/>
          <w:highlight w:val="none"/>
          <w:u w:val="single"/>
        </w:rPr>
        <w:t>原则上每</w:t>
      </w:r>
      <w:r>
        <w:rPr>
          <w:rFonts w:hint="eastAsia" w:ascii="宋体" w:hAnsi="宋体" w:cs="宋体"/>
          <w:b/>
          <w:color w:val="auto"/>
          <w:sz w:val="22"/>
          <w:highlight w:val="none"/>
          <w:u w:val="single"/>
          <w:lang w:val="en-US" w:eastAsia="zh-CN"/>
        </w:rPr>
        <w:t>半月</w:t>
      </w:r>
      <w:r>
        <w:rPr>
          <w:rFonts w:hint="eastAsia" w:ascii="宋体" w:hAnsi="宋体" w:cs="宋体"/>
          <w:b/>
          <w:color w:val="auto"/>
          <w:sz w:val="22"/>
          <w:highlight w:val="none"/>
          <w:u w:val="single"/>
        </w:rPr>
        <w:t>确定一次</w:t>
      </w:r>
      <w:r>
        <w:rPr>
          <w:rFonts w:hint="eastAsia" w:ascii="宋体" w:hAnsi="宋体" w:cs="宋体"/>
          <w:b/>
          <w:color w:val="auto"/>
          <w:sz w:val="22"/>
          <w:highlight w:val="none"/>
          <w:u w:val="single"/>
          <w:lang w:eastAsia="zh-CN"/>
        </w:rPr>
        <w:t>，</w:t>
      </w:r>
      <w:r>
        <w:rPr>
          <w:rFonts w:hint="eastAsia" w:ascii="宋体" w:hAnsi="宋体" w:cs="宋体"/>
          <w:b/>
          <w:color w:val="auto"/>
          <w:sz w:val="22"/>
          <w:highlight w:val="none"/>
        </w:rPr>
        <w:t>询价全过程录音录像并存档，录音录像设备由</w:t>
      </w:r>
      <w:r>
        <w:rPr>
          <w:rFonts w:hint="eastAsia" w:ascii="宋体" w:hAnsi="宋体" w:cs="宋体"/>
          <w:b/>
          <w:color w:val="auto"/>
          <w:sz w:val="22"/>
          <w:highlight w:val="none"/>
          <w:lang w:eastAsia="zh-CN"/>
        </w:rPr>
        <w:t>供应商</w:t>
      </w:r>
      <w:r>
        <w:rPr>
          <w:rFonts w:hint="eastAsia" w:ascii="宋体" w:hAnsi="宋体" w:cs="宋体"/>
          <w:b/>
          <w:color w:val="auto"/>
          <w:sz w:val="22"/>
          <w:highlight w:val="none"/>
        </w:rPr>
        <w:t>提供</w:t>
      </w:r>
      <w:r>
        <w:rPr>
          <w:rFonts w:hint="eastAsia" w:ascii="宋体" w:hAnsi="宋体" w:cs="宋体"/>
          <w:b/>
          <w:color w:val="auto"/>
          <w:sz w:val="22"/>
          <w:highlight w:val="none"/>
          <w:u w:val="single"/>
        </w:rPr>
        <w:t>。</w:t>
      </w:r>
      <w:r>
        <w:rPr>
          <w:rFonts w:hint="eastAsia" w:asciiTheme="minorEastAsia" w:hAnsiTheme="minorEastAsia" w:eastAsiaTheme="minorEastAsia" w:cstheme="minorEastAsia"/>
          <w:b/>
          <w:color w:val="auto"/>
          <w:sz w:val="22"/>
          <w:szCs w:val="22"/>
          <w:highlight w:val="none"/>
          <w:u w:val="single"/>
        </w:rPr>
        <w:t>），投标人应自行考虑食材的供货、税金、包装、运输、装卸、验收及其所有税费、</w:t>
      </w:r>
      <w:r>
        <w:rPr>
          <w:rFonts w:hint="eastAsia" w:asciiTheme="minorEastAsia" w:hAnsiTheme="minorEastAsia" w:eastAsiaTheme="minorEastAsia" w:cstheme="minorEastAsia"/>
          <w:b/>
          <w:color w:val="auto"/>
          <w:sz w:val="22"/>
          <w:szCs w:val="22"/>
          <w:highlight w:val="none"/>
          <w:u w:val="single"/>
          <w:lang w:eastAsia="zh-CN"/>
        </w:rPr>
        <w:t>采购</w:t>
      </w:r>
      <w:r>
        <w:rPr>
          <w:rFonts w:hint="eastAsia" w:asciiTheme="minorEastAsia" w:hAnsiTheme="minorEastAsia" w:eastAsiaTheme="minorEastAsia" w:cstheme="minorEastAsia"/>
          <w:b/>
          <w:color w:val="auto"/>
          <w:sz w:val="22"/>
          <w:szCs w:val="22"/>
          <w:highlight w:val="none"/>
          <w:u w:val="single"/>
        </w:rPr>
        <w:t>代理服务费等全部费用后计算价格折扣。</w:t>
      </w:r>
    </w:p>
    <w:p w14:paraId="112A8E6E">
      <w:pPr>
        <w:spacing w:line="460" w:lineRule="exact"/>
        <w:ind w:left="524" w:hanging="523" w:hangingChars="238"/>
        <w:rPr>
          <w:rFonts w:hint="eastAsia" w:asciiTheme="minorEastAsia" w:hAnsiTheme="minorEastAsia" w:eastAsiaTheme="minorEastAsia" w:cstheme="minorEastAsia"/>
          <w:color w:val="auto"/>
          <w:sz w:val="22"/>
          <w:szCs w:val="22"/>
          <w:highlight w:val="none"/>
          <w:u w:val="single"/>
          <w:lang w:val="zh-CN"/>
        </w:rPr>
      </w:pPr>
      <w:r>
        <w:rPr>
          <w:rFonts w:hint="eastAsia" w:asciiTheme="minorEastAsia" w:hAnsiTheme="minorEastAsia" w:eastAsiaTheme="minorEastAsia" w:cstheme="minorEastAsia"/>
          <w:color w:val="auto"/>
          <w:sz w:val="22"/>
          <w:szCs w:val="22"/>
          <w:highlight w:val="none"/>
        </w:rPr>
        <w:t xml:space="preserve">12.2 </w:t>
      </w:r>
      <w:r>
        <w:rPr>
          <w:rFonts w:hint="eastAsia" w:asciiTheme="minorEastAsia" w:hAnsiTheme="minorEastAsia" w:eastAsiaTheme="minorEastAsia" w:cstheme="minorEastAsia"/>
          <w:color w:val="auto"/>
          <w:sz w:val="22"/>
          <w:szCs w:val="22"/>
          <w:highlight w:val="none"/>
          <w:u w:val="single"/>
        </w:rPr>
        <w:t>▲</w:t>
      </w:r>
      <w:r>
        <w:rPr>
          <w:rFonts w:hint="eastAsia" w:asciiTheme="minorEastAsia" w:hAnsiTheme="minorEastAsia" w:eastAsiaTheme="minorEastAsia" w:cstheme="minorEastAsia"/>
          <w:color w:val="auto"/>
          <w:sz w:val="22"/>
          <w:szCs w:val="22"/>
          <w:highlight w:val="none"/>
          <w:u w:val="single"/>
          <w:lang w:eastAsia="zh-CN"/>
        </w:rPr>
        <w:t>供应商</w:t>
      </w:r>
      <w:r>
        <w:rPr>
          <w:rFonts w:hint="eastAsia" w:asciiTheme="minorEastAsia" w:hAnsiTheme="minorEastAsia" w:eastAsiaTheme="minorEastAsia" w:cstheme="minorEastAsia"/>
          <w:color w:val="auto"/>
          <w:sz w:val="22"/>
          <w:szCs w:val="22"/>
          <w:highlight w:val="none"/>
          <w:u w:val="single"/>
        </w:rPr>
        <w:t>认为为完成本</w:t>
      </w:r>
      <w:r>
        <w:rPr>
          <w:rFonts w:hint="eastAsia" w:asciiTheme="minorEastAsia" w:hAnsiTheme="minorEastAsia" w:eastAsiaTheme="minorEastAsia" w:cstheme="minorEastAsia"/>
          <w:color w:val="auto"/>
          <w:sz w:val="22"/>
          <w:szCs w:val="22"/>
          <w:highlight w:val="none"/>
          <w:u w:val="single"/>
          <w:lang w:eastAsia="zh-CN"/>
        </w:rPr>
        <w:t>采购文件</w:t>
      </w:r>
      <w:r>
        <w:rPr>
          <w:rFonts w:hint="eastAsia" w:asciiTheme="minorEastAsia" w:hAnsiTheme="minorEastAsia" w:eastAsiaTheme="minorEastAsia" w:cstheme="minorEastAsia"/>
          <w:color w:val="auto"/>
          <w:sz w:val="22"/>
          <w:szCs w:val="22"/>
          <w:highlight w:val="none"/>
          <w:u w:val="single"/>
        </w:rPr>
        <w:t>规定的承包内容所需发生的直接成本、间接成本、利润、税金、政策性文件规定的费用等一切费用均应计入投标报价；凡未列入的，将被认为均已包含在总报价中，今后不得以任何理由追加或调整。</w:t>
      </w:r>
    </w:p>
    <w:p w14:paraId="29AE401E">
      <w:pPr>
        <w:tabs>
          <w:tab w:val="left" w:pos="1080"/>
        </w:tabs>
        <w:spacing w:line="460" w:lineRule="exact"/>
        <w:ind w:left="524" w:hanging="523" w:hangingChars="238"/>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12.3 </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必须按附件中的开标一览表（均统一格式）内容填写报价，并由法定代表人或</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代表签署。</w:t>
      </w:r>
    </w:p>
    <w:p w14:paraId="591BAA89">
      <w:pPr>
        <w:tabs>
          <w:tab w:val="left" w:pos="1080"/>
        </w:tabs>
        <w:spacing w:line="460" w:lineRule="exact"/>
        <w:ind w:left="524" w:hanging="523" w:hangingChars="238"/>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12.4 采购人不接受任何选择报价，本项目只允许一个报价。</w:t>
      </w:r>
    </w:p>
    <w:p w14:paraId="7602CDE3">
      <w:pPr>
        <w:tabs>
          <w:tab w:val="left" w:pos="-180"/>
          <w:tab w:val="left" w:pos="180"/>
          <w:tab w:val="left" w:pos="360"/>
        </w:tabs>
        <w:spacing w:line="460" w:lineRule="exact"/>
        <w:ind w:left="550" w:hanging="550" w:hangingChars="25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12.5 </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依据市场行情和自身情况自由竞价。</w:t>
      </w:r>
      <w:r>
        <w:rPr>
          <w:rFonts w:hint="eastAsia" w:asciiTheme="minorEastAsia" w:hAnsiTheme="minorEastAsia" w:eastAsiaTheme="minorEastAsia" w:cstheme="minorEastAsia"/>
          <w:b/>
          <w:color w:val="auto"/>
          <w:sz w:val="22"/>
          <w:szCs w:val="22"/>
          <w:highlight w:val="none"/>
        </w:rPr>
        <w:t>投标报价报出后，</w:t>
      </w:r>
      <w:r>
        <w:rPr>
          <w:rFonts w:hint="eastAsia" w:asciiTheme="minorEastAsia" w:hAnsiTheme="minorEastAsia" w:eastAsiaTheme="minorEastAsia" w:cstheme="minorEastAsia"/>
          <w:b/>
          <w:color w:val="auto"/>
          <w:sz w:val="22"/>
          <w:szCs w:val="22"/>
          <w:highlight w:val="none"/>
          <w:lang w:eastAsia="zh-CN"/>
        </w:rPr>
        <w:t>供应商</w:t>
      </w:r>
      <w:r>
        <w:rPr>
          <w:rFonts w:hint="eastAsia" w:asciiTheme="minorEastAsia" w:hAnsiTheme="minorEastAsia" w:eastAsiaTheme="minorEastAsia" w:cstheme="minorEastAsia"/>
          <w:b/>
          <w:color w:val="auto"/>
          <w:sz w:val="22"/>
          <w:szCs w:val="22"/>
          <w:highlight w:val="none"/>
        </w:rPr>
        <w:t>不得以任何理由予以变更。任何包含价格调整的要求，将被认为是非实质性响应投标而予以拒绝。</w:t>
      </w:r>
    </w:p>
    <w:p w14:paraId="05887DA9">
      <w:pPr>
        <w:tabs>
          <w:tab w:val="left" w:pos="1080"/>
        </w:tabs>
        <w:spacing w:line="460" w:lineRule="exact"/>
        <w:ind w:left="524" w:hanging="523" w:hangingChars="238"/>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12.6 最低报价不作为中标的保证</w:t>
      </w:r>
      <w:r>
        <w:rPr>
          <w:rFonts w:hint="eastAsia" w:asciiTheme="minorEastAsia" w:hAnsiTheme="minorEastAsia" w:eastAsiaTheme="minorEastAsia" w:cstheme="minorEastAsia"/>
          <w:b/>
          <w:color w:val="auto"/>
          <w:sz w:val="22"/>
          <w:szCs w:val="22"/>
          <w:highlight w:val="none"/>
        </w:rPr>
        <w:t>，</w:t>
      </w:r>
      <w:r>
        <w:rPr>
          <w:rFonts w:hint="eastAsia" w:asciiTheme="minorEastAsia" w:hAnsiTheme="minorEastAsia" w:eastAsiaTheme="minorEastAsia" w:cstheme="minorEastAsia"/>
          <w:b/>
          <w:color w:val="auto"/>
          <w:sz w:val="22"/>
          <w:szCs w:val="22"/>
          <w:highlight w:val="none"/>
          <w:lang w:eastAsia="zh-CN"/>
        </w:rPr>
        <w:t>供应商</w:t>
      </w:r>
      <w:r>
        <w:rPr>
          <w:rFonts w:hint="eastAsia" w:asciiTheme="minorEastAsia" w:hAnsiTheme="minorEastAsia" w:eastAsiaTheme="minorEastAsia" w:cstheme="minorEastAsia"/>
          <w:b/>
          <w:color w:val="auto"/>
          <w:sz w:val="22"/>
          <w:szCs w:val="22"/>
          <w:highlight w:val="none"/>
        </w:rPr>
        <w:t>应综合考虑投标折扣，</w:t>
      </w:r>
      <w:r>
        <w:rPr>
          <w:rFonts w:hint="eastAsia" w:asciiTheme="minorEastAsia" w:hAnsiTheme="minorEastAsia" w:eastAsiaTheme="minorEastAsia" w:cstheme="minorEastAsia"/>
          <w:b/>
          <w:bCs/>
          <w:color w:val="auto"/>
          <w:sz w:val="22"/>
          <w:szCs w:val="22"/>
          <w:highlight w:val="none"/>
        </w:rPr>
        <w:t>报价明显低于其他通过符合性审查</w:t>
      </w:r>
      <w:r>
        <w:rPr>
          <w:rFonts w:hint="eastAsia" w:asciiTheme="minorEastAsia" w:hAnsiTheme="minorEastAsia" w:eastAsiaTheme="minorEastAsia" w:cstheme="minorEastAsia"/>
          <w:b/>
          <w:bCs/>
          <w:color w:val="auto"/>
          <w:sz w:val="22"/>
          <w:szCs w:val="22"/>
          <w:highlight w:val="none"/>
          <w:lang w:eastAsia="zh-CN"/>
        </w:rPr>
        <w:t>供应商</w:t>
      </w:r>
      <w:r>
        <w:rPr>
          <w:rFonts w:hint="eastAsia" w:asciiTheme="minorEastAsia" w:hAnsiTheme="minorEastAsia" w:eastAsiaTheme="minorEastAsia" w:cstheme="minorEastAsia"/>
          <w:b/>
          <w:bCs/>
          <w:color w:val="auto"/>
          <w:sz w:val="22"/>
          <w:szCs w:val="22"/>
          <w:highlight w:val="none"/>
        </w:rPr>
        <w:t>的报价，有可能影响产品质量或者不能诚信履约的，且在合理的时间内不能说明、证明其报价合理性的，将作为无效投标</w:t>
      </w:r>
      <w:r>
        <w:rPr>
          <w:rFonts w:hint="eastAsia" w:asciiTheme="minorEastAsia" w:hAnsiTheme="minorEastAsia" w:eastAsiaTheme="minorEastAsia" w:cstheme="minorEastAsia"/>
          <w:b/>
          <w:color w:val="auto"/>
          <w:sz w:val="22"/>
          <w:szCs w:val="22"/>
          <w:highlight w:val="none"/>
        </w:rPr>
        <w:t>。</w:t>
      </w:r>
    </w:p>
    <w:p w14:paraId="2EE34734">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w:t>
      </w:r>
      <w:r>
        <w:rPr>
          <w:rFonts w:hint="eastAsia" w:asciiTheme="minorEastAsia" w:hAnsiTheme="minorEastAsia" w:eastAsiaTheme="minorEastAsia" w:cstheme="minorEastAsia"/>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b/>
          <w:bCs/>
          <w:color w:val="auto"/>
          <w:sz w:val="22"/>
          <w:szCs w:val="22"/>
          <w:highlight w:val="none"/>
          <w:u w:val="single"/>
          <w:lang w:val="en-US" w:eastAsia="zh-CN"/>
        </w:rPr>
        <w:t>投标报价形式:</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u w:val="single"/>
          <w:lang w:val="en-US" w:eastAsia="zh-CN"/>
        </w:rPr>
        <w:sym w:font="Wingdings" w:char="00A8"/>
      </w:r>
      <w:r>
        <w:rPr>
          <w:rFonts w:hint="eastAsia" w:asciiTheme="minorEastAsia" w:hAnsiTheme="minorEastAsia" w:eastAsiaTheme="minorEastAsia" w:cstheme="minorEastAsia"/>
          <w:color w:val="auto"/>
          <w:sz w:val="22"/>
          <w:szCs w:val="22"/>
          <w:highlight w:val="none"/>
          <w:u w:val="single"/>
          <w:lang w:val="en-US" w:eastAsia="zh-CN"/>
        </w:rPr>
        <w:t>人民币总价报价</w:t>
      </w:r>
      <w:r>
        <w:rPr>
          <w:rFonts w:hint="eastAsia" w:asciiTheme="minorEastAsia" w:hAnsiTheme="minorEastAsia" w:eastAsiaTheme="minorEastAsia" w:cstheme="minorEastAsia"/>
          <w:color w:val="auto"/>
          <w:sz w:val="22"/>
          <w:szCs w:val="22"/>
          <w:highlight w:val="none"/>
          <w:u w:val="single"/>
          <w:lang w:val="en-US" w:eastAsia="zh-CN"/>
        </w:rPr>
        <w:sym w:font="Wingdings" w:char="00A8"/>
      </w:r>
      <w:r>
        <w:rPr>
          <w:rFonts w:hint="eastAsia" w:asciiTheme="minorEastAsia" w:hAnsiTheme="minorEastAsia" w:eastAsiaTheme="minorEastAsia" w:cstheme="minorEastAsia"/>
          <w:color w:val="auto"/>
          <w:sz w:val="22"/>
          <w:szCs w:val="22"/>
          <w:highlight w:val="none"/>
          <w:u w:val="single"/>
          <w:lang w:val="en-US" w:eastAsia="zh-CN"/>
        </w:rPr>
        <w:t>人民币单价报价</w:t>
      </w:r>
      <w:r>
        <w:rPr>
          <w:rFonts w:hint="eastAsia" w:asciiTheme="minorEastAsia" w:hAnsiTheme="minorEastAsia" w:eastAsiaTheme="minorEastAsia" w:cstheme="minorEastAsia"/>
          <w:color w:val="auto"/>
          <w:sz w:val="22"/>
          <w:szCs w:val="22"/>
          <w:highlight w:val="none"/>
          <w:u w:val="single"/>
          <w:lang w:val="en-US" w:eastAsia="zh-CN"/>
        </w:rPr>
        <w:sym w:font="Wingdings" w:char="00FE"/>
      </w:r>
      <w:r>
        <w:rPr>
          <w:rFonts w:hint="eastAsia" w:asciiTheme="minorEastAsia" w:hAnsiTheme="minorEastAsia" w:eastAsiaTheme="minorEastAsia" w:cstheme="minorEastAsia"/>
          <w:color w:val="auto"/>
          <w:sz w:val="22"/>
          <w:szCs w:val="22"/>
          <w:highlight w:val="none"/>
          <w:u w:val="single"/>
          <w:lang w:val="en-US" w:eastAsia="zh-CN"/>
        </w:rPr>
        <w:t>折扣报价</w:t>
      </w:r>
      <w:r>
        <w:rPr>
          <w:rFonts w:hint="eastAsia" w:asciiTheme="minorEastAsia" w:hAnsiTheme="minorEastAsia" w:eastAsiaTheme="minorEastAsia" w:cstheme="minorEastAsia"/>
          <w:color w:val="auto"/>
          <w:sz w:val="22"/>
          <w:szCs w:val="22"/>
          <w:highlight w:val="none"/>
          <w:u w:val="single"/>
          <w:lang w:val="en-US" w:eastAsia="zh-CN"/>
        </w:rPr>
        <w:sym w:font="Wingdings" w:char="00A8"/>
      </w:r>
      <w:r>
        <w:rPr>
          <w:rFonts w:hint="eastAsia" w:asciiTheme="minorEastAsia" w:hAnsiTheme="minorEastAsia" w:eastAsiaTheme="minorEastAsia" w:cstheme="minorEastAsia"/>
          <w:color w:val="auto"/>
          <w:sz w:val="22"/>
          <w:szCs w:val="22"/>
          <w:highlight w:val="none"/>
          <w:u w:val="single"/>
          <w:lang w:val="en-US" w:eastAsia="zh-CN"/>
        </w:rPr>
        <w:t xml:space="preserve"> 其他形式报价：/ 。</w:t>
      </w:r>
    </w:p>
    <w:p w14:paraId="5767FB0A">
      <w:pPr>
        <w:keepNext w:val="0"/>
        <w:keepLines w:val="0"/>
        <w:widowControl/>
        <w:suppressLineNumbers w:val="0"/>
        <w:tabs>
          <w:tab w:val="left" w:pos="0"/>
          <w:tab w:val="left" w:pos="540"/>
        </w:tabs>
        <w:overflowPunct w:val="0"/>
        <w:autoSpaceDE w:val="0"/>
        <w:autoSpaceDN w:val="0"/>
        <w:adjustRightInd w:val="0"/>
        <w:spacing w:line="460" w:lineRule="exact"/>
        <w:ind w:left="550" w:hanging="550" w:hangingChars="250"/>
        <w:jc w:val="left"/>
        <w:textAlignment w:val="baseline"/>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12.</w:t>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必须按附件中的投标报价一览表（均统一格式）内容填写</w:t>
      </w:r>
      <w:r>
        <w:rPr>
          <w:rFonts w:hint="eastAsia" w:asciiTheme="minorEastAsia" w:hAnsiTheme="minorEastAsia" w:eastAsiaTheme="minorEastAsia" w:cstheme="minorEastAsia"/>
          <w:color w:val="auto"/>
          <w:sz w:val="22"/>
          <w:szCs w:val="22"/>
          <w:highlight w:val="none"/>
          <w:lang w:val="en-US" w:eastAsia="zh-CN"/>
        </w:rPr>
        <w:t>折扣</w:t>
      </w:r>
      <w:r>
        <w:rPr>
          <w:rFonts w:hint="eastAsia" w:asciiTheme="minorEastAsia" w:hAnsiTheme="minorEastAsia" w:eastAsiaTheme="minorEastAsia" w:cstheme="minorEastAsia"/>
          <w:color w:val="auto"/>
          <w:sz w:val="22"/>
          <w:szCs w:val="22"/>
          <w:highlight w:val="none"/>
        </w:rPr>
        <w:t>，并由法定代表人或</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代表签署。</w:t>
      </w:r>
    </w:p>
    <w:p w14:paraId="7D4891EB">
      <w:pPr>
        <w:keepNext w:val="0"/>
        <w:keepLines w:val="0"/>
        <w:widowControl/>
        <w:suppressLineNumbers w:val="0"/>
        <w:spacing w:line="460" w:lineRule="exact"/>
        <w:jc w:val="left"/>
        <w:rPr>
          <w:rFonts w:hint="eastAsia" w:asciiTheme="minorEastAsia" w:hAnsiTheme="minorEastAsia" w:eastAsiaTheme="minorEastAsia" w:cstheme="minorEastAsia"/>
          <w:b/>
          <w:bCs/>
          <w:i w:val="0"/>
          <w:iCs w:val="0"/>
          <w:color w:val="auto"/>
          <w:spacing w:val="0"/>
          <w:kern w:val="2"/>
          <w:sz w:val="22"/>
          <w:szCs w:val="22"/>
          <w:highlight w:val="none"/>
          <w:lang w:val="en-US" w:eastAsia="zh-CN" w:bidi="ar"/>
        </w:rPr>
      </w:pPr>
      <w:r>
        <w:rPr>
          <w:rFonts w:hint="eastAsia" w:asciiTheme="minorEastAsia" w:hAnsiTheme="minorEastAsia" w:eastAsiaTheme="minorEastAsia" w:cstheme="minorEastAsia"/>
          <w:color w:val="auto"/>
          <w:kern w:val="0"/>
          <w:sz w:val="22"/>
          <w:szCs w:val="22"/>
          <w:highlight w:val="none"/>
          <w:lang w:val="en-US" w:eastAsia="zh-CN"/>
        </w:rPr>
        <w:t>12.9</w:t>
      </w:r>
      <w:r>
        <w:rPr>
          <w:rFonts w:hint="eastAsia" w:asciiTheme="minorEastAsia" w:hAnsiTheme="minorEastAsia" w:eastAsiaTheme="minorEastAsia" w:cstheme="minorEastAsia"/>
          <w:color w:val="auto"/>
          <w:kern w:val="0"/>
          <w:sz w:val="22"/>
          <w:szCs w:val="22"/>
          <w:highlight w:val="none"/>
        </w:rPr>
        <w:t xml:space="preserve"> ▲</w:t>
      </w:r>
      <w:r>
        <w:rPr>
          <w:rFonts w:hint="eastAsia" w:asciiTheme="minorEastAsia" w:hAnsiTheme="minorEastAsia" w:eastAsiaTheme="minorEastAsia" w:cstheme="minorEastAsia"/>
          <w:b/>
          <w:bCs/>
          <w:i w:val="0"/>
          <w:iCs w:val="0"/>
          <w:color w:val="auto"/>
          <w:spacing w:val="0"/>
          <w:kern w:val="2"/>
          <w:sz w:val="22"/>
          <w:szCs w:val="22"/>
          <w:highlight w:val="none"/>
          <w:lang w:val="en-US" w:eastAsia="zh-CN" w:bidi="ar"/>
        </w:rPr>
        <w:t>政府采购评审中出现下列情形之一的，评标委员会应当启动异常低价投标（响应）审查程序：</w:t>
      </w:r>
    </w:p>
    <w:p w14:paraId="4A7E6460">
      <w:pPr>
        <w:keepNext w:val="0"/>
        <w:keepLines w:val="0"/>
        <w:widowControl/>
        <w:suppressLineNumbers w:val="0"/>
        <w:spacing w:line="460" w:lineRule="exact"/>
        <w:ind w:firstLine="440" w:firstLineChars="200"/>
        <w:jc w:val="left"/>
        <w:rPr>
          <w:rFonts w:hint="eastAsia" w:asciiTheme="minorEastAsia" w:hAnsiTheme="minorEastAsia" w:eastAsiaTheme="minorEastAsia" w:cstheme="minorEastAsia"/>
          <w:b w:val="0"/>
          <w:bCs w:val="0"/>
          <w:i w:val="0"/>
          <w:iCs w:val="0"/>
          <w:color w:val="auto"/>
          <w:spacing w:val="0"/>
          <w:kern w:val="2"/>
          <w:sz w:val="22"/>
          <w:szCs w:val="22"/>
          <w:highlight w:val="none"/>
          <w:u w:val="single"/>
          <w:lang w:val="zh-CN" w:eastAsia="zh-CN" w:bidi="ar"/>
        </w:rPr>
      </w:pPr>
      <w:r>
        <w:rPr>
          <w:rFonts w:hint="eastAsia" w:asciiTheme="minorEastAsia" w:hAnsiTheme="minorEastAsia" w:eastAsiaTheme="minorEastAsia" w:cstheme="minorEastAsia"/>
          <w:b w:val="0"/>
          <w:bCs w:val="0"/>
          <w:i w:val="0"/>
          <w:iCs w:val="0"/>
          <w:color w:val="auto"/>
          <w:spacing w:val="0"/>
          <w:kern w:val="2"/>
          <w:sz w:val="22"/>
          <w:szCs w:val="22"/>
          <w:highlight w:val="none"/>
          <w:u w:val="single"/>
          <w:lang w:val="en-US" w:eastAsia="zh-CN" w:bidi="ar"/>
        </w:rPr>
        <w:t>（1）</w:t>
      </w:r>
      <w:r>
        <w:rPr>
          <w:rFonts w:hint="eastAsia" w:asciiTheme="minorEastAsia" w:hAnsiTheme="minorEastAsia" w:eastAsiaTheme="minorEastAsia" w:cstheme="minorEastAsia"/>
          <w:b w:val="0"/>
          <w:bCs w:val="0"/>
          <w:i w:val="0"/>
          <w:iCs w:val="0"/>
          <w:color w:val="auto"/>
          <w:spacing w:val="0"/>
          <w:kern w:val="2"/>
          <w:sz w:val="22"/>
          <w:szCs w:val="22"/>
          <w:highlight w:val="none"/>
          <w:u w:val="single"/>
          <w:lang w:val="zh-CN" w:eastAsia="zh-CN" w:bidi="ar"/>
        </w:rPr>
        <w:t>投标（响应）报价低于全部通过符合性审查供应商投标（响应）报价平均值50%的，即投标（响应）报价&lt;全部通过符合性审查供应商投标（响应）报价平均值×50%；</w:t>
      </w:r>
    </w:p>
    <w:p w14:paraId="40B4490F">
      <w:pPr>
        <w:keepNext w:val="0"/>
        <w:keepLines w:val="0"/>
        <w:widowControl/>
        <w:suppressLineNumbers w:val="0"/>
        <w:spacing w:line="460" w:lineRule="exact"/>
        <w:ind w:firstLine="440" w:firstLineChars="200"/>
        <w:jc w:val="left"/>
        <w:rPr>
          <w:rFonts w:hint="eastAsia" w:asciiTheme="minorEastAsia" w:hAnsiTheme="minorEastAsia" w:eastAsiaTheme="minorEastAsia" w:cstheme="minorEastAsia"/>
          <w:b w:val="0"/>
          <w:bCs w:val="0"/>
          <w:i w:val="0"/>
          <w:iCs w:val="0"/>
          <w:color w:val="auto"/>
          <w:spacing w:val="0"/>
          <w:kern w:val="2"/>
          <w:sz w:val="22"/>
          <w:szCs w:val="22"/>
          <w:highlight w:val="none"/>
          <w:u w:val="single"/>
          <w:lang w:val="zh-CN" w:eastAsia="zh-CN" w:bidi="ar"/>
        </w:rPr>
      </w:pPr>
      <w:r>
        <w:rPr>
          <w:rFonts w:hint="eastAsia" w:asciiTheme="minorEastAsia" w:hAnsiTheme="minorEastAsia" w:eastAsiaTheme="minorEastAsia" w:cstheme="minorEastAsia"/>
          <w:b w:val="0"/>
          <w:bCs w:val="0"/>
          <w:i w:val="0"/>
          <w:iCs w:val="0"/>
          <w:color w:val="auto"/>
          <w:spacing w:val="0"/>
          <w:kern w:val="2"/>
          <w:sz w:val="22"/>
          <w:szCs w:val="22"/>
          <w:highlight w:val="none"/>
          <w:u w:val="single"/>
          <w:lang w:val="en-US" w:eastAsia="zh-CN" w:bidi="ar"/>
        </w:rPr>
        <w:t>（2）</w:t>
      </w:r>
      <w:r>
        <w:rPr>
          <w:rFonts w:hint="eastAsia" w:asciiTheme="minorEastAsia" w:hAnsiTheme="minorEastAsia" w:eastAsiaTheme="minorEastAsia" w:cstheme="minorEastAsia"/>
          <w:b w:val="0"/>
          <w:bCs w:val="0"/>
          <w:i w:val="0"/>
          <w:iCs w:val="0"/>
          <w:color w:val="auto"/>
          <w:spacing w:val="0"/>
          <w:kern w:val="2"/>
          <w:sz w:val="22"/>
          <w:szCs w:val="22"/>
          <w:highlight w:val="none"/>
          <w:u w:val="single"/>
          <w:lang w:val="zh-CN" w:eastAsia="zh-CN" w:bidi="ar"/>
        </w:rPr>
        <w:t>投标（响应）报价低于通过符合性审查的次低报价供应商投标（响应）报价50%的，即投标（响应）报价&lt;通过符合性审查的次低报价供应商投标（响应）报价×50%；</w:t>
      </w:r>
    </w:p>
    <w:p w14:paraId="7A72A45A">
      <w:pPr>
        <w:keepNext w:val="0"/>
        <w:keepLines w:val="0"/>
        <w:widowControl/>
        <w:suppressLineNumbers w:val="0"/>
        <w:spacing w:line="460" w:lineRule="exact"/>
        <w:ind w:firstLine="440" w:firstLineChars="200"/>
        <w:jc w:val="left"/>
        <w:rPr>
          <w:rFonts w:hint="eastAsia" w:asciiTheme="minorEastAsia" w:hAnsiTheme="minorEastAsia" w:eastAsiaTheme="minorEastAsia" w:cstheme="minorEastAsia"/>
          <w:b w:val="0"/>
          <w:bCs w:val="0"/>
          <w:i w:val="0"/>
          <w:iCs w:val="0"/>
          <w:color w:val="auto"/>
          <w:spacing w:val="0"/>
          <w:kern w:val="2"/>
          <w:sz w:val="22"/>
          <w:szCs w:val="22"/>
          <w:highlight w:val="none"/>
          <w:u w:val="single"/>
          <w:lang w:val="zh-CN" w:eastAsia="zh-CN" w:bidi="ar"/>
        </w:rPr>
      </w:pPr>
      <w:r>
        <w:rPr>
          <w:rFonts w:hint="eastAsia" w:asciiTheme="minorEastAsia" w:hAnsiTheme="minorEastAsia" w:eastAsiaTheme="minorEastAsia" w:cstheme="minorEastAsia"/>
          <w:b w:val="0"/>
          <w:bCs w:val="0"/>
          <w:i w:val="0"/>
          <w:iCs w:val="0"/>
          <w:color w:val="auto"/>
          <w:spacing w:val="0"/>
          <w:kern w:val="2"/>
          <w:sz w:val="22"/>
          <w:szCs w:val="22"/>
          <w:highlight w:val="none"/>
          <w:u w:val="single"/>
          <w:lang w:val="en-US" w:eastAsia="zh-CN" w:bidi="ar"/>
        </w:rPr>
        <w:t>（3）</w:t>
      </w:r>
      <w:r>
        <w:rPr>
          <w:rFonts w:hint="eastAsia" w:asciiTheme="minorEastAsia" w:hAnsiTheme="minorEastAsia" w:eastAsiaTheme="minorEastAsia" w:cstheme="minorEastAsia"/>
          <w:b w:val="0"/>
          <w:bCs w:val="0"/>
          <w:i w:val="0"/>
          <w:iCs w:val="0"/>
          <w:color w:val="auto"/>
          <w:spacing w:val="0"/>
          <w:kern w:val="2"/>
          <w:sz w:val="22"/>
          <w:szCs w:val="22"/>
          <w:highlight w:val="none"/>
          <w:u w:val="single"/>
          <w:lang w:val="zh-CN" w:eastAsia="zh-CN" w:bidi="ar"/>
        </w:rPr>
        <w:t>投标（响应）报价低于采购项目最高限价45%的，即投标（响应）报价&lt;采购项目最高限价×45%；</w:t>
      </w:r>
    </w:p>
    <w:p w14:paraId="3A221046">
      <w:pPr>
        <w:keepNext w:val="0"/>
        <w:keepLines w:val="0"/>
        <w:widowControl/>
        <w:suppressLineNumbers w:val="0"/>
        <w:spacing w:line="460" w:lineRule="exact"/>
        <w:ind w:firstLine="440" w:firstLineChars="200"/>
        <w:jc w:val="left"/>
        <w:rPr>
          <w:rFonts w:hint="eastAsia" w:asciiTheme="minorEastAsia" w:hAnsiTheme="minorEastAsia" w:eastAsiaTheme="minorEastAsia" w:cstheme="minorEastAsia"/>
          <w:b w:val="0"/>
          <w:bCs w:val="0"/>
          <w:i w:val="0"/>
          <w:iCs w:val="0"/>
          <w:color w:val="auto"/>
          <w:spacing w:val="0"/>
          <w:kern w:val="2"/>
          <w:sz w:val="22"/>
          <w:szCs w:val="22"/>
          <w:highlight w:val="none"/>
          <w:u w:val="single"/>
          <w:lang w:val="zh-CN" w:eastAsia="zh-CN" w:bidi="ar"/>
        </w:rPr>
      </w:pPr>
      <w:r>
        <w:rPr>
          <w:rFonts w:hint="eastAsia" w:asciiTheme="minorEastAsia" w:hAnsiTheme="minorEastAsia" w:eastAsiaTheme="minorEastAsia" w:cstheme="minorEastAsia"/>
          <w:b w:val="0"/>
          <w:bCs w:val="0"/>
          <w:i w:val="0"/>
          <w:iCs w:val="0"/>
          <w:color w:val="auto"/>
          <w:spacing w:val="0"/>
          <w:kern w:val="2"/>
          <w:sz w:val="22"/>
          <w:szCs w:val="22"/>
          <w:highlight w:val="none"/>
          <w:u w:val="single"/>
          <w:lang w:val="en-US" w:eastAsia="zh-CN" w:bidi="ar"/>
        </w:rPr>
        <w:t>（4）</w:t>
      </w:r>
      <w:r>
        <w:rPr>
          <w:rFonts w:hint="eastAsia" w:asciiTheme="minorEastAsia" w:hAnsiTheme="minorEastAsia" w:eastAsiaTheme="minorEastAsia" w:cstheme="minorEastAsia"/>
          <w:b w:val="0"/>
          <w:bCs w:val="0"/>
          <w:i w:val="0"/>
          <w:iCs w:val="0"/>
          <w:color w:val="auto"/>
          <w:spacing w:val="0"/>
          <w:kern w:val="2"/>
          <w:sz w:val="22"/>
          <w:szCs w:val="22"/>
          <w:highlight w:val="none"/>
          <w:u w:val="single"/>
          <w:lang w:val="zh-CN" w:eastAsia="zh-CN" w:bidi="ar"/>
        </w:rPr>
        <w:t>评标委员会基于专业判断，认为供应商报价过低，有可能影响产品质量或者不能诚信履约的其他情形。</w:t>
      </w:r>
    </w:p>
    <w:p w14:paraId="7F5DF93B">
      <w:pPr>
        <w:widowControl/>
        <w:spacing w:line="460" w:lineRule="exact"/>
        <w:ind w:left="0" w:firstLine="440" w:firstLineChars="200"/>
        <w:jc w:val="left"/>
        <w:rPr>
          <w:rFonts w:hint="eastAsia" w:asciiTheme="minorEastAsia" w:hAnsiTheme="minorEastAsia" w:eastAsiaTheme="minorEastAsia" w:cstheme="minorEastAsia"/>
          <w:color w:val="auto"/>
          <w:kern w:val="2"/>
          <w:sz w:val="22"/>
          <w:szCs w:val="22"/>
          <w:highlight w:val="none"/>
          <w:u w:val="single"/>
          <w:lang w:val="zh-CN" w:eastAsia="zh-CN" w:bidi="ar"/>
        </w:rPr>
      </w:pPr>
      <w:r>
        <w:rPr>
          <w:rFonts w:hint="eastAsia" w:asciiTheme="minorEastAsia" w:hAnsiTheme="minorEastAsia" w:eastAsiaTheme="minorEastAsia" w:cstheme="minorEastAsia"/>
          <w:color w:val="auto"/>
          <w:kern w:val="2"/>
          <w:sz w:val="22"/>
          <w:szCs w:val="22"/>
          <w:highlight w:val="none"/>
          <w:u w:val="single"/>
          <w:lang w:val="zh-CN" w:eastAsia="zh-CN" w:bidi="ar"/>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供应商</w:t>
      </w:r>
      <w:r>
        <w:rPr>
          <w:rFonts w:hint="eastAsia" w:asciiTheme="minorEastAsia" w:hAnsiTheme="minorEastAsia" w:eastAsiaTheme="minorEastAsia" w:cstheme="minorEastAsia"/>
          <w:color w:val="auto"/>
          <w:kern w:val="2"/>
          <w:sz w:val="22"/>
          <w:szCs w:val="22"/>
          <w:highlight w:val="none"/>
          <w:u w:val="single"/>
          <w:lang w:val="en-US" w:eastAsia="zh-CN" w:bidi="ar"/>
        </w:rPr>
        <w:t>在</w:t>
      </w:r>
      <w:r>
        <w:rPr>
          <w:rFonts w:hint="eastAsia" w:asciiTheme="minorEastAsia" w:hAnsiTheme="minorEastAsia" w:eastAsiaTheme="minorEastAsia" w:cstheme="minorEastAsia"/>
          <w:color w:val="auto"/>
          <w:kern w:val="2"/>
          <w:sz w:val="22"/>
          <w:szCs w:val="22"/>
          <w:highlight w:val="none"/>
          <w:u w:val="single"/>
          <w:lang w:val="zh-CN" w:eastAsia="zh-CN" w:bidi="ar"/>
        </w:rPr>
        <w:t>30分钟</w:t>
      </w:r>
      <w:r>
        <w:rPr>
          <w:rFonts w:hint="eastAsia" w:asciiTheme="minorEastAsia" w:hAnsiTheme="minorEastAsia" w:eastAsiaTheme="minorEastAsia" w:cstheme="minorEastAsia"/>
          <w:color w:val="auto"/>
          <w:kern w:val="2"/>
          <w:sz w:val="22"/>
          <w:szCs w:val="22"/>
          <w:highlight w:val="none"/>
          <w:u w:val="single"/>
          <w:lang w:val="en-US" w:eastAsia="zh-CN" w:bidi="ar"/>
        </w:rPr>
        <w:t>内提供</w:t>
      </w:r>
      <w:r>
        <w:rPr>
          <w:rFonts w:hint="eastAsia" w:asciiTheme="minorEastAsia" w:hAnsiTheme="minorEastAsia" w:eastAsiaTheme="minorEastAsia" w:cstheme="minorEastAsia"/>
          <w:color w:val="auto"/>
          <w:kern w:val="2"/>
          <w:sz w:val="22"/>
          <w:szCs w:val="22"/>
          <w:highlight w:val="none"/>
          <w:u w:val="single"/>
          <w:lang w:val="zh-CN" w:eastAsia="zh-CN" w:bidi="ar"/>
        </w:rPr>
        <w:t>。其中，属于第3项情形，供应商已随投标（响应）文件一并提交相关书面说明及必要的证明材料的，在评审现场可不再重复提交。</w:t>
      </w:r>
    </w:p>
    <w:p w14:paraId="3F60A643">
      <w:pPr>
        <w:widowControl/>
        <w:spacing w:line="46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2"/>
          <w:sz w:val="22"/>
          <w:szCs w:val="22"/>
          <w:highlight w:val="none"/>
          <w:u w:val="single"/>
          <w:lang w:val="zh-CN" w:eastAsia="zh-CN" w:bidi="ar"/>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750E8FC">
      <w:pPr>
        <w:numPr>
          <w:ilvl w:val="0"/>
          <w:numId w:val="5"/>
        </w:numPr>
        <w:tabs>
          <w:tab w:val="left" w:pos="525"/>
          <w:tab w:val="left" w:pos="900"/>
        </w:tabs>
        <w:spacing w:line="460" w:lineRule="exact"/>
        <w:ind w:left="525" w:hanging="525"/>
        <w:rPr>
          <w:rFonts w:hint="eastAsia" w:asciiTheme="minorEastAsia" w:hAnsiTheme="minorEastAsia" w:eastAsiaTheme="minorEastAsia" w:cstheme="minorEastAsia"/>
          <w:b/>
          <w:color w:val="auto"/>
          <w:sz w:val="22"/>
          <w:szCs w:val="22"/>
          <w:highlight w:val="none"/>
          <w:u w:val="single"/>
        </w:rPr>
      </w:pPr>
      <w:r>
        <w:rPr>
          <w:rFonts w:hint="eastAsia" w:asciiTheme="minorEastAsia" w:hAnsiTheme="minorEastAsia" w:eastAsiaTheme="minorEastAsia" w:cstheme="minorEastAsia"/>
          <w:b/>
          <w:color w:val="auto"/>
          <w:sz w:val="22"/>
          <w:szCs w:val="22"/>
          <w:highlight w:val="none"/>
          <w:u w:val="single"/>
        </w:rPr>
        <w:t>▲投标保证金</w:t>
      </w:r>
      <w:r>
        <w:rPr>
          <w:rFonts w:hint="eastAsia" w:asciiTheme="minorEastAsia" w:hAnsiTheme="minorEastAsia" w:eastAsiaTheme="minorEastAsia" w:cstheme="minorEastAsia"/>
          <w:b/>
          <w:color w:val="auto"/>
          <w:sz w:val="22"/>
          <w:szCs w:val="22"/>
          <w:highlight w:val="none"/>
          <w:u w:val="single"/>
          <w:lang w:eastAsia="zh-CN"/>
        </w:rPr>
        <w:t>（</w:t>
      </w:r>
      <w:r>
        <w:rPr>
          <w:rFonts w:hint="eastAsia" w:asciiTheme="minorEastAsia" w:hAnsiTheme="minorEastAsia" w:eastAsiaTheme="minorEastAsia" w:cstheme="minorEastAsia"/>
          <w:b/>
          <w:color w:val="auto"/>
          <w:sz w:val="22"/>
          <w:szCs w:val="22"/>
          <w:highlight w:val="none"/>
          <w:u w:val="single"/>
          <w:lang w:val="en-US" w:eastAsia="zh-CN"/>
        </w:rPr>
        <w:t>本项目无需缴纳</w:t>
      </w:r>
      <w:r>
        <w:rPr>
          <w:rFonts w:hint="eastAsia" w:asciiTheme="minorEastAsia" w:hAnsiTheme="minorEastAsia" w:eastAsiaTheme="minorEastAsia" w:cstheme="minorEastAsia"/>
          <w:b/>
          <w:color w:val="auto"/>
          <w:sz w:val="22"/>
          <w:szCs w:val="22"/>
          <w:highlight w:val="none"/>
          <w:u w:val="single"/>
          <w:lang w:eastAsia="zh-CN"/>
        </w:rPr>
        <w:t>）</w:t>
      </w:r>
    </w:p>
    <w:p w14:paraId="7DDD0FAF">
      <w:pPr>
        <w:numPr>
          <w:ilvl w:val="0"/>
          <w:numId w:val="5"/>
        </w:numPr>
        <w:tabs>
          <w:tab w:val="left" w:pos="525"/>
          <w:tab w:val="left" w:pos="900"/>
        </w:tabs>
        <w:spacing w:line="460" w:lineRule="exact"/>
        <w:ind w:left="525" w:hanging="5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投标有效期</w:t>
      </w:r>
    </w:p>
    <w:p w14:paraId="5B61E0B2">
      <w:pPr>
        <w:tabs>
          <w:tab w:val="left" w:pos="1080"/>
          <w:tab w:val="left" w:pos="1287"/>
        </w:tabs>
        <w:spacing w:line="460" w:lineRule="exact"/>
        <w:ind w:left="524" w:hanging="523" w:hangingChars="238"/>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14.1 </w:t>
      </w:r>
      <w:r>
        <w:rPr>
          <w:rFonts w:hint="eastAsia" w:asciiTheme="minorEastAsia" w:hAnsiTheme="minorEastAsia" w:eastAsiaTheme="minorEastAsia" w:cstheme="minorEastAsia"/>
          <w:b/>
          <w:color w:val="auto"/>
          <w:sz w:val="22"/>
          <w:szCs w:val="22"/>
          <w:highlight w:val="none"/>
          <w:u w:val="single"/>
        </w:rPr>
        <w:t>▲投标有效期见</w:t>
      </w:r>
      <w:r>
        <w:rPr>
          <w:rFonts w:hint="eastAsia" w:asciiTheme="minorEastAsia" w:hAnsiTheme="minorEastAsia" w:eastAsiaTheme="minorEastAsia" w:cstheme="minorEastAsia"/>
          <w:b/>
          <w:color w:val="auto"/>
          <w:sz w:val="22"/>
          <w:szCs w:val="22"/>
          <w:highlight w:val="none"/>
          <w:u w:val="single"/>
          <w:lang w:eastAsia="zh-CN"/>
        </w:rPr>
        <w:t>供应商</w:t>
      </w:r>
      <w:r>
        <w:rPr>
          <w:rFonts w:hint="eastAsia" w:asciiTheme="minorEastAsia" w:hAnsiTheme="minorEastAsia" w:eastAsiaTheme="minorEastAsia" w:cstheme="minorEastAsia"/>
          <w:b/>
          <w:color w:val="auto"/>
          <w:sz w:val="22"/>
          <w:szCs w:val="22"/>
          <w:highlight w:val="none"/>
          <w:u w:val="single"/>
        </w:rPr>
        <w:t>须知前附表，</w:t>
      </w:r>
      <w:r>
        <w:rPr>
          <w:rFonts w:hint="eastAsia" w:asciiTheme="minorEastAsia" w:hAnsiTheme="minorEastAsia" w:eastAsiaTheme="minorEastAsia" w:cstheme="minorEastAsia"/>
          <w:b/>
          <w:color w:val="auto"/>
          <w:sz w:val="22"/>
          <w:szCs w:val="22"/>
          <w:highlight w:val="none"/>
          <w:u w:val="single"/>
          <w:lang w:eastAsia="zh-CN"/>
        </w:rPr>
        <w:t>响应文件</w:t>
      </w:r>
      <w:r>
        <w:rPr>
          <w:rFonts w:hint="eastAsia" w:asciiTheme="minorEastAsia" w:hAnsiTheme="minorEastAsia" w:eastAsiaTheme="minorEastAsia" w:cstheme="minorEastAsia"/>
          <w:b/>
          <w:color w:val="auto"/>
          <w:sz w:val="22"/>
          <w:szCs w:val="22"/>
          <w:highlight w:val="none"/>
          <w:u w:val="single"/>
        </w:rPr>
        <w:t>有效期短于这个规定期限的将被拒绝。</w:t>
      </w:r>
    </w:p>
    <w:p w14:paraId="681C9CE6">
      <w:pPr>
        <w:tabs>
          <w:tab w:val="left" w:pos="1080"/>
          <w:tab w:val="left" w:pos="1287"/>
        </w:tabs>
        <w:spacing w:line="460" w:lineRule="exact"/>
        <w:ind w:left="524" w:hanging="523" w:hangingChars="238"/>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14.2</w:t>
      </w: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rPr>
        <w:t>在</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须知前附表规定的投标有效期内，</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不得要求撤销或修改其</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w:t>
      </w:r>
    </w:p>
    <w:p w14:paraId="1150F21F">
      <w:pPr>
        <w:tabs>
          <w:tab w:val="left" w:pos="1080"/>
          <w:tab w:val="left" w:pos="1287"/>
        </w:tabs>
        <w:spacing w:line="460" w:lineRule="exact"/>
        <w:ind w:left="524" w:hanging="523" w:hangingChars="238"/>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14.3 特殊情况下，在原投标有效期截止前，采购人可与</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协商延长投标有效期，这种要求和答复均以书面形式进行。</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可拒绝接受延期要求。同意延长投标有效期的</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不得修改</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w:t>
      </w:r>
    </w:p>
    <w:p w14:paraId="4FBBF880">
      <w:pPr>
        <w:numPr>
          <w:ilvl w:val="0"/>
          <w:numId w:val="5"/>
        </w:numPr>
        <w:tabs>
          <w:tab w:val="left" w:pos="525"/>
          <w:tab w:val="left" w:pos="900"/>
        </w:tabs>
        <w:spacing w:line="460" w:lineRule="exact"/>
        <w:ind w:left="525" w:hanging="5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的签署和规定</w:t>
      </w:r>
    </w:p>
    <w:p w14:paraId="3CDA2BA0">
      <w:pPr>
        <w:numPr>
          <w:ilvl w:val="255"/>
          <w:numId w:val="0"/>
        </w:numPr>
        <w:tabs>
          <w:tab w:val="left" w:pos="525"/>
        </w:tabs>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字迹模糊或在关键的技术、商务条款上表述不清楚，将可能导致其投标被拒绝。</w:t>
      </w:r>
    </w:p>
    <w:p w14:paraId="2265B4E1">
      <w:pPr>
        <w:spacing w:before="120" w:beforeLines="50" w:after="120" w:afterLines="50"/>
        <w:jc w:val="center"/>
        <w:rPr>
          <w:rFonts w:hint="eastAsia" w:ascii="宋体" w:hAnsi="宋体" w:eastAsia="宋体" w:cs="宋体"/>
          <w:b/>
          <w:color w:val="auto"/>
          <w:sz w:val="28"/>
          <w:szCs w:val="28"/>
          <w:highlight w:val="none"/>
        </w:rPr>
      </w:pPr>
      <w:bookmarkStart w:id="45" w:name="_Toc216667823"/>
      <w:bookmarkStart w:id="46" w:name="_Toc227057036"/>
      <w:bookmarkStart w:id="47" w:name="_Toc205877455"/>
      <w:bookmarkStart w:id="48" w:name="_Toc204578578"/>
      <w:bookmarkStart w:id="49" w:name="_Toc209251130"/>
      <w:bookmarkStart w:id="50" w:name="_Toc207609184"/>
      <w:bookmarkStart w:id="51" w:name="_Toc218041729"/>
      <w:bookmarkStart w:id="52" w:name="_Toc219538616"/>
      <w:bookmarkStart w:id="53" w:name="_Toc217460688"/>
      <w:bookmarkStart w:id="54" w:name="_Toc204491320"/>
      <w:bookmarkStart w:id="55" w:name="_Toc215415533"/>
      <w:bookmarkStart w:id="56" w:name="_Toc205005289"/>
      <w:bookmarkStart w:id="57" w:name="_Toc227489890"/>
      <w:bookmarkStart w:id="58" w:name="_Toc209250722"/>
      <w:bookmarkStart w:id="59" w:name="_Toc210879711"/>
      <w:bookmarkStart w:id="60" w:name="_Toc205703105"/>
      <w:bookmarkStart w:id="61" w:name="_Toc209261368"/>
      <w:bookmarkStart w:id="62" w:name="_Toc209261435"/>
      <w:bookmarkStart w:id="63" w:name="_Toc214365793"/>
      <w:bookmarkStart w:id="64" w:name="_Toc223933224"/>
      <w:bookmarkStart w:id="65" w:name="_Toc223717607"/>
      <w:bookmarkStart w:id="66" w:name="_Toc209332636"/>
      <w:bookmarkStart w:id="67" w:name="_Toc205004971"/>
      <w:bookmarkStart w:id="68" w:name="_Toc205877560"/>
      <w:bookmarkStart w:id="69" w:name="_Toc227056849"/>
      <w:r>
        <w:rPr>
          <w:rFonts w:hint="eastAsia" w:ascii="宋体" w:hAnsi="宋体" w:eastAsia="宋体" w:cs="宋体"/>
          <w:b/>
          <w:color w:val="auto"/>
          <w:sz w:val="28"/>
          <w:szCs w:val="28"/>
          <w:highlight w:val="none"/>
        </w:rPr>
        <w:t xml:space="preserve">四、 </w:t>
      </w:r>
      <w:r>
        <w:rPr>
          <w:rFonts w:hint="eastAsia" w:ascii="宋体" w:hAnsi="宋体" w:cs="宋体"/>
          <w:b/>
          <w:color w:val="auto"/>
          <w:sz w:val="28"/>
          <w:szCs w:val="28"/>
          <w:highlight w:val="none"/>
          <w:lang w:eastAsia="zh-CN"/>
        </w:rPr>
        <w:t>响应文件</w:t>
      </w:r>
      <w:r>
        <w:rPr>
          <w:rFonts w:hint="eastAsia" w:ascii="宋体" w:hAnsi="宋体" w:eastAsia="宋体" w:cs="宋体"/>
          <w:b/>
          <w:color w:val="auto"/>
          <w:sz w:val="28"/>
          <w:szCs w:val="28"/>
          <w:highlight w:val="none"/>
        </w:rPr>
        <w:t>的递交</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355C278">
      <w:pPr>
        <w:numPr>
          <w:ilvl w:val="0"/>
          <w:numId w:val="5"/>
        </w:numPr>
        <w:tabs>
          <w:tab w:val="left" w:pos="525"/>
          <w:tab w:val="left" w:pos="900"/>
        </w:tabs>
        <w:spacing w:line="460" w:lineRule="exact"/>
        <w:ind w:left="527" w:hanging="527"/>
        <w:rPr>
          <w:rFonts w:hint="eastAsia" w:ascii="宋体" w:hAnsi="宋体" w:eastAsia="宋体" w:cs="宋体"/>
          <w:color w:val="auto"/>
          <w:sz w:val="22"/>
          <w:highlight w:val="none"/>
        </w:rPr>
      </w:pP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的递交</w:t>
      </w:r>
    </w:p>
    <w:p w14:paraId="60207F1E">
      <w:pPr>
        <w:spacing w:line="460" w:lineRule="exact"/>
        <w:ind w:left="540" w:leftChars="257"/>
        <w:rPr>
          <w:rFonts w:hint="eastAsia" w:ascii="宋体" w:hAnsi="宋体" w:eastAsia="宋体" w:cs="宋体"/>
          <w:bCs/>
          <w:color w:val="auto"/>
          <w:sz w:val="22"/>
          <w:highlight w:val="none"/>
        </w:rPr>
      </w:pPr>
      <w:bookmarkStart w:id="70" w:name="_Toc219538617"/>
      <w:bookmarkStart w:id="71" w:name="_Toc205703106"/>
      <w:bookmarkStart w:id="72" w:name="_Toc227489891"/>
      <w:bookmarkStart w:id="73" w:name="_Toc218041730"/>
      <w:bookmarkStart w:id="74" w:name="_Toc215415534"/>
      <w:bookmarkStart w:id="75" w:name="_Toc223717608"/>
      <w:bookmarkStart w:id="76" w:name="_Toc214365794"/>
      <w:bookmarkStart w:id="77" w:name="_Toc210879712"/>
      <w:bookmarkStart w:id="78" w:name="_Toc205004972"/>
      <w:bookmarkStart w:id="79" w:name="_Toc204578579"/>
      <w:bookmarkStart w:id="80" w:name="_Toc209250723"/>
      <w:bookmarkStart w:id="81" w:name="_Toc227056850"/>
      <w:bookmarkStart w:id="82" w:name="_Toc205877456"/>
      <w:bookmarkStart w:id="83" w:name="_Toc209261436"/>
      <w:bookmarkStart w:id="84" w:name="_Toc217460689"/>
      <w:bookmarkStart w:id="85" w:name="_Toc205877561"/>
      <w:bookmarkStart w:id="86" w:name="_Toc205005290"/>
      <w:bookmarkStart w:id="87" w:name="_Toc209251131"/>
      <w:bookmarkStart w:id="88" w:name="_Toc227057037"/>
      <w:bookmarkStart w:id="89" w:name="_Toc209261369"/>
      <w:bookmarkStart w:id="90" w:name="_Toc216667824"/>
      <w:bookmarkStart w:id="91" w:name="_Toc207609185"/>
      <w:bookmarkStart w:id="92" w:name="_Toc204491321"/>
      <w:bookmarkStart w:id="93" w:name="_Toc209332637"/>
      <w:bookmarkStart w:id="94" w:name="_Toc223933225"/>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（CA加密后的电子</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应在投标截止时间前登录温州市阳光采购服务平台-</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登录-上传</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模块，上传CA加密后的电子</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；到投标截止时间止，采购人收到的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（成功解密）少于3个的，采购人将依法重新组织</w:t>
      </w:r>
      <w:r>
        <w:rPr>
          <w:rFonts w:hint="eastAsia" w:ascii="宋体" w:hAnsi="宋体" w:cs="宋体"/>
          <w:bCs/>
          <w:color w:val="auto"/>
          <w:sz w:val="22"/>
          <w:highlight w:val="none"/>
          <w:lang w:val="en-US" w:eastAsia="zh-CN"/>
        </w:rPr>
        <w:t>采购</w:t>
      </w:r>
      <w:r>
        <w:rPr>
          <w:rFonts w:hint="eastAsia" w:ascii="宋体" w:hAnsi="宋体" w:eastAsia="宋体" w:cs="宋体"/>
          <w:bCs/>
          <w:color w:val="auto"/>
          <w:sz w:val="22"/>
          <w:highlight w:val="none"/>
        </w:rPr>
        <w:t>。</w:t>
      </w:r>
    </w:p>
    <w:p w14:paraId="19831560">
      <w:pPr>
        <w:spacing w:before="120" w:beforeLines="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 开标和评审</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C23DB70">
      <w:pPr>
        <w:numPr>
          <w:ilvl w:val="0"/>
          <w:numId w:val="5"/>
        </w:numPr>
        <w:tabs>
          <w:tab w:val="left" w:pos="525"/>
          <w:tab w:val="left" w:pos="900"/>
        </w:tabs>
        <w:spacing w:line="460" w:lineRule="exact"/>
        <w:ind w:left="525" w:hanging="525"/>
        <w:rPr>
          <w:rFonts w:hint="eastAsia" w:asciiTheme="minorEastAsia" w:hAnsiTheme="minorEastAsia" w:eastAsiaTheme="minorEastAsia" w:cstheme="minorEastAsia"/>
          <w:color w:val="auto"/>
          <w:sz w:val="22"/>
          <w:szCs w:val="22"/>
          <w:highlight w:val="none"/>
        </w:rPr>
      </w:pPr>
      <w:bookmarkStart w:id="95" w:name="_Toc205877562"/>
      <w:bookmarkStart w:id="96" w:name="_Toc223933226"/>
      <w:bookmarkStart w:id="97" w:name="_Toc227057038"/>
      <w:bookmarkStart w:id="98" w:name="_Toc223717609"/>
      <w:bookmarkStart w:id="99" w:name="_Toc218041731"/>
      <w:bookmarkStart w:id="100" w:name="_Toc210879713"/>
      <w:bookmarkStart w:id="101" w:name="_Toc205877457"/>
      <w:bookmarkStart w:id="102" w:name="_Toc217460690"/>
      <w:bookmarkStart w:id="103" w:name="_Toc209332638"/>
      <w:bookmarkStart w:id="104" w:name="_Toc209251132"/>
      <w:bookmarkStart w:id="105" w:name="_Toc209261370"/>
      <w:bookmarkStart w:id="106" w:name="_Toc205703107"/>
      <w:bookmarkStart w:id="107" w:name="_Toc205005291"/>
      <w:bookmarkStart w:id="108" w:name="_Toc216667825"/>
      <w:bookmarkStart w:id="109" w:name="_Toc204491322"/>
      <w:bookmarkStart w:id="110" w:name="_Toc219538618"/>
      <w:bookmarkStart w:id="111" w:name="_Toc209250724"/>
      <w:bookmarkStart w:id="112" w:name="_Toc207609186"/>
      <w:bookmarkStart w:id="113" w:name="_Toc215415535"/>
      <w:bookmarkStart w:id="114" w:name="_Toc227056851"/>
      <w:bookmarkStart w:id="115" w:name="_Toc227489892"/>
      <w:bookmarkStart w:id="116" w:name="_Toc214365795"/>
      <w:bookmarkStart w:id="117" w:name="_Toc209261437"/>
      <w:bookmarkStart w:id="118" w:name="_Toc204578580"/>
      <w:bookmarkStart w:id="119" w:name="_Toc205004973"/>
      <w:r>
        <w:rPr>
          <w:rFonts w:hint="eastAsia" w:asciiTheme="minorEastAsia" w:hAnsiTheme="minorEastAsia" w:eastAsiaTheme="minorEastAsia" w:cstheme="minorEastAsia"/>
          <w:color w:val="auto"/>
          <w:sz w:val="22"/>
          <w:szCs w:val="22"/>
          <w:highlight w:val="none"/>
          <w:lang w:eastAsia="zh-CN"/>
        </w:rPr>
        <w:t>评标委员会</w:t>
      </w:r>
    </w:p>
    <w:p w14:paraId="38EF4DAA">
      <w:pPr>
        <w:spacing w:line="460" w:lineRule="exact"/>
        <w:ind w:left="540" w:leftChars="257"/>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采购人依法组建</w:t>
      </w:r>
      <w:r>
        <w:rPr>
          <w:rFonts w:hint="eastAsia" w:asciiTheme="minorEastAsia" w:hAnsiTheme="minorEastAsia" w:eastAsiaTheme="minorEastAsia" w:cstheme="minorEastAsia"/>
          <w:bCs/>
          <w:color w:val="auto"/>
          <w:sz w:val="22"/>
          <w:szCs w:val="22"/>
          <w:highlight w:val="none"/>
          <w:lang w:eastAsia="zh-CN"/>
        </w:rPr>
        <w:t>评标委员会</w:t>
      </w:r>
      <w:r>
        <w:rPr>
          <w:rFonts w:hint="eastAsia" w:asciiTheme="minorEastAsia" w:hAnsiTheme="minorEastAsia" w:eastAsiaTheme="minorEastAsia" w:cstheme="minorEastAsia"/>
          <w:bCs/>
          <w:color w:val="auto"/>
          <w:sz w:val="22"/>
          <w:szCs w:val="22"/>
          <w:highlight w:val="none"/>
        </w:rPr>
        <w:t>。</w:t>
      </w:r>
      <w:r>
        <w:rPr>
          <w:rFonts w:hint="eastAsia" w:asciiTheme="minorEastAsia" w:hAnsiTheme="minorEastAsia" w:eastAsiaTheme="minorEastAsia" w:cstheme="minorEastAsia"/>
          <w:bCs/>
          <w:color w:val="auto"/>
          <w:sz w:val="22"/>
          <w:szCs w:val="22"/>
          <w:highlight w:val="none"/>
          <w:lang w:eastAsia="zh-CN"/>
        </w:rPr>
        <w:t>评标委员会</w:t>
      </w:r>
      <w:r>
        <w:rPr>
          <w:rFonts w:hint="eastAsia" w:asciiTheme="minorEastAsia" w:hAnsiTheme="minorEastAsia" w:eastAsiaTheme="minorEastAsia" w:cstheme="minorEastAsia"/>
          <w:bCs/>
          <w:color w:val="auto"/>
          <w:sz w:val="22"/>
          <w:szCs w:val="22"/>
          <w:highlight w:val="none"/>
        </w:rPr>
        <w:t>的成员在评标过程中必须严格遵守有关法律、法规的规定。</w:t>
      </w:r>
    </w:p>
    <w:p w14:paraId="6CA5F1C1">
      <w:pPr>
        <w:numPr>
          <w:ilvl w:val="0"/>
          <w:numId w:val="5"/>
        </w:numPr>
        <w:tabs>
          <w:tab w:val="left" w:pos="525"/>
          <w:tab w:val="left" w:pos="900"/>
        </w:tabs>
        <w:spacing w:line="460" w:lineRule="exact"/>
        <w:ind w:left="525" w:hanging="5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评标过程的保密性</w:t>
      </w:r>
    </w:p>
    <w:p w14:paraId="42A522E0">
      <w:pPr>
        <w:spacing w:line="460" w:lineRule="exact"/>
        <w:ind w:left="540" w:leftChars="257"/>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开标后直至向中标人授予合同时止，凡与评审有关的资料均不得向</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及与评标无关人员透露。如果</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在评标过程中试图向</w:t>
      </w:r>
      <w:r>
        <w:rPr>
          <w:rFonts w:hint="eastAsia" w:asciiTheme="minorEastAsia" w:hAnsiTheme="minorEastAsia" w:eastAsiaTheme="minorEastAsia" w:cstheme="minorEastAsia"/>
          <w:color w:val="auto"/>
          <w:sz w:val="22"/>
          <w:szCs w:val="22"/>
          <w:highlight w:val="none"/>
        </w:rPr>
        <w:t>采购单位、</w:t>
      </w:r>
      <w:r>
        <w:rPr>
          <w:rFonts w:hint="eastAsia" w:asciiTheme="minorEastAsia" w:hAnsiTheme="minorEastAsia" w:eastAsiaTheme="minorEastAsia" w:cstheme="minorEastAsia"/>
          <w:color w:val="auto"/>
          <w:sz w:val="22"/>
          <w:szCs w:val="22"/>
          <w:highlight w:val="none"/>
          <w:lang w:eastAsia="zh-CN"/>
        </w:rPr>
        <w:t>评标委员会</w:t>
      </w:r>
      <w:r>
        <w:rPr>
          <w:rFonts w:hint="eastAsia" w:asciiTheme="minorEastAsia" w:hAnsiTheme="minorEastAsia" w:eastAsiaTheme="minorEastAsia" w:cstheme="minorEastAsia"/>
          <w:bCs/>
          <w:color w:val="auto"/>
          <w:sz w:val="22"/>
          <w:szCs w:val="22"/>
          <w:highlight w:val="none"/>
        </w:rPr>
        <w:t>施加影响，其投标将被拒绝。</w:t>
      </w:r>
    </w:p>
    <w:p w14:paraId="07AFADD3">
      <w:pPr>
        <w:numPr>
          <w:ilvl w:val="0"/>
          <w:numId w:val="5"/>
        </w:numPr>
        <w:tabs>
          <w:tab w:val="left" w:pos="525"/>
          <w:tab w:val="left" w:pos="900"/>
        </w:tabs>
        <w:spacing w:line="460" w:lineRule="exact"/>
        <w:ind w:left="525" w:hanging="5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开标、评标</w:t>
      </w:r>
    </w:p>
    <w:p w14:paraId="0CB49C63">
      <w:pPr>
        <w:numPr>
          <w:ilvl w:val="1"/>
          <w:numId w:val="6"/>
        </w:numPr>
        <w:tabs>
          <w:tab w:val="left" w:pos="540"/>
        </w:tabs>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 xml:space="preserve"> </w:t>
      </w:r>
      <w:r>
        <w:rPr>
          <w:rFonts w:hint="eastAsia" w:asciiTheme="minorEastAsia" w:hAnsiTheme="minorEastAsia" w:eastAsiaTheme="minorEastAsia" w:cstheme="minorEastAsia"/>
          <w:bCs/>
          <w:color w:val="auto"/>
          <w:sz w:val="22"/>
          <w:szCs w:val="22"/>
          <w:highlight w:val="none"/>
        </w:rPr>
        <w:t>开标程序：</w:t>
      </w:r>
    </w:p>
    <w:p w14:paraId="18E3B319">
      <w:pPr>
        <w:numPr>
          <w:ilvl w:val="0"/>
          <w:numId w:val="0"/>
        </w:numPr>
        <w:spacing w:line="460" w:lineRule="exact"/>
        <w:ind w:left="440" w:leftChars="0" w:hanging="440" w:hanging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截止前30分钟，由</w:t>
      </w:r>
      <w:r>
        <w:rPr>
          <w:rFonts w:hint="eastAsia" w:asciiTheme="minorEastAsia" w:hAnsiTheme="minorEastAsia" w:eastAsiaTheme="minorEastAsia" w:cstheme="minorEastAsia"/>
          <w:bCs/>
          <w:color w:val="auto"/>
          <w:sz w:val="22"/>
          <w:szCs w:val="22"/>
          <w:highlight w:val="none"/>
          <w:lang w:eastAsia="zh-CN"/>
        </w:rPr>
        <w:t>采购</w:t>
      </w:r>
      <w:r>
        <w:rPr>
          <w:rFonts w:hint="eastAsia" w:asciiTheme="minorEastAsia" w:hAnsiTheme="minorEastAsia" w:eastAsiaTheme="minorEastAsia" w:cstheme="minorEastAsia"/>
          <w:bCs/>
          <w:color w:val="auto"/>
          <w:sz w:val="22"/>
          <w:szCs w:val="22"/>
          <w:highlight w:val="none"/>
        </w:rPr>
        <w:t>代理机构登录温州市阳光采购服务平台-选择不见面开标大厅系统，做好网上不见面开标准备；</w:t>
      </w:r>
    </w:p>
    <w:p w14:paraId="4FDA5404">
      <w:pPr>
        <w:numPr>
          <w:ilvl w:val="0"/>
          <w:numId w:val="0"/>
        </w:numPr>
        <w:spacing w:line="460" w:lineRule="exact"/>
        <w:ind w:leftChars="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投标截止时间，由</w:t>
      </w:r>
      <w:r>
        <w:rPr>
          <w:rFonts w:hint="eastAsia" w:asciiTheme="minorEastAsia" w:hAnsiTheme="minorEastAsia" w:eastAsiaTheme="minorEastAsia" w:cstheme="minorEastAsia"/>
          <w:bCs/>
          <w:color w:val="auto"/>
          <w:sz w:val="22"/>
          <w:szCs w:val="22"/>
          <w:highlight w:val="none"/>
          <w:lang w:eastAsia="zh-CN"/>
        </w:rPr>
        <w:t>采购</w:t>
      </w:r>
      <w:r>
        <w:rPr>
          <w:rFonts w:hint="eastAsia" w:asciiTheme="minorEastAsia" w:hAnsiTheme="minorEastAsia" w:eastAsiaTheme="minorEastAsia" w:cstheme="minorEastAsia"/>
          <w:bCs/>
          <w:color w:val="auto"/>
          <w:sz w:val="22"/>
          <w:szCs w:val="22"/>
          <w:highlight w:val="none"/>
        </w:rPr>
        <w:t>代理机构公布</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情况、解密要求；</w:t>
      </w:r>
    </w:p>
    <w:p w14:paraId="3B06B3D1">
      <w:pPr>
        <w:numPr>
          <w:ilvl w:val="0"/>
          <w:numId w:val="0"/>
        </w:numPr>
        <w:spacing w:line="460" w:lineRule="exact"/>
        <w:ind w:left="440" w:leftChars="0" w:hanging="440" w:hanging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3</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需在系统开启</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解密时间后</w:t>
      </w:r>
      <w:r>
        <w:rPr>
          <w:rFonts w:hint="eastAsia" w:asciiTheme="minorEastAsia" w:hAnsiTheme="minorEastAsia" w:eastAsiaTheme="minorEastAsia" w:cstheme="minorEastAsia"/>
          <w:bCs/>
          <w:color w:val="auto"/>
          <w:sz w:val="22"/>
          <w:szCs w:val="22"/>
          <w:highlight w:val="none"/>
        </w:rPr>
        <w:t>30</w:t>
      </w:r>
      <w:r>
        <w:rPr>
          <w:rFonts w:hint="eastAsia" w:asciiTheme="minorEastAsia" w:hAnsiTheme="minorEastAsia" w:eastAsiaTheme="minorEastAsia" w:cstheme="minorEastAsia"/>
          <w:bCs/>
          <w:color w:val="auto"/>
          <w:sz w:val="22"/>
          <w:szCs w:val="22"/>
          <w:highlight w:val="none"/>
        </w:rPr>
        <w:t>分钟内对</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进行网上在线解密，未在规定时间内完成的，其投标将被拒绝；</w:t>
      </w:r>
    </w:p>
    <w:p w14:paraId="61A47F12">
      <w:pPr>
        <w:numPr>
          <w:ilvl w:val="0"/>
          <w:numId w:val="0"/>
        </w:numPr>
        <w:spacing w:line="460" w:lineRule="exact"/>
        <w:ind w:leftChars="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4</w:t>
      </w:r>
      <w:r>
        <w:rPr>
          <w:rFonts w:hint="eastAsia" w:asciiTheme="minorEastAsia" w:hAnsiTheme="minorEastAsia" w:eastAsiaTheme="minorEastAsia" w:cstheme="minorEastAsia"/>
          <w:bCs/>
          <w:color w:val="auto"/>
          <w:sz w:val="22"/>
          <w:szCs w:val="22"/>
          <w:highlight w:val="none"/>
          <w:lang w:eastAsia="zh-CN"/>
        </w:rPr>
        <w:t>）采购</w:t>
      </w:r>
      <w:r>
        <w:rPr>
          <w:rFonts w:hint="eastAsia" w:asciiTheme="minorEastAsia" w:hAnsiTheme="minorEastAsia" w:eastAsiaTheme="minorEastAsia" w:cstheme="minorEastAsia"/>
          <w:bCs/>
          <w:color w:val="auto"/>
          <w:sz w:val="22"/>
          <w:szCs w:val="22"/>
          <w:highlight w:val="none"/>
        </w:rPr>
        <w:t>代理机构进行</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导入等全程操作；</w:t>
      </w:r>
    </w:p>
    <w:p w14:paraId="1AA6E5C9">
      <w:pPr>
        <w:numPr>
          <w:ilvl w:val="0"/>
          <w:numId w:val="0"/>
        </w:numPr>
        <w:spacing w:line="460" w:lineRule="exact"/>
        <w:ind w:leftChars="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5</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对网上开标过程有异议的，</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应当直接在线提出，同时由</w:t>
      </w:r>
      <w:r>
        <w:rPr>
          <w:rFonts w:hint="eastAsia" w:asciiTheme="minorEastAsia" w:hAnsiTheme="minorEastAsia" w:eastAsiaTheme="minorEastAsia" w:cstheme="minorEastAsia"/>
          <w:bCs/>
          <w:color w:val="auto"/>
          <w:sz w:val="22"/>
          <w:szCs w:val="22"/>
          <w:highlight w:val="none"/>
          <w:lang w:eastAsia="zh-CN"/>
        </w:rPr>
        <w:t>采购</w:t>
      </w:r>
      <w:r>
        <w:rPr>
          <w:rFonts w:hint="eastAsia" w:asciiTheme="minorEastAsia" w:hAnsiTheme="minorEastAsia" w:eastAsiaTheme="minorEastAsia" w:cstheme="minorEastAsia"/>
          <w:bCs/>
          <w:color w:val="auto"/>
          <w:sz w:val="22"/>
          <w:szCs w:val="22"/>
          <w:highlight w:val="none"/>
        </w:rPr>
        <w:t>代理机构在线进行回复；</w:t>
      </w:r>
    </w:p>
    <w:p w14:paraId="2754F493">
      <w:pPr>
        <w:numPr>
          <w:ilvl w:val="0"/>
          <w:numId w:val="0"/>
        </w:numPr>
        <w:spacing w:line="460" w:lineRule="exact"/>
        <w:ind w:leftChars="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6</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宣布开标结束。</w:t>
      </w:r>
    </w:p>
    <w:p w14:paraId="412D7BD8">
      <w:pPr>
        <w:numPr>
          <w:ilvl w:val="255"/>
          <w:numId w:val="0"/>
        </w:numPr>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注：</w:t>
      </w:r>
    </w:p>
    <w:p w14:paraId="0CB6F6C3">
      <w:pPr>
        <w:numPr>
          <w:ilvl w:val="255"/>
          <w:numId w:val="0"/>
        </w:numPr>
        <w:spacing w:line="460" w:lineRule="exact"/>
        <w:ind w:left="440" w:hanging="440" w:hanging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电子交易平台遇网络故障、设备故障、断电等意外情况，导致无法正常开标、无法解密等情形，2小时内能够恢复正常，待恢复正常后继续开标，原定解密时间重新计算，2小时内不能恢复正常由代理机构确定另行开标时间。</w:t>
      </w:r>
    </w:p>
    <w:p w14:paraId="0AFAD96E">
      <w:pPr>
        <w:numPr>
          <w:ilvl w:val="255"/>
          <w:numId w:val="0"/>
        </w:numPr>
        <w:spacing w:line="460" w:lineRule="exact"/>
        <w:ind w:left="440" w:hanging="440" w:hanging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电子交易平台网络不畅导致</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不能在规定时间内完成解密，</w:t>
      </w:r>
      <w:r>
        <w:rPr>
          <w:rFonts w:hint="eastAsia" w:asciiTheme="minorEastAsia" w:hAnsiTheme="minorEastAsia" w:eastAsiaTheme="minorEastAsia" w:cstheme="minorEastAsia"/>
          <w:bCs/>
          <w:color w:val="auto"/>
          <w:sz w:val="22"/>
          <w:szCs w:val="22"/>
          <w:highlight w:val="none"/>
          <w:lang w:eastAsia="zh-CN"/>
        </w:rPr>
        <w:t>采购</w:t>
      </w:r>
      <w:r>
        <w:rPr>
          <w:rFonts w:hint="eastAsia" w:asciiTheme="minorEastAsia" w:hAnsiTheme="minorEastAsia" w:eastAsiaTheme="minorEastAsia" w:cstheme="minorEastAsia"/>
          <w:bCs/>
          <w:color w:val="auto"/>
          <w:sz w:val="22"/>
          <w:szCs w:val="22"/>
          <w:highlight w:val="none"/>
        </w:rPr>
        <w:t>代理机构相应延长解密时间，超出相应延长解密时间仍然未解密的，视做撤销</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w:t>
      </w:r>
    </w:p>
    <w:p w14:paraId="2BA18277">
      <w:pPr>
        <w:numPr>
          <w:ilvl w:val="1"/>
          <w:numId w:val="6"/>
        </w:numPr>
        <w:tabs>
          <w:tab w:val="left" w:pos="540"/>
        </w:tabs>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 xml:space="preserve"> </w:t>
      </w:r>
      <w:r>
        <w:rPr>
          <w:rFonts w:hint="eastAsia" w:asciiTheme="minorEastAsia" w:hAnsiTheme="minorEastAsia" w:eastAsiaTheme="minorEastAsia" w:cstheme="minorEastAsia"/>
          <w:bCs/>
          <w:color w:val="auto"/>
          <w:sz w:val="22"/>
          <w:szCs w:val="22"/>
          <w:highlight w:val="none"/>
        </w:rPr>
        <w:t>评标程序：先对各</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进行初审，然后对初审合格的</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进行商务技术文件评审，商务技术文件评审结束后，再对各有效标进行报价文件评审。</w:t>
      </w:r>
    </w:p>
    <w:p w14:paraId="3522C4AD">
      <w:pPr>
        <w:numPr>
          <w:ilvl w:val="1"/>
          <w:numId w:val="6"/>
        </w:numPr>
        <w:tabs>
          <w:tab w:val="left" w:pos="525"/>
        </w:tabs>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 xml:space="preserve"> </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的初审。初审分为资格性审查和符合性检查。</w:t>
      </w:r>
    </w:p>
    <w:p w14:paraId="6FCEDDDB">
      <w:pPr>
        <w:numPr>
          <w:ilvl w:val="0"/>
          <w:numId w:val="0"/>
        </w:numPr>
        <w:tabs>
          <w:tab w:val="left" w:pos="525"/>
        </w:tabs>
        <w:spacing w:line="460" w:lineRule="exact"/>
        <w:ind w:left="440" w:hanging="440" w:hangingChars="200"/>
        <w:rPr>
          <w:rFonts w:hint="eastAsia" w:asciiTheme="minorEastAsia" w:hAnsiTheme="minorEastAsia" w:eastAsiaTheme="minorEastAsia" w:cstheme="minorEastAsia"/>
          <w:b/>
          <w:bCs/>
          <w:color w:val="auto"/>
          <w:sz w:val="22"/>
          <w:szCs w:val="22"/>
          <w:highlight w:val="none"/>
          <w:u w:val="single"/>
        </w:rPr>
      </w:pP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资格性审查。依据法律、法规和</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的规定，</w:t>
      </w:r>
      <w:r>
        <w:rPr>
          <w:rFonts w:hint="eastAsia" w:asciiTheme="minorEastAsia" w:hAnsiTheme="minorEastAsia" w:eastAsiaTheme="minorEastAsia" w:cstheme="minorEastAsia"/>
          <w:bCs/>
          <w:color w:val="auto"/>
          <w:sz w:val="22"/>
          <w:szCs w:val="22"/>
          <w:highlight w:val="none"/>
          <w:lang w:val="en-US" w:eastAsia="zh-CN"/>
        </w:rPr>
        <w:t>采购人或采购代理机构</w:t>
      </w:r>
      <w:r>
        <w:rPr>
          <w:rFonts w:hint="eastAsia" w:asciiTheme="minorEastAsia" w:hAnsiTheme="minorEastAsia" w:eastAsiaTheme="minorEastAsia" w:cstheme="minorEastAsia"/>
          <w:bCs/>
          <w:color w:val="auto"/>
          <w:sz w:val="22"/>
          <w:szCs w:val="22"/>
          <w:highlight w:val="none"/>
        </w:rPr>
        <w:t>对各</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进行资格性审查，资格性审查内容包括但不仅限于审查随</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一同提交的法定代表人授权书、投标代表人有效身份证件，以及</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所提交证明材料是否能证明符合本项目对</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资格的实质性要求。</w:t>
      </w:r>
      <w:r>
        <w:rPr>
          <w:rFonts w:hint="eastAsia" w:asciiTheme="minorEastAsia" w:hAnsiTheme="minorEastAsia" w:eastAsiaTheme="minorEastAsia" w:cstheme="minorEastAsia"/>
          <w:b/>
          <w:color w:val="auto"/>
          <w:sz w:val="22"/>
          <w:szCs w:val="22"/>
          <w:highlight w:val="none"/>
          <w:u w:val="single"/>
        </w:rPr>
        <w:t>▲</w:t>
      </w:r>
      <w:r>
        <w:rPr>
          <w:rFonts w:hint="eastAsia" w:asciiTheme="minorEastAsia" w:hAnsiTheme="minorEastAsia" w:eastAsiaTheme="minorEastAsia" w:cstheme="minorEastAsia"/>
          <w:b/>
          <w:bCs/>
          <w:color w:val="auto"/>
          <w:sz w:val="22"/>
          <w:szCs w:val="22"/>
          <w:highlight w:val="none"/>
          <w:u w:val="single"/>
        </w:rPr>
        <w:t>审查不合格的</w:t>
      </w:r>
      <w:r>
        <w:rPr>
          <w:rFonts w:hint="eastAsia" w:asciiTheme="minorEastAsia" w:hAnsiTheme="minorEastAsia" w:eastAsiaTheme="minorEastAsia" w:cstheme="minorEastAsia"/>
          <w:b/>
          <w:bCs/>
          <w:color w:val="auto"/>
          <w:sz w:val="22"/>
          <w:szCs w:val="22"/>
          <w:highlight w:val="none"/>
          <w:u w:val="single"/>
          <w:lang w:eastAsia="zh-CN"/>
        </w:rPr>
        <w:t>响应文件</w:t>
      </w:r>
      <w:r>
        <w:rPr>
          <w:rFonts w:hint="eastAsia" w:asciiTheme="minorEastAsia" w:hAnsiTheme="minorEastAsia" w:eastAsiaTheme="minorEastAsia" w:cstheme="minorEastAsia"/>
          <w:b/>
          <w:bCs/>
          <w:color w:val="auto"/>
          <w:sz w:val="22"/>
          <w:szCs w:val="22"/>
          <w:highlight w:val="none"/>
          <w:u w:val="single"/>
        </w:rPr>
        <w:t>将作无效标处理。</w:t>
      </w:r>
    </w:p>
    <w:p w14:paraId="1028ACB7">
      <w:pPr>
        <w:numPr>
          <w:ilvl w:val="0"/>
          <w:numId w:val="0"/>
        </w:numPr>
        <w:tabs>
          <w:tab w:val="left" w:pos="525"/>
        </w:tabs>
        <w:spacing w:line="460" w:lineRule="exact"/>
        <w:ind w:left="440" w:hanging="440" w:hanging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符合性检查。依据</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的规定，</w:t>
      </w:r>
      <w:r>
        <w:rPr>
          <w:rFonts w:hint="eastAsia" w:asciiTheme="minorEastAsia" w:hAnsiTheme="minorEastAsia" w:eastAsiaTheme="minorEastAsia" w:cstheme="minorEastAsia"/>
          <w:bCs/>
          <w:color w:val="auto"/>
          <w:sz w:val="22"/>
          <w:szCs w:val="22"/>
          <w:highlight w:val="none"/>
          <w:lang w:val="en-US" w:eastAsia="zh-CN"/>
        </w:rPr>
        <w:t>评标委员会</w:t>
      </w:r>
      <w:r>
        <w:rPr>
          <w:rFonts w:hint="eastAsia" w:asciiTheme="minorEastAsia" w:hAnsiTheme="minorEastAsia" w:eastAsiaTheme="minorEastAsia" w:cstheme="minorEastAsia"/>
          <w:bCs/>
          <w:color w:val="auto"/>
          <w:sz w:val="22"/>
          <w:szCs w:val="22"/>
          <w:highlight w:val="none"/>
        </w:rPr>
        <w:t>对</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的有效性、完整性和对</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的响应程度进行审查，以确定是否对</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的实质性要求作出响应。</w:t>
      </w:r>
      <w:r>
        <w:rPr>
          <w:rFonts w:hint="eastAsia" w:asciiTheme="minorEastAsia" w:hAnsiTheme="minorEastAsia" w:eastAsiaTheme="minorEastAsia" w:cstheme="minorEastAsia"/>
          <w:b/>
          <w:color w:val="auto"/>
          <w:sz w:val="22"/>
          <w:szCs w:val="22"/>
          <w:highlight w:val="none"/>
          <w:u w:val="single"/>
        </w:rPr>
        <w:t>▲审查不合格的</w:t>
      </w:r>
      <w:r>
        <w:rPr>
          <w:rFonts w:hint="eastAsia" w:asciiTheme="minorEastAsia" w:hAnsiTheme="minorEastAsia" w:eastAsiaTheme="minorEastAsia" w:cstheme="minorEastAsia"/>
          <w:b/>
          <w:color w:val="auto"/>
          <w:sz w:val="22"/>
          <w:szCs w:val="22"/>
          <w:highlight w:val="none"/>
          <w:u w:val="single"/>
          <w:lang w:eastAsia="zh-CN"/>
        </w:rPr>
        <w:t>响应文件</w:t>
      </w:r>
      <w:r>
        <w:rPr>
          <w:rFonts w:hint="eastAsia" w:asciiTheme="minorEastAsia" w:hAnsiTheme="minorEastAsia" w:eastAsiaTheme="minorEastAsia" w:cstheme="minorEastAsia"/>
          <w:b/>
          <w:color w:val="auto"/>
          <w:sz w:val="22"/>
          <w:szCs w:val="22"/>
          <w:highlight w:val="none"/>
          <w:u w:val="single"/>
        </w:rPr>
        <w:t>将作无效标处理</w:t>
      </w:r>
      <w:r>
        <w:rPr>
          <w:rFonts w:hint="eastAsia" w:asciiTheme="minorEastAsia" w:hAnsiTheme="minorEastAsia" w:eastAsiaTheme="minorEastAsia" w:cstheme="minorEastAsia"/>
          <w:bCs/>
          <w:color w:val="auto"/>
          <w:sz w:val="22"/>
          <w:szCs w:val="22"/>
          <w:highlight w:val="none"/>
        </w:rPr>
        <w:t>。</w:t>
      </w:r>
    </w:p>
    <w:p w14:paraId="2E32DC3F">
      <w:pPr>
        <w:tabs>
          <w:tab w:val="left" w:pos="525"/>
        </w:tabs>
        <w:spacing w:line="460" w:lineRule="exact"/>
        <w:ind w:left="548" w:leftChars="261"/>
        <w:rPr>
          <w:rFonts w:hint="eastAsia" w:asciiTheme="minorEastAsia" w:hAnsiTheme="minorEastAsia" w:eastAsiaTheme="minorEastAsia" w:cstheme="minorEastAsia"/>
          <w:b/>
          <w:bCs/>
          <w:color w:val="auto"/>
          <w:sz w:val="22"/>
          <w:szCs w:val="22"/>
          <w:highlight w:val="none"/>
          <w:u w:val="single"/>
        </w:rPr>
      </w:pPr>
      <w:r>
        <w:rPr>
          <w:rFonts w:hint="eastAsia" w:asciiTheme="minorEastAsia" w:hAnsiTheme="minorEastAsia" w:eastAsiaTheme="minorEastAsia" w:cstheme="minorEastAsia"/>
          <w:b/>
          <w:bCs/>
          <w:color w:val="auto"/>
          <w:sz w:val="22"/>
          <w:szCs w:val="22"/>
          <w:highlight w:val="none"/>
          <w:u w:val="single"/>
        </w:rPr>
        <w:t>▲通过资格性审查与符合性审查的商务技术文件由评委进行综合评审，审查确认未通过的</w:t>
      </w:r>
      <w:r>
        <w:rPr>
          <w:rFonts w:hint="eastAsia" w:asciiTheme="minorEastAsia" w:hAnsiTheme="minorEastAsia" w:eastAsiaTheme="minorEastAsia" w:cstheme="minorEastAsia"/>
          <w:b/>
          <w:bCs/>
          <w:color w:val="auto"/>
          <w:sz w:val="22"/>
          <w:szCs w:val="22"/>
          <w:highlight w:val="none"/>
          <w:u w:val="single"/>
          <w:lang w:eastAsia="zh-CN"/>
        </w:rPr>
        <w:t>响应文件</w:t>
      </w:r>
      <w:r>
        <w:rPr>
          <w:rFonts w:hint="eastAsia" w:asciiTheme="minorEastAsia" w:hAnsiTheme="minorEastAsia" w:eastAsiaTheme="minorEastAsia" w:cstheme="minorEastAsia"/>
          <w:b/>
          <w:bCs/>
          <w:color w:val="auto"/>
          <w:sz w:val="22"/>
          <w:szCs w:val="22"/>
          <w:highlight w:val="none"/>
          <w:u w:val="single"/>
        </w:rPr>
        <w:t>将作无效标处理，其商务技术文件不再进行后续评审。</w:t>
      </w:r>
    </w:p>
    <w:p w14:paraId="16F449B1">
      <w:pPr>
        <w:numPr>
          <w:ilvl w:val="1"/>
          <w:numId w:val="6"/>
        </w:numPr>
        <w:tabs>
          <w:tab w:val="left" w:pos="525"/>
        </w:tabs>
        <w:spacing w:line="460" w:lineRule="exact"/>
        <w:rPr>
          <w:rFonts w:hint="eastAsia" w:asciiTheme="minorEastAsia" w:hAnsiTheme="minorEastAsia" w:eastAsiaTheme="minorEastAsia" w:cstheme="minorEastAsia"/>
          <w:b/>
          <w:bCs/>
          <w:color w:val="auto"/>
          <w:sz w:val="22"/>
          <w:szCs w:val="22"/>
          <w:highlight w:val="none"/>
          <w:u w:val="single"/>
        </w:rPr>
      </w:pPr>
      <w:r>
        <w:rPr>
          <w:rFonts w:hint="eastAsia" w:asciiTheme="minorEastAsia" w:hAnsiTheme="minorEastAsia" w:eastAsiaTheme="minorEastAsia" w:cstheme="minorEastAsia"/>
          <w:b/>
          <w:bCs/>
          <w:color w:val="auto"/>
          <w:sz w:val="22"/>
          <w:szCs w:val="22"/>
          <w:highlight w:val="none"/>
          <w:u w:val="single"/>
          <w:lang w:val="en-US" w:eastAsia="zh-CN"/>
        </w:rPr>
        <w:t xml:space="preserve"> </w:t>
      </w:r>
      <w:r>
        <w:rPr>
          <w:rFonts w:hint="eastAsia" w:asciiTheme="minorEastAsia" w:hAnsiTheme="minorEastAsia" w:eastAsiaTheme="minorEastAsia" w:cstheme="minorEastAsia"/>
          <w:b/>
          <w:bCs/>
          <w:color w:val="auto"/>
          <w:sz w:val="22"/>
          <w:szCs w:val="22"/>
          <w:highlight w:val="none"/>
          <w:u w:val="single"/>
        </w:rPr>
        <w:t>▲在对各</w:t>
      </w:r>
      <w:r>
        <w:rPr>
          <w:rFonts w:hint="eastAsia" w:asciiTheme="minorEastAsia" w:hAnsiTheme="minorEastAsia" w:eastAsiaTheme="minorEastAsia" w:cstheme="minorEastAsia"/>
          <w:b/>
          <w:bCs/>
          <w:color w:val="auto"/>
          <w:sz w:val="22"/>
          <w:szCs w:val="22"/>
          <w:highlight w:val="none"/>
          <w:u w:val="single"/>
          <w:lang w:eastAsia="zh-CN"/>
        </w:rPr>
        <w:t>供应商</w:t>
      </w:r>
      <w:r>
        <w:rPr>
          <w:rFonts w:hint="eastAsia" w:asciiTheme="minorEastAsia" w:hAnsiTheme="minorEastAsia" w:eastAsiaTheme="minorEastAsia" w:cstheme="minorEastAsia"/>
          <w:b/>
          <w:bCs/>
          <w:color w:val="auto"/>
          <w:sz w:val="22"/>
          <w:szCs w:val="22"/>
          <w:highlight w:val="none"/>
          <w:u w:val="single"/>
        </w:rPr>
        <w:t>的</w:t>
      </w:r>
      <w:r>
        <w:rPr>
          <w:rFonts w:hint="eastAsia" w:asciiTheme="minorEastAsia" w:hAnsiTheme="minorEastAsia" w:eastAsiaTheme="minorEastAsia" w:cstheme="minorEastAsia"/>
          <w:b/>
          <w:bCs/>
          <w:color w:val="auto"/>
          <w:sz w:val="22"/>
          <w:szCs w:val="22"/>
          <w:highlight w:val="none"/>
          <w:u w:val="single"/>
          <w:lang w:eastAsia="zh-CN"/>
        </w:rPr>
        <w:t>响应文件</w:t>
      </w:r>
      <w:r>
        <w:rPr>
          <w:rFonts w:hint="eastAsia" w:asciiTheme="minorEastAsia" w:hAnsiTheme="minorEastAsia" w:eastAsiaTheme="minorEastAsia" w:cstheme="minorEastAsia"/>
          <w:b/>
          <w:bCs/>
          <w:color w:val="auto"/>
          <w:sz w:val="22"/>
          <w:szCs w:val="22"/>
          <w:highlight w:val="none"/>
          <w:u w:val="single"/>
        </w:rPr>
        <w:t>进行综合评审时，</w:t>
      </w:r>
      <w:r>
        <w:rPr>
          <w:rFonts w:hint="eastAsia" w:asciiTheme="minorEastAsia" w:hAnsiTheme="minorEastAsia" w:eastAsiaTheme="minorEastAsia" w:cstheme="minorEastAsia"/>
          <w:b/>
          <w:bCs/>
          <w:color w:val="auto"/>
          <w:sz w:val="22"/>
          <w:szCs w:val="22"/>
          <w:highlight w:val="none"/>
          <w:u w:val="single"/>
          <w:lang w:eastAsia="zh-CN"/>
        </w:rPr>
        <w:t>响应文件</w:t>
      </w:r>
      <w:r>
        <w:rPr>
          <w:rFonts w:hint="eastAsia" w:asciiTheme="minorEastAsia" w:hAnsiTheme="minorEastAsia" w:eastAsiaTheme="minorEastAsia" w:cstheme="minorEastAsia"/>
          <w:b/>
          <w:bCs/>
          <w:color w:val="auto"/>
          <w:sz w:val="22"/>
          <w:szCs w:val="22"/>
          <w:highlight w:val="none"/>
          <w:u w:val="single"/>
        </w:rPr>
        <w:t>有下列情况之一的，经评标委员会认定后按无效标处理：</w:t>
      </w:r>
    </w:p>
    <w:p w14:paraId="5972106D">
      <w:pPr>
        <w:tabs>
          <w:tab w:val="left" w:pos="525"/>
        </w:tabs>
        <w:spacing w:line="460" w:lineRule="exact"/>
        <w:ind w:left="437" w:leftChars="208" w:firstLine="0" w:firstLineChars="0"/>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u w:val="single"/>
        </w:rPr>
        <w:t>　（一）未按照</w:t>
      </w:r>
      <w:r>
        <w:rPr>
          <w:rFonts w:hint="eastAsia" w:asciiTheme="minorEastAsia" w:hAnsiTheme="minorEastAsia" w:eastAsiaTheme="minorEastAsia" w:cstheme="minorEastAsia"/>
          <w:color w:val="auto"/>
          <w:kern w:val="0"/>
          <w:sz w:val="22"/>
          <w:szCs w:val="22"/>
          <w:highlight w:val="none"/>
          <w:u w:val="single"/>
          <w:lang w:eastAsia="zh-CN"/>
        </w:rPr>
        <w:t>采购文件</w:t>
      </w:r>
      <w:r>
        <w:rPr>
          <w:rFonts w:hint="eastAsia" w:asciiTheme="minorEastAsia" w:hAnsiTheme="minorEastAsia" w:eastAsiaTheme="minorEastAsia" w:cstheme="minorEastAsia"/>
          <w:color w:val="auto"/>
          <w:kern w:val="0"/>
          <w:sz w:val="22"/>
          <w:szCs w:val="22"/>
          <w:highlight w:val="none"/>
          <w:u w:val="single"/>
        </w:rPr>
        <w:t>的规定提交投标保证金的</w:t>
      </w:r>
      <w:r>
        <w:rPr>
          <w:rFonts w:hint="eastAsia" w:asciiTheme="minorEastAsia" w:hAnsiTheme="minorEastAsia" w:eastAsiaTheme="minorEastAsia" w:cstheme="minorEastAsia"/>
          <w:color w:val="auto"/>
          <w:kern w:val="0"/>
          <w:sz w:val="22"/>
          <w:szCs w:val="22"/>
          <w:highlight w:val="none"/>
          <w:u w:val="single"/>
          <w:lang w:eastAsia="zh-CN"/>
        </w:rPr>
        <w:t>（</w:t>
      </w:r>
      <w:r>
        <w:rPr>
          <w:rFonts w:hint="eastAsia" w:asciiTheme="minorEastAsia" w:hAnsiTheme="minorEastAsia" w:eastAsiaTheme="minorEastAsia" w:cstheme="minorEastAsia"/>
          <w:color w:val="auto"/>
          <w:kern w:val="0"/>
          <w:sz w:val="22"/>
          <w:szCs w:val="22"/>
          <w:highlight w:val="none"/>
          <w:u w:val="single"/>
          <w:lang w:val="en-US" w:eastAsia="zh-CN"/>
        </w:rPr>
        <w:t>本项目不适用</w:t>
      </w:r>
      <w:r>
        <w:rPr>
          <w:rFonts w:hint="eastAsia" w:asciiTheme="minorEastAsia" w:hAnsiTheme="minorEastAsia" w:eastAsiaTheme="minorEastAsia" w:cstheme="minorEastAsia"/>
          <w:color w:val="auto"/>
          <w:kern w:val="0"/>
          <w:sz w:val="22"/>
          <w:szCs w:val="22"/>
          <w:highlight w:val="none"/>
          <w:u w:val="single"/>
          <w:lang w:eastAsia="zh-CN"/>
        </w:rPr>
        <w:t>）</w:t>
      </w:r>
      <w:r>
        <w:rPr>
          <w:rFonts w:hint="eastAsia" w:asciiTheme="minorEastAsia" w:hAnsiTheme="minorEastAsia" w:eastAsiaTheme="minorEastAsia" w:cstheme="minorEastAsia"/>
          <w:color w:val="auto"/>
          <w:kern w:val="0"/>
          <w:sz w:val="22"/>
          <w:szCs w:val="22"/>
          <w:highlight w:val="none"/>
          <w:u w:val="single"/>
        </w:rPr>
        <w:t>；</w:t>
      </w:r>
    </w:p>
    <w:p w14:paraId="6AC2FA65">
      <w:pPr>
        <w:tabs>
          <w:tab w:val="left" w:pos="525"/>
        </w:tabs>
        <w:spacing w:line="460" w:lineRule="exact"/>
        <w:ind w:left="437" w:leftChars="208" w:firstLine="0" w:firstLineChars="0"/>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u w:val="single"/>
        </w:rPr>
        <w:t>　（二）</w:t>
      </w:r>
      <w:r>
        <w:rPr>
          <w:rFonts w:hint="eastAsia" w:asciiTheme="minorEastAsia" w:hAnsiTheme="minorEastAsia" w:eastAsiaTheme="minorEastAsia" w:cstheme="minorEastAsia"/>
          <w:color w:val="auto"/>
          <w:kern w:val="0"/>
          <w:sz w:val="22"/>
          <w:szCs w:val="22"/>
          <w:highlight w:val="none"/>
          <w:u w:val="single"/>
          <w:lang w:eastAsia="zh-CN"/>
        </w:rPr>
        <w:t>响应文件</w:t>
      </w:r>
      <w:r>
        <w:rPr>
          <w:rFonts w:hint="eastAsia" w:asciiTheme="minorEastAsia" w:hAnsiTheme="minorEastAsia" w:eastAsiaTheme="minorEastAsia" w:cstheme="minorEastAsia"/>
          <w:color w:val="auto"/>
          <w:kern w:val="0"/>
          <w:sz w:val="22"/>
          <w:szCs w:val="22"/>
          <w:highlight w:val="none"/>
          <w:u w:val="single"/>
        </w:rPr>
        <w:t>未按</w:t>
      </w:r>
      <w:r>
        <w:rPr>
          <w:rFonts w:hint="eastAsia" w:asciiTheme="minorEastAsia" w:hAnsiTheme="minorEastAsia" w:eastAsiaTheme="minorEastAsia" w:cstheme="minorEastAsia"/>
          <w:color w:val="auto"/>
          <w:kern w:val="0"/>
          <w:sz w:val="22"/>
          <w:szCs w:val="22"/>
          <w:highlight w:val="none"/>
          <w:u w:val="single"/>
          <w:lang w:eastAsia="zh-CN"/>
        </w:rPr>
        <w:t>采购文件</w:t>
      </w:r>
      <w:r>
        <w:rPr>
          <w:rFonts w:hint="eastAsia" w:asciiTheme="minorEastAsia" w:hAnsiTheme="minorEastAsia" w:eastAsiaTheme="minorEastAsia" w:cstheme="minorEastAsia"/>
          <w:color w:val="auto"/>
          <w:kern w:val="0"/>
          <w:sz w:val="22"/>
          <w:szCs w:val="22"/>
          <w:highlight w:val="none"/>
          <w:u w:val="single"/>
        </w:rPr>
        <w:t>要求签署、盖章的；</w:t>
      </w:r>
    </w:p>
    <w:p w14:paraId="3146274B">
      <w:pPr>
        <w:tabs>
          <w:tab w:val="left" w:pos="525"/>
        </w:tabs>
        <w:spacing w:line="460" w:lineRule="exact"/>
        <w:ind w:left="437" w:leftChars="208" w:firstLine="0" w:firstLineChars="0"/>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u w:val="single"/>
        </w:rPr>
        <w:t>　（三）不具备</w:t>
      </w:r>
      <w:r>
        <w:rPr>
          <w:rFonts w:hint="eastAsia" w:asciiTheme="minorEastAsia" w:hAnsiTheme="minorEastAsia" w:eastAsiaTheme="minorEastAsia" w:cstheme="minorEastAsia"/>
          <w:color w:val="auto"/>
          <w:kern w:val="0"/>
          <w:sz w:val="22"/>
          <w:szCs w:val="22"/>
          <w:highlight w:val="none"/>
          <w:u w:val="single"/>
          <w:lang w:eastAsia="zh-CN"/>
        </w:rPr>
        <w:t>采购文件</w:t>
      </w:r>
      <w:r>
        <w:rPr>
          <w:rFonts w:hint="eastAsia" w:asciiTheme="minorEastAsia" w:hAnsiTheme="minorEastAsia" w:eastAsiaTheme="minorEastAsia" w:cstheme="minorEastAsia"/>
          <w:color w:val="auto"/>
          <w:kern w:val="0"/>
          <w:sz w:val="22"/>
          <w:szCs w:val="22"/>
          <w:highlight w:val="none"/>
          <w:u w:val="single"/>
        </w:rPr>
        <w:t>中规定的资格要求的；</w:t>
      </w:r>
    </w:p>
    <w:p w14:paraId="77E496B4">
      <w:pPr>
        <w:tabs>
          <w:tab w:val="left" w:pos="525"/>
        </w:tabs>
        <w:spacing w:line="460" w:lineRule="exact"/>
        <w:ind w:left="437" w:leftChars="208" w:firstLine="0" w:firstLineChars="0"/>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u w:val="single"/>
        </w:rPr>
        <w:t>　（四）报价超过</w:t>
      </w:r>
      <w:r>
        <w:rPr>
          <w:rFonts w:hint="eastAsia" w:asciiTheme="minorEastAsia" w:hAnsiTheme="minorEastAsia" w:eastAsiaTheme="minorEastAsia" w:cstheme="minorEastAsia"/>
          <w:color w:val="auto"/>
          <w:kern w:val="0"/>
          <w:sz w:val="22"/>
          <w:szCs w:val="22"/>
          <w:highlight w:val="none"/>
          <w:u w:val="single"/>
          <w:lang w:eastAsia="zh-CN"/>
        </w:rPr>
        <w:t>采购文件</w:t>
      </w:r>
      <w:r>
        <w:rPr>
          <w:rFonts w:hint="eastAsia" w:asciiTheme="minorEastAsia" w:hAnsiTheme="minorEastAsia" w:eastAsiaTheme="minorEastAsia" w:cstheme="minorEastAsia"/>
          <w:color w:val="auto"/>
          <w:kern w:val="0"/>
          <w:sz w:val="22"/>
          <w:szCs w:val="22"/>
          <w:highlight w:val="none"/>
          <w:u w:val="single"/>
        </w:rPr>
        <w:t>中规定的预算金额或者最高限价的；</w:t>
      </w:r>
    </w:p>
    <w:p w14:paraId="514E53F0">
      <w:pPr>
        <w:tabs>
          <w:tab w:val="left" w:pos="525"/>
        </w:tabs>
        <w:spacing w:line="460" w:lineRule="exact"/>
        <w:ind w:left="437" w:leftChars="208" w:firstLine="0" w:firstLineChars="0"/>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u w:val="single"/>
        </w:rPr>
        <w:t>　（五）</w:t>
      </w:r>
      <w:r>
        <w:rPr>
          <w:rFonts w:hint="eastAsia" w:asciiTheme="minorEastAsia" w:hAnsiTheme="minorEastAsia" w:eastAsiaTheme="minorEastAsia" w:cstheme="minorEastAsia"/>
          <w:color w:val="auto"/>
          <w:kern w:val="0"/>
          <w:sz w:val="22"/>
          <w:szCs w:val="22"/>
          <w:highlight w:val="none"/>
          <w:u w:val="single"/>
          <w:lang w:eastAsia="zh-CN"/>
        </w:rPr>
        <w:t>响应文件</w:t>
      </w:r>
      <w:r>
        <w:rPr>
          <w:rFonts w:hint="eastAsia" w:asciiTheme="minorEastAsia" w:hAnsiTheme="minorEastAsia" w:eastAsiaTheme="minorEastAsia" w:cstheme="minorEastAsia"/>
          <w:color w:val="auto"/>
          <w:kern w:val="0"/>
          <w:sz w:val="22"/>
          <w:szCs w:val="22"/>
          <w:highlight w:val="none"/>
          <w:u w:val="single"/>
        </w:rPr>
        <w:t>含有采购人不能接受的附加条件的;</w:t>
      </w:r>
    </w:p>
    <w:p w14:paraId="1D8E0BF9">
      <w:pPr>
        <w:tabs>
          <w:tab w:val="left" w:pos="525"/>
        </w:tabs>
        <w:spacing w:line="460" w:lineRule="exact"/>
        <w:ind w:left="437" w:leftChars="208" w:firstLine="0" w:firstLineChars="0"/>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u w:val="single"/>
        </w:rPr>
        <w:t>　（六）法律、法规和</w:t>
      </w:r>
      <w:r>
        <w:rPr>
          <w:rFonts w:hint="eastAsia" w:asciiTheme="minorEastAsia" w:hAnsiTheme="minorEastAsia" w:eastAsiaTheme="minorEastAsia" w:cstheme="minorEastAsia"/>
          <w:color w:val="auto"/>
          <w:kern w:val="0"/>
          <w:sz w:val="22"/>
          <w:szCs w:val="22"/>
          <w:highlight w:val="none"/>
          <w:u w:val="single"/>
          <w:lang w:eastAsia="zh-CN"/>
        </w:rPr>
        <w:t>采购文件</w:t>
      </w:r>
      <w:r>
        <w:rPr>
          <w:rFonts w:hint="eastAsia" w:asciiTheme="minorEastAsia" w:hAnsiTheme="minorEastAsia" w:eastAsiaTheme="minorEastAsia" w:cstheme="minorEastAsia"/>
          <w:color w:val="auto"/>
          <w:kern w:val="0"/>
          <w:sz w:val="22"/>
          <w:szCs w:val="22"/>
          <w:highlight w:val="none"/>
          <w:u w:val="single"/>
        </w:rPr>
        <w:t>规定的其他无效情形。</w:t>
      </w:r>
    </w:p>
    <w:p w14:paraId="1369ACAA">
      <w:pPr>
        <w:tabs>
          <w:tab w:val="left" w:pos="525"/>
        </w:tabs>
        <w:spacing w:line="460" w:lineRule="exact"/>
        <w:ind w:left="437" w:leftChars="208" w:firstLine="0" w:firstLineChars="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u w:val="single"/>
        </w:rPr>
        <w:t>▲</w:t>
      </w:r>
      <w:r>
        <w:rPr>
          <w:rFonts w:hint="eastAsia" w:asciiTheme="minorEastAsia" w:hAnsiTheme="minorEastAsia" w:eastAsiaTheme="minorEastAsia" w:cstheme="minorEastAsia"/>
          <w:b/>
          <w:bCs/>
          <w:color w:val="auto"/>
          <w:kern w:val="0"/>
          <w:sz w:val="22"/>
          <w:szCs w:val="22"/>
          <w:highlight w:val="none"/>
          <w:u w:val="single"/>
        </w:rPr>
        <w:t>评标委员会发现</w:t>
      </w:r>
      <w:r>
        <w:rPr>
          <w:rFonts w:hint="eastAsia" w:asciiTheme="minorEastAsia" w:hAnsiTheme="minorEastAsia" w:eastAsiaTheme="minorEastAsia" w:cstheme="minorEastAsia"/>
          <w:b/>
          <w:bCs/>
          <w:color w:val="auto"/>
          <w:kern w:val="0"/>
          <w:sz w:val="22"/>
          <w:szCs w:val="22"/>
          <w:highlight w:val="none"/>
          <w:u w:val="single"/>
          <w:lang w:eastAsia="zh-CN"/>
        </w:rPr>
        <w:t>响应文件</w:t>
      </w:r>
      <w:r>
        <w:rPr>
          <w:rFonts w:hint="eastAsia" w:asciiTheme="minorEastAsia" w:hAnsiTheme="minorEastAsia" w:eastAsiaTheme="minorEastAsia" w:cstheme="minorEastAsia"/>
          <w:b/>
          <w:bCs/>
          <w:color w:val="auto"/>
          <w:kern w:val="0"/>
          <w:sz w:val="22"/>
          <w:szCs w:val="22"/>
          <w:highlight w:val="none"/>
          <w:u w:val="single"/>
        </w:rPr>
        <w:t>有下列情形之一的属于重大偏差(评标委员会按少数服从多数原则认定),按照无效投标处理</w:t>
      </w:r>
      <w:r>
        <w:rPr>
          <w:rFonts w:hint="eastAsia" w:asciiTheme="minorEastAsia" w:hAnsiTheme="minorEastAsia" w:eastAsiaTheme="minorEastAsia" w:cstheme="minorEastAsia"/>
          <w:color w:val="auto"/>
          <w:kern w:val="0"/>
          <w:sz w:val="22"/>
          <w:szCs w:val="22"/>
          <w:highlight w:val="none"/>
        </w:rPr>
        <w:t>：</w:t>
      </w:r>
    </w:p>
    <w:p w14:paraId="68BCA5A4">
      <w:pPr>
        <w:spacing w:line="460" w:lineRule="exact"/>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u w:val="none"/>
          <w:lang w:eastAsia="zh-CN"/>
        </w:rPr>
        <w:t>（</w:t>
      </w:r>
      <w:r>
        <w:rPr>
          <w:rFonts w:hint="eastAsia" w:asciiTheme="minorEastAsia" w:hAnsiTheme="minorEastAsia" w:eastAsiaTheme="minorEastAsia" w:cstheme="minorEastAsia"/>
          <w:color w:val="auto"/>
          <w:kern w:val="0"/>
          <w:sz w:val="22"/>
          <w:szCs w:val="22"/>
          <w:highlight w:val="none"/>
          <w:u w:val="none"/>
          <w:lang w:val="en-US" w:eastAsia="zh-CN"/>
        </w:rPr>
        <w:t>1</w:t>
      </w:r>
      <w:r>
        <w:rPr>
          <w:rFonts w:hint="eastAsia" w:asciiTheme="minorEastAsia" w:hAnsiTheme="minorEastAsia" w:eastAsiaTheme="minorEastAsia" w:cstheme="minorEastAsia"/>
          <w:color w:val="auto"/>
          <w:kern w:val="0"/>
          <w:sz w:val="22"/>
          <w:szCs w:val="22"/>
          <w:highlight w:val="none"/>
          <w:u w:val="none"/>
          <w:lang w:eastAsia="zh-CN"/>
        </w:rPr>
        <w:t>）</w:t>
      </w:r>
      <w:r>
        <w:rPr>
          <w:rFonts w:hint="eastAsia" w:asciiTheme="minorEastAsia" w:hAnsiTheme="minorEastAsia" w:eastAsiaTheme="minorEastAsia" w:cstheme="minorEastAsia"/>
          <w:color w:val="auto"/>
          <w:kern w:val="0"/>
          <w:sz w:val="22"/>
          <w:szCs w:val="22"/>
          <w:highlight w:val="none"/>
          <w:u w:val="single"/>
        </w:rPr>
        <w:t>主要内容未按</w:t>
      </w:r>
      <w:r>
        <w:rPr>
          <w:rFonts w:hint="eastAsia" w:asciiTheme="minorEastAsia" w:hAnsiTheme="minorEastAsia" w:eastAsiaTheme="minorEastAsia" w:cstheme="minorEastAsia"/>
          <w:color w:val="auto"/>
          <w:kern w:val="0"/>
          <w:sz w:val="22"/>
          <w:szCs w:val="22"/>
          <w:highlight w:val="none"/>
          <w:u w:val="single"/>
          <w:lang w:eastAsia="zh-CN"/>
        </w:rPr>
        <w:t>采购文件</w:t>
      </w:r>
      <w:r>
        <w:rPr>
          <w:rFonts w:hint="eastAsia" w:asciiTheme="minorEastAsia" w:hAnsiTheme="minorEastAsia" w:eastAsiaTheme="minorEastAsia" w:cstheme="minorEastAsia"/>
          <w:color w:val="auto"/>
          <w:kern w:val="0"/>
          <w:sz w:val="22"/>
          <w:szCs w:val="22"/>
          <w:highlight w:val="none"/>
          <w:u w:val="single"/>
        </w:rPr>
        <w:t>要求编制、</w:t>
      </w:r>
      <w:r>
        <w:rPr>
          <w:rFonts w:hint="eastAsia" w:asciiTheme="minorEastAsia" w:hAnsiTheme="minorEastAsia" w:eastAsiaTheme="minorEastAsia" w:cstheme="minorEastAsia"/>
          <w:bCs/>
          <w:color w:val="auto"/>
          <w:sz w:val="22"/>
          <w:szCs w:val="22"/>
          <w:highlight w:val="none"/>
          <w:u w:val="single"/>
        </w:rPr>
        <w:t>内容不全</w:t>
      </w:r>
      <w:r>
        <w:rPr>
          <w:rFonts w:hint="eastAsia" w:asciiTheme="minorEastAsia" w:hAnsiTheme="minorEastAsia" w:eastAsiaTheme="minorEastAsia" w:cstheme="minorEastAsia"/>
          <w:color w:val="auto"/>
          <w:kern w:val="0"/>
          <w:sz w:val="22"/>
          <w:szCs w:val="22"/>
          <w:highlight w:val="none"/>
          <w:u w:val="single"/>
        </w:rPr>
        <w:t>或实质性内容字迹模糊、辨认不清的</w:t>
      </w:r>
      <w:r>
        <w:rPr>
          <w:rFonts w:hint="eastAsia" w:asciiTheme="minorEastAsia" w:hAnsiTheme="minorEastAsia" w:eastAsiaTheme="minorEastAsia" w:cstheme="minorEastAsia"/>
          <w:color w:val="auto"/>
          <w:kern w:val="0"/>
          <w:sz w:val="22"/>
          <w:szCs w:val="22"/>
          <w:highlight w:val="none"/>
          <w:u w:val="single"/>
          <w:lang w:eastAsia="zh-CN"/>
        </w:rPr>
        <w:t>响应文件</w:t>
      </w:r>
      <w:r>
        <w:rPr>
          <w:rFonts w:hint="eastAsia" w:asciiTheme="minorEastAsia" w:hAnsiTheme="minorEastAsia" w:eastAsiaTheme="minorEastAsia" w:cstheme="minorEastAsia"/>
          <w:color w:val="auto"/>
          <w:kern w:val="0"/>
          <w:sz w:val="22"/>
          <w:szCs w:val="22"/>
          <w:highlight w:val="none"/>
          <w:u w:val="single"/>
        </w:rPr>
        <w:t>；</w:t>
      </w:r>
    </w:p>
    <w:p w14:paraId="3D4B4E58">
      <w:pPr>
        <w:spacing w:line="460" w:lineRule="exact"/>
        <w:ind w:left="440" w:hanging="440" w:hangingChars="200"/>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u w:val="none"/>
          <w:lang w:eastAsia="zh-CN"/>
        </w:rPr>
        <w:t>（</w:t>
      </w:r>
      <w:r>
        <w:rPr>
          <w:rFonts w:hint="eastAsia" w:asciiTheme="minorEastAsia" w:hAnsiTheme="minorEastAsia" w:eastAsiaTheme="minorEastAsia" w:cstheme="minorEastAsia"/>
          <w:color w:val="auto"/>
          <w:kern w:val="0"/>
          <w:sz w:val="22"/>
          <w:szCs w:val="22"/>
          <w:highlight w:val="none"/>
          <w:u w:val="none"/>
          <w:lang w:val="en-US" w:eastAsia="zh-CN"/>
        </w:rPr>
        <w:t>2</w:t>
      </w:r>
      <w:r>
        <w:rPr>
          <w:rFonts w:hint="eastAsia" w:asciiTheme="minorEastAsia" w:hAnsiTheme="minorEastAsia" w:eastAsiaTheme="minorEastAsia" w:cstheme="minorEastAsia"/>
          <w:color w:val="auto"/>
          <w:kern w:val="0"/>
          <w:sz w:val="22"/>
          <w:szCs w:val="22"/>
          <w:highlight w:val="none"/>
          <w:u w:val="none"/>
          <w:lang w:eastAsia="zh-CN"/>
        </w:rPr>
        <w:t>）</w:t>
      </w:r>
      <w:r>
        <w:rPr>
          <w:rFonts w:hint="eastAsia" w:asciiTheme="minorEastAsia" w:hAnsiTheme="minorEastAsia" w:eastAsiaTheme="minorEastAsia" w:cstheme="minorEastAsia"/>
          <w:color w:val="auto"/>
          <w:kern w:val="0"/>
          <w:sz w:val="22"/>
          <w:szCs w:val="22"/>
          <w:highlight w:val="none"/>
          <w:u w:val="single"/>
        </w:rPr>
        <w:t>除19.4条款以外，出现其它明显不符合服务内容要求、服务标准要求</w:t>
      </w:r>
      <w:r>
        <w:rPr>
          <w:rFonts w:hint="eastAsia" w:asciiTheme="minorEastAsia" w:hAnsiTheme="minorEastAsia" w:eastAsiaTheme="minorEastAsia" w:cstheme="minorEastAsia"/>
          <w:bCs/>
          <w:color w:val="auto"/>
          <w:sz w:val="22"/>
          <w:szCs w:val="22"/>
          <w:highlight w:val="none"/>
          <w:u w:val="single"/>
        </w:rPr>
        <w:t>，对服务质量产生重大影响</w:t>
      </w:r>
      <w:r>
        <w:rPr>
          <w:rFonts w:hint="eastAsia" w:asciiTheme="minorEastAsia" w:hAnsiTheme="minorEastAsia" w:eastAsiaTheme="minorEastAsia" w:cstheme="minorEastAsia"/>
          <w:color w:val="auto"/>
          <w:kern w:val="0"/>
          <w:sz w:val="22"/>
          <w:szCs w:val="22"/>
          <w:highlight w:val="none"/>
          <w:u w:val="single"/>
        </w:rPr>
        <w:t>的</w:t>
      </w:r>
      <w:r>
        <w:rPr>
          <w:rFonts w:hint="eastAsia" w:asciiTheme="minorEastAsia" w:hAnsiTheme="minorEastAsia" w:eastAsiaTheme="minorEastAsia" w:cstheme="minorEastAsia"/>
          <w:color w:val="auto"/>
          <w:kern w:val="0"/>
          <w:sz w:val="22"/>
          <w:szCs w:val="22"/>
          <w:highlight w:val="none"/>
          <w:u w:val="single"/>
          <w:lang w:eastAsia="zh-CN"/>
        </w:rPr>
        <w:t>响应文件</w:t>
      </w:r>
      <w:r>
        <w:rPr>
          <w:rFonts w:hint="eastAsia" w:asciiTheme="minorEastAsia" w:hAnsiTheme="minorEastAsia" w:eastAsiaTheme="minorEastAsia" w:cstheme="minorEastAsia"/>
          <w:color w:val="auto"/>
          <w:kern w:val="0"/>
          <w:sz w:val="22"/>
          <w:szCs w:val="22"/>
          <w:highlight w:val="none"/>
          <w:u w:val="single"/>
        </w:rPr>
        <w:t>；</w:t>
      </w:r>
    </w:p>
    <w:p w14:paraId="6FC05E84">
      <w:pPr>
        <w:spacing w:line="460" w:lineRule="exact"/>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u w:val="none"/>
          <w:lang w:eastAsia="zh-CN"/>
        </w:rPr>
        <w:t>（</w:t>
      </w:r>
      <w:r>
        <w:rPr>
          <w:rFonts w:hint="eastAsia" w:asciiTheme="minorEastAsia" w:hAnsiTheme="minorEastAsia" w:eastAsiaTheme="minorEastAsia" w:cstheme="minorEastAsia"/>
          <w:color w:val="auto"/>
          <w:kern w:val="0"/>
          <w:sz w:val="22"/>
          <w:szCs w:val="22"/>
          <w:highlight w:val="none"/>
          <w:u w:val="none"/>
          <w:lang w:val="en-US" w:eastAsia="zh-CN"/>
        </w:rPr>
        <w:t>3</w:t>
      </w:r>
      <w:r>
        <w:rPr>
          <w:rFonts w:hint="eastAsia" w:asciiTheme="minorEastAsia" w:hAnsiTheme="minorEastAsia" w:eastAsiaTheme="minorEastAsia" w:cstheme="minorEastAsia"/>
          <w:color w:val="auto"/>
          <w:kern w:val="0"/>
          <w:sz w:val="22"/>
          <w:szCs w:val="22"/>
          <w:highlight w:val="none"/>
          <w:u w:val="none"/>
          <w:lang w:eastAsia="zh-CN"/>
        </w:rPr>
        <w:t>）</w:t>
      </w:r>
      <w:r>
        <w:rPr>
          <w:rFonts w:hint="eastAsia" w:asciiTheme="minorEastAsia" w:hAnsiTheme="minorEastAsia" w:eastAsiaTheme="minorEastAsia" w:cstheme="minorEastAsia"/>
          <w:color w:val="auto"/>
          <w:kern w:val="0"/>
          <w:sz w:val="22"/>
          <w:szCs w:val="22"/>
          <w:highlight w:val="none"/>
          <w:u w:val="single"/>
        </w:rPr>
        <w:t>除19.4条款以外，出现投标项目服务工作量与</w:t>
      </w:r>
      <w:r>
        <w:rPr>
          <w:rFonts w:hint="eastAsia" w:asciiTheme="minorEastAsia" w:hAnsiTheme="minorEastAsia" w:eastAsiaTheme="minorEastAsia" w:cstheme="minorEastAsia"/>
          <w:color w:val="auto"/>
          <w:kern w:val="0"/>
          <w:sz w:val="22"/>
          <w:szCs w:val="22"/>
          <w:highlight w:val="none"/>
          <w:u w:val="single"/>
          <w:lang w:eastAsia="zh-CN"/>
        </w:rPr>
        <w:t>采购文件</w:t>
      </w:r>
      <w:r>
        <w:rPr>
          <w:rFonts w:hint="eastAsia" w:asciiTheme="minorEastAsia" w:hAnsiTheme="minorEastAsia" w:eastAsiaTheme="minorEastAsia" w:cstheme="minorEastAsia"/>
          <w:color w:val="auto"/>
          <w:kern w:val="0"/>
          <w:sz w:val="22"/>
          <w:szCs w:val="22"/>
          <w:highlight w:val="none"/>
          <w:u w:val="single"/>
        </w:rPr>
        <w:t>对比出现较大偏差；</w:t>
      </w:r>
    </w:p>
    <w:p w14:paraId="4F557B3A">
      <w:pPr>
        <w:spacing w:line="460" w:lineRule="exact"/>
        <w:ind w:left="440" w:hanging="440" w:hangingChars="200"/>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u w:val="none"/>
          <w:lang w:eastAsia="zh-CN"/>
        </w:rPr>
        <w:t>（</w:t>
      </w:r>
      <w:r>
        <w:rPr>
          <w:rFonts w:hint="eastAsia" w:asciiTheme="minorEastAsia" w:hAnsiTheme="minorEastAsia" w:eastAsiaTheme="minorEastAsia" w:cstheme="minorEastAsia"/>
          <w:color w:val="auto"/>
          <w:kern w:val="0"/>
          <w:sz w:val="22"/>
          <w:szCs w:val="22"/>
          <w:highlight w:val="none"/>
          <w:u w:val="none"/>
          <w:lang w:val="en-US" w:eastAsia="zh-CN"/>
        </w:rPr>
        <w:t>4</w:t>
      </w:r>
      <w:r>
        <w:rPr>
          <w:rFonts w:hint="eastAsia" w:asciiTheme="minorEastAsia" w:hAnsiTheme="minorEastAsia" w:eastAsiaTheme="minorEastAsia" w:cstheme="minorEastAsia"/>
          <w:color w:val="auto"/>
          <w:kern w:val="0"/>
          <w:sz w:val="22"/>
          <w:szCs w:val="22"/>
          <w:highlight w:val="none"/>
          <w:u w:val="none"/>
          <w:lang w:eastAsia="zh-CN"/>
        </w:rPr>
        <w:t>）</w:t>
      </w:r>
      <w:r>
        <w:rPr>
          <w:rFonts w:hint="eastAsia" w:asciiTheme="minorEastAsia" w:hAnsiTheme="minorEastAsia" w:eastAsiaTheme="minorEastAsia" w:cstheme="minorEastAsia"/>
          <w:color w:val="auto"/>
          <w:kern w:val="0"/>
          <w:sz w:val="22"/>
          <w:szCs w:val="22"/>
          <w:highlight w:val="none"/>
          <w:u w:val="single"/>
        </w:rPr>
        <w:t>除19.4条款以外，出现其它不符合</w:t>
      </w:r>
      <w:r>
        <w:rPr>
          <w:rFonts w:hint="eastAsia" w:asciiTheme="minorEastAsia" w:hAnsiTheme="minorEastAsia" w:eastAsiaTheme="minorEastAsia" w:cstheme="minorEastAsia"/>
          <w:color w:val="auto"/>
          <w:kern w:val="0"/>
          <w:sz w:val="22"/>
          <w:szCs w:val="22"/>
          <w:highlight w:val="none"/>
          <w:u w:val="single"/>
          <w:lang w:eastAsia="zh-CN"/>
        </w:rPr>
        <w:t>采购文件</w:t>
      </w:r>
      <w:r>
        <w:rPr>
          <w:rFonts w:hint="eastAsia" w:asciiTheme="minorEastAsia" w:hAnsiTheme="minorEastAsia" w:eastAsiaTheme="minorEastAsia" w:cstheme="minorEastAsia"/>
          <w:color w:val="auto"/>
          <w:kern w:val="0"/>
          <w:sz w:val="22"/>
          <w:szCs w:val="22"/>
          <w:highlight w:val="none"/>
          <w:u w:val="single"/>
        </w:rPr>
        <w:t>中规定的实质性要求的</w:t>
      </w:r>
      <w:r>
        <w:rPr>
          <w:rFonts w:hint="eastAsia" w:asciiTheme="minorEastAsia" w:hAnsiTheme="minorEastAsia" w:eastAsiaTheme="minorEastAsia" w:cstheme="minorEastAsia"/>
          <w:color w:val="auto"/>
          <w:kern w:val="0"/>
          <w:sz w:val="22"/>
          <w:szCs w:val="22"/>
          <w:highlight w:val="none"/>
          <w:u w:val="single"/>
          <w:lang w:eastAsia="zh-CN"/>
        </w:rPr>
        <w:t>响应文件</w:t>
      </w:r>
      <w:r>
        <w:rPr>
          <w:rFonts w:hint="eastAsia" w:asciiTheme="minorEastAsia" w:hAnsiTheme="minorEastAsia" w:eastAsiaTheme="minorEastAsia" w:cstheme="minorEastAsia"/>
          <w:color w:val="auto"/>
          <w:kern w:val="0"/>
          <w:sz w:val="22"/>
          <w:szCs w:val="22"/>
          <w:highlight w:val="none"/>
          <w:u w:val="single"/>
        </w:rPr>
        <w:t>，是否为偏离实质性要求由评标委员会认定。</w:t>
      </w:r>
    </w:p>
    <w:p w14:paraId="4B6D75B1">
      <w:pPr>
        <w:numPr>
          <w:ilvl w:val="1"/>
          <w:numId w:val="6"/>
        </w:numPr>
        <w:tabs>
          <w:tab w:val="left" w:pos="525"/>
        </w:tabs>
        <w:spacing w:line="46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u w:val="none"/>
          <w:lang w:val="en-US" w:eastAsia="zh-CN"/>
        </w:rPr>
        <w:t xml:space="preserve"> </w:t>
      </w:r>
      <w:r>
        <w:rPr>
          <w:rFonts w:hint="eastAsia" w:asciiTheme="minorEastAsia" w:hAnsiTheme="minorEastAsia" w:eastAsiaTheme="minorEastAsia" w:cstheme="minorEastAsia"/>
          <w:color w:val="auto"/>
          <w:kern w:val="0"/>
          <w:sz w:val="22"/>
          <w:szCs w:val="22"/>
          <w:highlight w:val="none"/>
          <w:u w:val="single"/>
        </w:rPr>
        <w:t>▲</w:t>
      </w:r>
      <w:r>
        <w:rPr>
          <w:rFonts w:hint="eastAsia" w:asciiTheme="minorEastAsia" w:hAnsiTheme="minorEastAsia" w:eastAsiaTheme="minorEastAsia" w:cstheme="minorEastAsia"/>
          <w:b/>
          <w:bCs/>
          <w:color w:val="auto"/>
          <w:kern w:val="0"/>
          <w:sz w:val="22"/>
          <w:szCs w:val="22"/>
          <w:highlight w:val="none"/>
          <w:u w:val="single"/>
        </w:rPr>
        <w:t>有下列情形之一的，视为</w:t>
      </w:r>
      <w:r>
        <w:rPr>
          <w:rFonts w:hint="eastAsia" w:asciiTheme="minorEastAsia" w:hAnsiTheme="minorEastAsia" w:eastAsiaTheme="minorEastAsia" w:cstheme="minorEastAsia"/>
          <w:b/>
          <w:bCs/>
          <w:color w:val="auto"/>
          <w:kern w:val="0"/>
          <w:sz w:val="22"/>
          <w:szCs w:val="22"/>
          <w:highlight w:val="none"/>
          <w:u w:val="single"/>
          <w:lang w:eastAsia="zh-CN"/>
        </w:rPr>
        <w:t>供应商</w:t>
      </w:r>
      <w:r>
        <w:rPr>
          <w:rFonts w:hint="eastAsia" w:asciiTheme="minorEastAsia" w:hAnsiTheme="minorEastAsia" w:eastAsiaTheme="minorEastAsia" w:cstheme="minorEastAsia"/>
          <w:b/>
          <w:bCs/>
          <w:color w:val="auto"/>
          <w:kern w:val="0"/>
          <w:sz w:val="22"/>
          <w:szCs w:val="22"/>
          <w:highlight w:val="none"/>
          <w:u w:val="single"/>
        </w:rPr>
        <w:t>串通投标，其投标无效</w:t>
      </w:r>
      <w:r>
        <w:rPr>
          <w:rFonts w:hint="eastAsia" w:asciiTheme="minorEastAsia" w:hAnsiTheme="minorEastAsia" w:eastAsiaTheme="minorEastAsia" w:cstheme="minorEastAsia"/>
          <w:color w:val="auto"/>
          <w:kern w:val="0"/>
          <w:sz w:val="22"/>
          <w:szCs w:val="22"/>
          <w:highlight w:val="none"/>
        </w:rPr>
        <w:t>：</w:t>
      </w:r>
    </w:p>
    <w:p w14:paraId="4BD02CE7">
      <w:pPr>
        <w:spacing w:line="46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lang w:val="en-US" w:eastAsia="zh-CN"/>
        </w:rPr>
        <w:t>1</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不同</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的</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由同一单位或者个人编制；</w:t>
      </w:r>
    </w:p>
    <w:p w14:paraId="75B96BA9">
      <w:pPr>
        <w:spacing w:line="46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lang w:val="en-US" w:eastAsia="zh-CN"/>
        </w:rPr>
        <w:t>2</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不同</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委托同一单位或者个人办理投标事宜；</w:t>
      </w:r>
    </w:p>
    <w:p w14:paraId="61E68F94">
      <w:pPr>
        <w:spacing w:line="46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lang w:val="en-US" w:eastAsia="zh-CN"/>
        </w:rPr>
        <w:t>3</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不同</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的</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载明的项目管理成员或者联系人员为同一人；</w:t>
      </w:r>
    </w:p>
    <w:p w14:paraId="0CB9B626">
      <w:pPr>
        <w:spacing w:line="46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lang w:val="en-US" w:eastAsia="zh-CN"/>
        </w:rPr>
        <w:t>4</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不同</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的</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异常一致或者投标报价呈规律性差异；</w:t>
      </w:r>
    </w:p>
    <w:p w14:paraId="7E62C06D">
      <w:pPr>
        <w:spacing w:line="46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lang w:val="en-US" w:eastAsia="zh-CN"/>
        </w:rPr>
        <w:t>5</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不同</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的</w:t>
      </w:r>
      <w:r>
        <w:rPr>
          <w:rFonts w:hint="eastAsia" w:asciiTheme="minorEastAsia" w:hAnsiTheme="minorEastAsia" w:eastAsiaTheme="minorEastAsia" w:cstheme="minorEastAsia"/>
          <w:color w:val="auto"/>
          <w:kern w:val="0"/>
          <w:sz w:val="22"/>
          <w:szCs w:val="22"/>
          <w:highlight w:val="none"/>
          <w:lang w:eastAsia="zh-CN"/>
        </w:rPr>
        <w:t>响应文件</w:t>
      </w:r>
      <w:r>
        <w:rPr>
          <w:rFonts w:hint="eastAsia" w:asciiTheme="minorEastAsia" w:hAnsiTheme="minorEastAsia" w:eastAsiaTheme="minorEastAsia" w:cstheme="minorEastAsia"/>
          <w:color w:val="auto"/>
          <w:kern w:val="0"/>
          <w:sz w:val="22"/>
          <w:szCs w:val="22"/>
          <w:highlight w:val="none"/>
        </w:rPr>
        <w:t>相互混装；</w:t>
      </w:r>
    </w:p>
    <w:p w14:paraId="045B37C1">
      <w:pPr>
        <w:spacing w:line="460" w:lineRule="exac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lang w:val="en-US" w:eastAsia="zh-CN"/>
        </w:rPr>
        <w:t>6</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不同</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的投标保证金从同一单位或者个人的账户转出。</w:t>
      </w:r>
    </w:p>
    <w:p w14:paraId="78682FCD">
      <w:pPr>
        <w:numPr>
          <w:ilvl w:val="1"/>
          <w:numId w:val="6"/>
        </w:numPr>
        <w:spacing w:line="460" w:lineRule="exact"/>
        <w:rPr>
          <w:rFonts w:hint="eastAsia" w:asciiTheme="minorEastAsia" w:hAnsiTheme="minorEastAsia" w:eastAsiaTheme="minorEastAsia" w:cstheme="minorEastAsia"/>
          <w:b/>
          <w:bCs/>
          <w:color w:val="auto"/>
          <w:sz w:val="22"/>
          <w:szCs w:val="22"/>
          <w:highlight w:val="none"/>
          <w:u w:val="single"/>
          <w:lang w:val="zh-CN"/>
        </w:rPr>
      </w:pPr>
      <w:r>
        <w:rPr>
          <w:rFonts w:hint="eastAsia" w:asciiTheme="minorEastAsia" w:hAnsiTheme="minorEastAsia" w:eastAsiaTheme="minorEastAsia" w:cstheme="minorEastAsia"/>
          <w:b/>
          <w:bCs/>
          <w:color w:val="auto"/>
          <w:sz w:val="22"/>
          <w:szCs w:val="22"/>
          <w:highlight w:val="none"/>
          <w:u w:val="single"/>
          <w:lang w:val="zh-CN"/>
        </w:rPr>
        <w:t>▲有下列情形之一的，属于恶意串通，对供应商依照政府采购法第七十七条第一款的规定追究法律责任，对采购人、采购代理机构及其工作人员依照政府采购法第七十二条的规定追究法律责任：</w:t>
      </w:r>
    </w:p>
    <w:p w14:paraId="6DA3EF57">
      <w:pPr>
        <w:spacing w:line="460" w:lineRule="exact"/>
        <w:ind w:firstLine="0" w:firstLineChars="0"/>
        <w:rPr>
          <w:rFonts w:hint="eastAsia" w:asciiTheme="minorEastAsia" w:hAnsiTheme="minorEastAsia" w:eastAsiaTheme="minorEastAsia" w:cstheme="minorEastAsia"/>
          <w:b w:val="0"/>
          <w:bCs w:val="0"/>
          <w:color w:val="auto"/>
          <w:kern w:val="0"/>
          <w:sz w:val="22"/>
          <w:szCs w:val="22"/>
          <w:highlight w:val="none"/>
          <w:u w:val="none"/>
          <w:lang w:val="zh-CN"/>
        </w:rPr>
      </w:pPr>
      <w:r>
        <w:rPr>
          <w:rFonts w:hint="eastAsia" w:asciiTheme="minorEastAsia" w:hAnsiTheme="minorEastAsia" w:eastAsiaTheme="minorEastAsia" w:cstheme="minorEastAsia"/>
          <w:b w:val="0"/>
          <w:bCs w:val="0"/>
          <w:color w:val="auto"/>
          <w:kern w:val="0"/>
          <w:sz w:val="22"/>
          <w:szCs w:val="22"/>
          <w:highlight w:val="none"/>
          <w:lang w:val="zh-CN"/>
        </w:rPr>
        <w:t>（1）</w:t>
      </w:r>
      <w:r>
        <w:rPr>
          <w:rFonts w:hint="eastAsia" w:asciiTheme="minorEastAsia" w:hAnsiTheme="minorEastAsia" w:eastAsiaTheme="minorEastAsia" w:cstheme="minorEastAsia"/>
          <w:b w:val="0"/>
          <w:bCs w:val="0"/>
          <w:color w:val="auto"/>
          <w:kern w:val="0"/>
          <w:sz w:val="22"/>
          <w:szCs w:val="22"/>
          <w:highlight w:val="none"/>
          <w:u w:val="none"/>
          <w:lang w:val="zh-CN"/>
        </w:rPr>
        <w:t>供应商直接或者间接从采购人或者采购代理机构处获得其他供应商的相关情况并修改其响应文件的；</w:t>
      </w:r>
    </w:p>
    <w:p w14:paraId="63F9E8D7">
      <w:pPr>
        <w:spacing w:line="460" w:lineRule="exact"/>
        <w:ind w:firstLine="0" w:firstLineChars="0"/>
        <w:rPr>
          <w:rFonts w:hint="eastAsia" w:asciiTheme="minorEastAsia" w:hAnsiTheme="minorEastAsia" w:eastAsiaTheme="minorEastAsia" w:cstheme="minorEastAsia"/>
          <w:b w:val="0"/>
          <w:bCs w:val="0"/>
          <w:color w:val="auto"/>
          <w:kern w:val="0"/>
          <w:sz w:val="22"/>
          <w:szCs w:val="22"/>
          <w:highlight w:val="none"/>
          <w:u w:val="none"/>
          <w:lang w:val="zh-CN"/>
        </w:rPr>
      </w:pPr>
      <w:r>
        <w:rPr>
          <w:rFonts w:hint="eastAsia" w:asciiTheme="minorEastAsia" w:hAnsiTheme="minorEastAsia" w:eastAsiaTheme="minorEastAsia" w:cstheme="minorEastAsia"/>
          <w:b w:val="0"/>
          <w:bCs w:val="0"/>
          <w:color w:val="auto"/>
          <w:kern w:val="0"/>
          <w:sz w:val="22"/>
          <w:szCs w:val="22"/>
          <w:highlight w:val="none"/>
          <w:lang w:val="zh-CN"/>
        </w:rPr>
        <w:t>（2）</w:t>
      </w:r>
      <w:r>
        <w:rPr>
          <w:rFonts w:hint="eastAsia" w:asciiTheme="minorEastAsia" w:hAnsiTheme="minorEastAsia" w:eastAsiaTheme="minorEastAsia" w:cstheme="minorEastAsia"/>
          <w:b w:val="0"/>
          <w:bCs w:val="0"/>
          <w:color w:val="auto"/>
          <w:kern w:val="0"/>
          <w:sz w:val="22"/>
          <w:szCs w:val="22"/>
          <w:highlight w:val="none"/>
          <w:u w:val="none"/>
          <w:lang w:val="zh-CN"/>
        </w:rPr>
        <w:t>供应商按照采购人或者采购代理机构的授意撤换、修改响应文件的；</w:t>
      </w:r>
    </w:p>
    <w:p w14:paraId="6FFA4339">
      <w:pPr>
        <w:spacing w:line="460" w:lineRule="exact"/>
        <w:ind w:firstLine="0" w:firstLineChars="0"/>
        <w:rPr>
          <w:rFonts w:hint="eastAsia" w:asciiTheme="minorEastAsia" w:hAnsiTheme="minorEastAsia" w:eastAsiaTheme="minorEastAsia" w:cstheme="minorEastAsia"/>
          <w:b w:val="0"/>
          <w:bCs w:val="0"/>
          <w:color w:val="auto"/>
          <w:kern w:val="0"/>
          <w:sz w:val="22"/>
          <w:szCs w:val="22"/>
          <w:highlight w:val="none"/>
          <w:u w:val="none"/>
          <w:lang w:val="zh-CN"/>
        </w:rPr>
      </w:pPr>
      <w:r>
        <w:rPr>
          <w:rFonts w:hint="eastAsia" w:asciiTheme="minorEastAsia" w:hAnsiTheme="minorEastAsia" w:eastAsiaTheme="minorEastAsia" w:cstheme="minorEastAsia"/>
          <w:b w:val="0"/>
          <w:bCs w:val="0"/>
          <w:color w:val="auto"/>
          <w:kern w:val="0"/>
          <w:sz w:val="22"/>
          <w:szCs w:val="22"/>
          <w:highlight w:val="none"/>
          <w:lang w:val="zh-CN"/>
        </w:rPr>
        <w:t>（3）</w:t>
      </w:r>
      <w:r>
        <w:rPr>
          <w:rFonts w:hint="eastAsia" w:asciiTheme="minorEastAsia" w:hAnsiTheme="minorEastAsia" w:eastAsiaTheme="minorEastAsia" w:cstheme="minorEastAsia"/>
          <w:b w:val="0"/>
          <w:bCs w:val="0"/>
          <w:color w:val="auto"/>
          <w:kern w:val="0"/>
          <w:sz w:val="22"/>
          <w:szCs w:val="22"/>
          <w:highlight w:val="none"/>
          <w:u w:val="none"/>
          <w:lang w:val="zh-CN"/>
        </w:rPr>
        <w:t>供应商之间协商报价、技术方案等响应文件或者响应文件的实质性内容；</w:t>
      </w:r>
    </w:p>
    <w:p w14:paraId="69863A78">
      <w:pPr>
        <w:spacing w:line="460" w:lineRule="exact"/>
        <w:ind w:firstLine="0" w:firstLineChars="0"/>
        <w:rPr>
          <w:rFonts w:hint="eastAsia" w:asciiTheme="minorEastAsia" w:hAnsiTheme="minorEastAsia" w:eastAsiaTheme="minorEastAsia" w:cstheme="minorEastAsia"/>
          <w:b w:val="0"/>
          <w:bCs w:val="0"/>
          <w:color w:val="auto"/>
          <w:kern w:val="0"/>
          <w:sz w:val="22"/>
          <w:szCs w:val="22"/>
          <w:highlight w:val="none"/>
          <w:u w:val="none"/>
          <w:lang w:val="zh-CN"/>
        </w:rPr>
      </w:pPr>
      <w:r>
        <w:rPr>
          <w:rFonts w:hint="eastAsia" w:asciiTheme="minorEastAsia" w:hAnsiTheme="minorEastAsia" w:eastAsiaTheme="minorEastAsia" w:cstheme="minorEastAsia"/>
          <w:b w:val="0"/>
          <w:bCs w:val="0"/>
          <w:color w:val="auto"/>
          <w:kern w:val="0"/>
          <w:sz w:val="22"/>
          <w:szCs w:val="22"/>
          <w:highlight w:val="none"/>
          <w:lang w:val="zh-CN"/>
        </w:rPr>
        <w:t>（4）</w:t>
      </w:r>
      <w:r>
        <w:rPr>
          <w:rFonts w:hint="eastAsia" w:asciiTheme="minorEastAsia" w:hAnsiTheme="minorEastAsia" w:eastAsiaTheme="minorEastAsia" w:cstheme="minorEastAsia"/>
          <w:b w:val="0"/>
          <w:bCs w:val="0"/>
          <w:color w:val="auto"/>
          <w:kern w:val="0"/>
          <w:sz w:val="22"/>
          <w:szCs w:val="22"/>
          <w:highlight w:val="none"/>
          <w:u w:val="none"/>
          <w:lang w:val="zh-CN"/>
        </w:rPr>
        <w:t>属于同一集团、协会、商会等组织成员的供应商按照该组织要求协同参加政府采购活动；</w:t>
      </w:r>
    </w:p>
    <w:p w14:paraId="3D8AE20E">
      <w:pPr>
        <w:spacing w:line="460" w:lineRule="exact"/>
        <w:ind w:firstLine="0" w:firstLineChars="0"/>
        <w:rPr>
          <w:rFonts w:hint="eastAsia" w:asciiTheme="minorEastAsia" w:hAnsiTheme="minorEastAsia" w:eastAsiaTheme="minorEastAsia" w:cstheme="minorEastAsia"/>
          <w:b w:val="0"/>
          <w:bCs w:val="0"/>
          <w:color w:val="auto"/>
          <w:kern w:val="0"/>
          <w:sz w:val="22"/>
          <w:szCs w:val="22"/>
          <w:highlight w:val="none"/>
          <w:u w:val="none"/>
          <w:lang w:val="zh-CN"/>
        </w:rPr>
      </w:pPr>
      <w:r>
        <w:rPr>
          <w:rFonts w:hint="eastAsia" w:asciiTheme="minorEastAsia" w:hAnsiTheme="minorEastAsia" w:eastAsiaTheme="minorEastAsia" w:cstheme="minorEastAsia"/>
          <w:b w:val="0"/>
          <w:bCs w:val="0"/>
          <w:color w:val="auto"/>
          <w:kern w:val="0"/>
          <w:sz w:val="22"/>
          <w:szCs w:val="22"/>
          <w:highlight w:val="none"/>
          <w:lang w:val="zh-CN"/>
        </w:rPr>
        <w:t>（5）</w:t>
      </w:r>
      <w:r>
        <w:rPr>
          <w:rFonts w:hint="eastAsia" w:asciiTheme="minorEastAsia" w:hAnsiTheme="minorEastAsia" w:eastAsiaTheme="minorEastAsia" w:cstheme="minorEastAsia"/>
          <w:b w:val="0"/>
          <w:bCs w:val="0"/>
          <w:color w:val="auto"/>
          <w:kern w:val="0"/>
          <w:sz w:val="22"/>
          <w:szCs w:val="22"/>
          <w:highlight w:val="none"/>
          <w:u w:val="none"/>
          <w:lang w:val="zh-CN"/>
        </w:rPr>
        <w:t>供应商之间事先约定由某一特定供应商中标、成交；</w:t>
      </w:r>
    </w:p>
    <w:p w14:paraId="2BF80032">
      <w:pPr>
        <w:numPr>
          <w:ilvl w:val="-1"/>
          <w:numId w:val="0"/>
        </w:numPr>
        <w:spacing w:line="460" w:lineRule="exact"/>
        <w:ind w:left="0" w:firstLine="0"/>
        <w:rPr>
          <w:rFonts w:hint="eastAsia" w:asciiTheme="minorEastAsia" w:hAnsiTheme="minorEastAsia" w:eastAsiaTheme="minorEastAsia" w:cstheme="minorEastAsia"/>
          <w:b w:val="0"/>
          <w:bCs w:val="0"/>
          <w:color w:val="auto"/>
          <w:kern w:val="0"/>
          <w:sz w:val="22"/>
          <w:szCs w:val="22"/>
          <w:highlight w:val="none"/>
          <w:u w:val="none"/>
          <w:lang w:val="zh-CN"/>
        </w:rPr>
      </w:pPr>
      <w:r>
        <w:rPr>
          <w:rFonts w:hint="eastAsia" w:asciiTheme="minorEastAsia" w:hAnsiTheme="minorEastAsia" w:eastAsiaTheme="minorEastAsia" w:cstheme="minorEastAsia"/>
          <w:b w:val="0"/>
          <w:bCs w:val="0"/>
          <w:color w:val="auto"/>
          <w:kern w:val="0"/>
          <w:sz w:val="22"/>
          <w:szCs w:val="22"/>
          <w:highlight w:val="none"/>
          <w:lang w:val="zh-CN"/>
        </w:rPr>
        <w:t>（6）</w:t>
      </w:r>
      <w:r>
        <w:rPr>
          <w:rFonts w:hint="eastAsia" w:asciiTheme="minorEastAsia" w:hAnsiTheme="minorEastAsia" w:eastAsiaTheme="minorEastAsia" w:cstheme="minorEastAsia"/>
          <w:b w:val="0"/>
          <w:bCs w:val="0"/>
          <w:color w:val="auto"/>
          <w:kern w:val="0"/>
          <w:sz w:val="22"/>
          <w:szCs w:val="22"/>
          <w:highlight w:val="none"/>
          <w:u w:val="none"/>
          <w:lang w:val="zh-CN"/>
        </w:rPr>
        <w:t>供应商之间商定部分供应商放弃参加政府采购活动或者放弃中标、成交；</w:t>
      </w:r>
    </w:p>
    <w:p w14:paraId="41F1EE77">
      <w:pPr>
        <w:numPr>
          <w:ilvl w:val="-1"/>
          <w:numId w:val="0"/>
        </w:numPr>
        <w:spacing w:line="460" w:lineRule="exact"/>
        <w:ind w:left="0" w:firstLine="0"/>
        <w:rPr>
          <w:rFonts w:hint="eastAsia" w:asciiTheme="minorEastAsia" w:hAnsiTheme="minorEastAsia" w:eastAsiaTheme="minorEastAsia" w:cstheme="minorEastAsia"/>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lang w:val="zh-CN"/>
        </w:rPr>
        <w:t>（7）</w:t>
      </w:r>
      <w:r>
        <w:rPr>
          <w:rFonts w:hint="eastAsia" w:asciiTheme="minorEastAsia" w:hAnsiTheme="minorEastAsia" w:eastAsiaTheme="minorEastAsia" w:cstheme="minorEastAsia"/>
          <w:b w:val="0"/>
          <w:bCs w:val="0"/>
          <w:color w:val="auto"/>
          <w:kern w:val="0"/>
          <w:sz w:val="22"/>
          <w:szCs w:val="22"/>
          <w:highlight w:val="none"/>
          <w:u w:val="none"/>
          <w:lang w:val="zh-CN"/>
        </w:rPr>
        <w:t>供应商与采购人或者采购代理机构之间、供应商相互之间，为谋求特定供应商中标、成交或者排斥其他供应商的其他串通行为。</w:t>
      </w:r>
    </w:p>
    <w:p w14:paraId="526A7CA7">
      <w:pPr>
        <w:numPr>
          <w:ilvl w:val="1"/>
          <w:numId w:val="6"/>
        </w:numPr>
        <w:tabs>
          <w:tab w:val="left" w:pos="525"/>
        </w:tabs>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 xml:space="preserve"> “商务技术文件”评审结束后，由评标委员会对各</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的商务报价进行核查，核查时发现投标报价内容不清楚可要求</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书面澄清，计算上的错误，可按下面方法修正：</w:t>
      </w:r>
    </w:p>
    <w:p w14:paraId="13649F9F">
      <w:pPr>
        <w:tabs>
          <w:tab w:val="left" w:pos="420"/>
          <w:tab w:val="left" w:pos="735"/>
        </w:tabs>
        <w:spacing w:line="460" w:lineRule="exact"/>
        <w:ind w:left="440" w:hanging="440" w:hanging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中开标一览表(报价表)内容与</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中相应内容不一致的，以开标一览表(报价表)为准；</w:t>
      </w:r>
    </w:p>
    <w:p w14:paraId="0176DCDE">
      <w:pPr>
        <w:tabs>
          <w:tab w:val="left" w:pos="420"/>
          <w:tab w:val="left" w:pos="73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大写金额和小写金额不一致的，以大写金额为准；</w:t>
      </w:r>
    </w:p>
    <w:p w14:paraId="0A631219">
      <w:pPr>
        <w:tabs>
          <w:tab w:val="left" w:pos="420"/>
          <w:tab w:val="left" w:pos="73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单价金额小数点或者百分比有明显错位的，以开标一览表的总价为准，并修改单价；</w:t>
      </w:r>
    </w:p>
    <w:p w14:paraId="3A221F72">
      <w:pPr>
        <w:tabs>
          <w:tab w:val="left" w:pos="420"/>
          <w:tab w:val="left" w:pos="735"/>
        </w:tabs>
        <w:spacing w:line="460" w:lineRule="exact"/>
        <w:ind w:left="440" w:hanging="440" w:hanging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总价金额与按单价汇总金额不一致的，以单价金额计算结果为准。同时出现两种以上不一致的，按照前款规定的顺序修正（前款优先顺序为1）→2）→3）→4））。</w:t>
      </w:r>
    </w:p>
    <w:p w14:paraId="14B17E36">
      <w:pPr>
        <w:tabs>
          <w:tab w:val="left" w:pos="735"/>
        </w:tabs>
        <w:spacing w:line="460" w:lineRule="exact"/>
        <w:ind w:left="437" w:leftChars="208" w:firstLine="0" w:firstLineChars="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修正后的报价按照本投标须知第20.1条的规定经</w:t>
      </w:r>
      <w:r>
        <w:rPr>
          <w:rFonts w:hint="eastAsia" w:asciiTheme="minorEastAsia" w:hAnsiTheme="minorEastAsia" w:eastAsiaTheme="minorEastAsia" w:cstheme="minorEastAsia"/>
          <w:b/>
          <w:bCs/>
          <w:color w:val="auto"/>
          <w:sz w:val="22"/>
          <w:szCs w:val="22"/>
          <w:highlight w:val="none"/>
          <w:lang w:eastAsia="zh-CN"/>
        </w:rPr>
        <w:t>供应商</w:t>
      </w:r>
      <w:r>
        <w:rPr>
          <w:rFonts w:hint="eastAsia" w:asciiTheme="minorEastAsia" w:hAnsiTheme="minorEastAsia" w:eastAsiaTheme="minorEastAsia" w:cstheme="minorEastAsia"/>
          <w:b/>
          <w:bCs/>
          <w:color w:val="auto"/>
          <w:sz w:val="22"/>
          <w:szCs w:val="22"/>
          <w:highlight w:val="none"/>
        </w:rPr>
        <w:t>确认后产生约束力，</w:t>
      </w:r>
      <w:r>
        <w:rPr>
          <w:rFonts w:hint="eastAsia" w:asciiTheme="minorEastAsia" w:hAnsiTheme="minorEastAsia" w:eastAsiaTheme="minorEastAsia" w:cstheme="minorEastAsia"/>
          <w:b/>
          <w:bCs/>
          <w:color w:val="auto"/>
          <w:sz w:val="22"/>
          <w:szCs w:val="22"/>
          <w:highlight w:val="none"/>
          <w:lang w:eastAsia="zh-CN"/>
        </w:rPr>
        <w:t>供应商</w:t>
      </w:r>
      <w:r>
        <w:rPr>
          <w:rFonts w:hint="eastAsia" w:asciiTheme="minorEastAsia" w:hAnsiTheme="minorEastAsia" w:eastAsiaTheme="minorEastAsia" w:cstheme="minorEastAsia"/>
          <w:b/>
          <w:bCs/>
          <w:color w:val="auto"/>
          <w:sz w:val="22"/>
          <w:szCs w:val="22"/>
          <w:highlight w:val="none"/>
        </w:rPr>
        <w:t>不确认的，其投标无效。</w:t>
      </w:r>
    </w:p>
    <w:p w14:paraId="1FE03FC7">
      <w:pPr>
        <w:numPr>
          <w:ilvl w:val="1"/>
          <w:numId w:val="6"/>
        </w:numPr>
        <w:tabs>
          <w:tab w:val="left" w:pos="525"/>
        </w:tabs>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 xml:space="preserve"> </w:t>
      </w:r>
      <w:r>
        <w:rPr>
          <w:rFonts w:hint="eastAsia" w:asciiTheme="minorEastAsia" w:hAnsiTheme="minorEastAsia" w:eastAsiaTheme="minorEastAsia" w:cstheme="minorEastAsia"/>
          <w:bCs/>
          <w:color w:val="auto"/>
          <w:sz w:val="22"/>
          <w:szCs w:val="22"/>
          <w:highlight w:val="none"/>
        </w:rPr>
        <w:t>在详细评标之前，评标委员会要审查每份</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是否实质上响应了</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的要求。实质上响应的投标应该是与</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要求的全部条款、条件和规格基本相符，没有重大偏离。</w:t>
      </w:r>
      <w:r>
        <w:rPr>
          <w:rFonts w:hint="eastAsia" w:asciiTheme="minorEastAsia" w:hAnsiTheme="minorEastAsia" w:eastAsiaTheme="minorEastAsia" w:cstheme="minorEastAsia"/>
          <w:b/>
          <w:bCs/>
          <w:color w:val="auto"/>
          <w:sz w:val="22"/>
          <w:szCs w:val="22"/>
          <w:highlight w:val="none"/>
        </w:rPr>
        <w:t>评标委员会决定投标的响应性只根据</w:t>
      </w:r>
      <w:r>
        <w:rPr>
          <w:rFonts w:hint="eastAsia" w:asciiTheme="minorEastAsia" w:hAnsiTheme="minorEastAsia" w:eastAsiaTheme="minorEastAsia" w:cstheme="minorEastAsia"/>
          <w:b/>
          <w:bCs/>
          <w:color w:val="auto"/>
          <w:sz w:val="22"/>
          <w:szCs w:val="22"/>
          <w:highlight w:val="none"/>
          <w:lang w:eastAsia="zh-CN"/>
        </w:rPr>
        <w:t>响应文件</w:t>
      </w:r>
      <w:r>
        <w:rPr>
          <w:rFonts w:hint="eastAsia" w:asciiTheme="minorEastAsia" w:hAnsiTheme="minorEastAsia" w:eastAsiaTheme="minorEastAsia" w:cstheme="minorEastAsia"/>
          <w:b/>
          <w:bCs/>
          <w:color w:val="auto"/>
          <w:sz w:val="22"/>
          <w:szCs w:val="22"/>
          <w:highlight w:val="none"/>
        </w:rPr>
        <w:t>本身的内容，而不寻求外部的证据。</w:t>
      </w:r>
    </w:p>
    <w:p w14:paraId="0C084DD0">
      <w:pPr>
        <w:numPr>
          <w:ilvl w:val="1"/>
          <w:numId w:val="6"/>
        </w:numPr>
        <w:tabs>
          <w:tab w:val="left" w:pos="525"/>
        </w:tabs>
        <w:spacing w:line="460" w:lineRule="exac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 xml:space="preserve"> </w:t>
      </w:r>
      <w:r>
        <w:rPr>
          <w:rFonts w:hint="eastAsia" w:asciiTheme="minorEastAsia" w:hAnsiTheme="minorEastAsia" w:eastAsiaTheme="minorEastAsia" w:cstheme="minorEastAsia"/>
          <w:bCs/>
          <w:color w:val="auto"/>
          <w:sz w:val="22"/>
          <w:szCs w:val="22"/>
          <w:highlight w:val="none"/>
        </w:rPr>
        <w:t>实质上没有响应</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要求的投标将被拒绝，</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不得通过修正或撤消不合要求的偏离或保留从而使其投标成为实质上响应的投标。</w:t>
      </w:r>
    </w:p>
    <w:p w14:paraId="7272E45E">
      <w:pPr>
        <w:numPr>
          <w:ilvl w:val="1"/>
          <w:numId w:val="6"/>
        </w:numPr>
        <w:tabs>
          <w:tab w:val="left" w:pos="525"/>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 xml:space="preserve"> </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b/>
          <w:bCs/>
          <w:color w:val="auto"/>
          <w:kern w:val="0"/>
          <w:sz w:val="22"/>
          <w:szCs w:val="22"/>
          <w:highlight w:val="none"/>
          <w:u w:val="single"/>
        </w:rPr>
        <w:t>评标委员会认为</w:t>
      </w:r>
      <w:r>
        <w:rPr>
          <w:rFonts w:hint="eastAsia" w:asciiTheme="minorEastAsia" w:hAnsiTheme="minorEastAsia" w:eastAsiaTheme="minorEastAsia" w:cstheme="minorEastAsia"/>
          <w:b/>
          <w:bCs/>
          <w:color w:val="auto"/>
          <w:kern w:val="0"/>
          <w:sz w:val="22"/>
          <w:szCs w:val="22"/>
          <w:highlight w:val="none"/>
          <w:u w:val="single"/>
          <w:lang w:eastAsia="zh-CN"/>
        </w:rPr>
        <w:t>供应商</w:t>
      </w:r>
      <w:r>
        <w:rPr>
          <w:rFonts w:hint="eastAsia" w:asciiTheme="minorEastAsia" w:hAnsiTheme="minorEastAsia" w:eastAsiaTheme="minorEastAsia" w:cstheme="minorEastAsia"/>
          <w:b/>
          <w:bCs/>
          <w:color w:val="auto"/>
          <w:kern w:val="0"/>
          <w:sz w:val="22"/>
          <w:szCs w:val="22"/>
          <w:highlight w:val="none"/>
          <w:u w:val="single"/>
        </w:rPr>
        <w:t>的报价明显低于其他通过符合性审查</w:t>
      </w:r>
      <w:r>
        <w:rPr>
          <w:rFonts w:hint="eastAsia" w:asciiTheme="minorEastAsia" w:hAnsiTheme="minorEastAsia" w:eastAsiaTheme="minorEastAsia" w:cstheme="minorEastAsia"/>
          <w:b/>
          <w:bCs/>
          <w:color w:val="auto"/>
          <w:kern w:val="0"/>
          <w:sz w:val="22"/>
          <w:szCs w:val="22"/>
          <w:highlight w:val="none"/>
          <w:u w:val="single"/>
          <w:lang w:eastAsia="zh-CN"/>
        </w:rPr>
        <w:t>供应商</w:t>
      </w:r>
      <w:r>
        <w:rPr>
          <w:rFonts w:hint="eastAsia" w:asciiTheme="minorEastAsia" w:hAnsiTheme="minorEastAsia" w:eastAsiaTheme="minorEastAsia" w:cstheme="minorEastAsia"/>
          <w:b/>
          <w:bCs/>
          <w:color w:val="auto"/>
          <w:kern w:val="0"/>
          <w:sz w:val="22"/>
          <w:szCs w:val="22"/>
          <w:highlight w:val="none"/>
          <w:u w:val="single"/>
        </w:rPr>
        <w:t>的报价，有可能影响服务质量或者不能诚信履约的，应当要求其在评标现场合理的时间内提供书面说明，必要时提交相关证明材料；</w:t>
      </w:r>
      <w:r>
        <w:rPr>
          <w:rFonts w:hint="eastAsia" w:asciiTheme="minorEastAsia" w:hAnsiTheme="minorEastAsia" w:eastAsiaTheme="minorEastAsia" w:cstheme="minorEastAsia"/>
          <w:b/>
          <w:bCs/>
          <w:color w:val="auto"/>
          <w:kern w:val="0"/>
          <w:sz w:val="22"/>
          <w:szCs w:val="22"/>
          <w:highlight w:val="none"/>
          <w:u w:val="single"/>
          <w:lang w:eastAsia="zh-CN"/>
        </w:rPr>
        <w:t>供应商</w:t>
      </w:r>
      <w:r>
        <w:rPr>
          <w:rFonts w:hint="eastAsia" w:asciiTheme="minorEastAsia" w:hAnsiTheme="minorEastAsia" w:eastAsiaTheme="minorEastAsia" w:cstheme="minorEastAsia"/>
          <w:b/>
          <w:bCs/>
          <w:color w:val="auto"/>
          <w:kern w:val="0"/>
          <w:sz w:val="22"/>
          <w:szCs w:val="22"/>
          <w:highlight w:val="none"/>
          <w:u w:val="single"/>
        </w:rPr>
        <w:t>不能证明其报价合理性的，评标委员会应当将其作为无效投标处理</w:t>
      </w:r>
      <w:r>
        <w:rPr>
          <w:rFonts w:hint="eastAsia" w:asciiTheme="minorEastAsia" w:hAnsiTheme="minorEastAsia" w:eastAsiaTheme="minorEastAsia" w:cstheme="minorEastAsia"/>
          <w:color w:val="auto"/>
          <w:kern w:val="0"/>
          <w:sz w:val="22"/>
          <w:szCs w:val="22"/>
          <w:highlight w:val="none"/>
        </w:rPr>
        <w:t>。</w:t>
      </w:r>
    </w:p>
    <w:p w14:paraId="262D692E">
      <w:pPr>
        <w:numPr>
          <w:ilvl w:val="0"/>
          <w:numId w:val="0"/>
        </w:numPr>
        <w:tabs>
          <w:tab w:val="left" w:pos="525"/>
        </w:tabs>
        <w:spacing w:line="460" w:lineRule="exact"/>
        <w:ind w:leftChars="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 xml:space="preserve">19.10 </w:t>
      </w:r>
      <w:r>
        <w:rPr>
          <w:rFonts w:hint="eastAsia" w:asciiTheme="minorEastAsia" w:hAnsiTheme="minorEastAsia" w:eastAsiaTheme="minorEastAsia" w:cstheme="minorEastAsia"/>
          <w:bCs/>
          <w:color w:val="auto"/>
          <w:sz w:val="22"/>
          <w:szCs w:val="22"/>
          <w:highlight w:val="none"/>
        </w:rPr>
        <w:t>评标委员会对审查合格的</w:t>
      </w:r>
      <w:r>
        <w:rPr>
          <w:rFonts w:hint="eastAsia" w:asciiTheme="minorEastAsia" w:hAnsiTheme="minorEastAsia" w:eastAsiaTheme="minorEastAsia" w:cstheme="minorEastAsia"/>
          <w:bCs/>
          <w:color w:val="auto"/>
          <w:sz w:val="22"/>
          <w:szCs w:val="22"/>
          <w:highlight w:val="none"/>
          <w:lang w:eastAsia="zh-CN"/>
        </w:rPr>
        <w:t>响应文件</w:t>
      </w:r>
      <w:r>
        <w:rPr>
          <w:rFonts w:hint="eastAsia" w:asciiTheme="minorEastAsia" w:hAnsiTheme="minorEastAsia" w:eastAsiaTheme="minorEastAsia" w:cstheme="minorEastAsia"/>
          <w:bCs/>
          <w:color w:val="auto"/>
          <w:sz w:val="22"/>
          <w:szCs w:val="22"/>
          <w:highlight w:val="none"/>
        </w:rPr>
        <w:t>按照</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中制订的评标方法进行综合评定打分。</w:t>
      </w:r>
    </w:p>
    <w:p w14:paraId="253AA073">
      <w:pPr>
        <w:numPr>
          <w:ilvl w:val="0"/>
          <w:numId w:val="0"/>
        </w:numPr>
        <w:tabs>
          <w:tab w:val="left" w:pos="525"/>
        </w:tabs>
        <w:spacing w:line="460" w:lineRule="exact"/>
        <w:ind w:left="440" w:leftChars="0" w:hanging="440" w:hanging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 xml:space="preserve">19.11 </w:t>
      </w:r>
      <w:r>
        <w:rPr>
          <w:rFonts w:hint="eastAsia" w:asciiTheme="minorEastAsia" w:hAnsiTheme="minorEastAsia" w:eastAsiaTheme="minorEastAsia" w:cstheme="minorEastAsia"/>
          <w:bCs/>
          <w:color w:val="auto"/>
          <w:sz w:val="22"/>
          <w:szCs w:val="22"/>
          <w:highlight w:val="none"/>
        </w:rPr>
        <w:t>评标过程中遇到特殊情况，由评标委员会遵循公开、公正原则，采取投票方式按照少数服从多数原则决定。</w:t>
      </w:r>
    </w:p>
    <w:p w14:paraId="629DF8FF">
      <w:pPr>
        <w:numPr>
          <w:ilvl w:val="0"/>
          <w:numId w:val="0"/>
        </w:numPr>
        <w:tabs>
          <w:tab w:val="left" w:pos="525"/>
        </w:tabs>
        <w:spacing w:line="460" w:lineRule="exact"/>
        <w:ind w:left="440" w:leftChars="0" w:hanging="440" w:hangingChars="200"/>
        <w:rPr>
          <w:rFonts w:hint="eastAsia" w:asciiTheme="minorEastAsia" w:hAnsiTheme="minorEastAsia" w:eastAsiaTheme="minorEastAsia" w:cstheme="minorEastAsia"/>
          <w:b/>
          <w:bCs/>
          <w:color w:val="auto"/>
          <w:sz w:val="22"/>
          <w:szCs w:val="22"/>
          <w:highlight w:val="none"/>
          <w:u w:val="single"/>
          <w:shd w:val="clear" w:color="auto" w:fill="FFFF00"/>
        </w:rPr>
      </w:pPr>
      <w:r>
        <w:rPr>
          <w:rFonts w:hint="eastAsia" w:asciiTheme="minorEastAsia" w:hAnsiTheme="minorEastAsia" w:eastAsiaTheme="minorEastAsia" w:cstheme="minorEastAsia"/>
          <w:b w:val="0"/>
          <w:bCs w:val="0"/>
          <w:color w:val="auto"/>
          <w:sz w:val="22"/>
          <w:szCs w:val="22"/>
          <w:highlight w:val="none"/>
          <w:u w:val="none"/>
          <w:lang w:val="en-US" w:eastAsia="zh-CN"/>
        </w:rPr>
        <w:t xml:space="preserve">19.12 </w:t>
      </w:r>
      <w:r>
        <w:rPr>
          <w:rFonts w:hint="eastAsia" w:asciiTheme="minorEastAsia" w:hAnsiTheme="minorEastAsia" w:eastAsiaTheme="minorEastAsia" w:cstheme="minorEastAsia"/>
          <w:b/>
          <w:bCs/>
          <w:color w:val="auto"/>
          <w:sz w:val="22"/>
          <w:szCs w:val="22"/>
          <w:highlight w:val="none"/>
          <w:u w:val="single"/>
        </w:rPr>
        <w:t>▲如果</w:t>
      </w:r>
      <w:r>
        <w:rPr>
          <w:rFonts w:hint="eastAsia" w:asciiTheme="minorEastAsia" w:hAnsiTheme="minorEastAsia" w:eastAsiaTheme="minorEastAsia" w:cstheme="minorEastAsia"/>
          <w:b/>
          <w:bCs/>
          <w:color w:val="auto"/>
          <w:sz w:val="22"/>
          <w:szCs w:val="22"/>
          <w:highlight w:val="none"/>
          <w:u w:val="single"/>
          <w:lang w:eastAsia="zh-CN"/>
        </w:rPr>
        <w:t>供应商</w:t>
      </w:r>
      <w:r>
        <w:rPr>
          <w:rFonts w:hint="eastAsia" w:asciiTheme="minorEastAsia" w:hAnsiTheme="minorEastAsia" w:eastAsiaTheme="minorEastAsia" w:cstheme="minorEastAsia"/>
          <w:b/>
          <w:bCs/>
          <w:color w:val="auto"/>
          <w:sz w:val="22"/>
          <w:szCs w:val="22"/>
          <w:highlight w:val="none"/>
          <w:u w:val="single"/>
        </w:rPr>
        <w:t>的报价超出采购预算，则该</w:t>
      </w:r>
      <w:r>
        <w:rPr>
          <w:rFonts w:hint="eastAsia" w:asciiTheme="minorEastAsia" w:hAnsiTheme="minorEastAsia" w:eastAsiaTheme="minorEastAsia" w:cstheme="minorEastAsia"/>
          <w:b/>
          <w:bCs/>
          <w:color w:val="auto"/>
          <w:sz w:val="22"/>
          <w:szCs w:val="22"/>
          <w:highlight w:val="none"/>
          <w:u w:val="single"/>
          <w:lang w:eastAsia="zh-CN"/>
        </w:rPr>
        <w:t>供应商</w:t>
      </w:r>
      <w:r>
        <w:rPr>
          <w:rFonts w:hint="eastAsia" w:asciiTheme="minorEastAsia" w:hAnsiTheme="minorEastAsia" w:eastAsiaTheme="minorEastAsia" w:cstheme="minorEastAsia"/>
          <w:b/>
          <w:bCs/>
          <w:color w:val="auto"/>
          <w:sz w:val="22"/>
          <w:szCs w:val="22"/>
          <w:highlight w:val="none"/>
          <w:u w:val="single"/>
        </w:rPr>
        <w:t>的报价作无效标处理。本次采购如果所有</w:t>
      </w:r>
      <w:r>
        <w:rPr>
          <w:rFonts w:hint="eastAsia" w:asciiTheme="minorEastAsia" w:hAnsiTheme="minorEastAsia" w:eastAsiaTheme="minorEastAsia" w:cstheme="minorEastAsia"/>
          <w:b/>
          <w:bCs/>
          <w:color w:val="auto"/>
          <w:sz w:val="22"/>
          <w:szCs w:val="22"/>
          <w:highlight w:val="none"/>
          <w:u w:val="single"/>
          <w:lang w:eastAsia="zh-CN"/>
        </w:rPr>
        <w:t>供应商</w:t>
      </w:r>
      <w:r>
        <w:rPr>
          <w:rFonts w:hint="eastAsia" w:asciiTheme="minorEastAsia" w:hAnsiTheme="minorEastAsia" w:eastAsiaTheme="minorEastAsia" w:cstheme="minorEastAsia"/>
          <w:b/>
          <w:bCs/>
          <w:color w:val="auto"/>
          <w:sz w:val="22"/>
          <w:szCs w:val="22"/>
          <w:highlight w:val="none"/>
          <w:u w:val="single"/>
        </w:rPr>
        <w:t>的报价均超出采购预算，则本采购项目做废标处理。</w:t>
      </w:r>
    </w:p>
    <w:p w14:paraId="333ED400">
      <w:pPr>
        <w:numPr>
          <w:ilvl w:val="0"/>
          <w:numId w:val="0"/>
        </w:numPr>
        <w:tabs>
          <w:tab w:val="left" w:pos="525"/>
        </w:tabs>
        <w:spacing w:line="460" w:lineRule="exact"/>
        <w:ind w:left="440" w:leftChars="0" w:hanging="440" w:hanging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 xml:space="preserve">19.13 </w:t>
      </w:r>
      <w:r>
        <w:rPr>
          <w:rFonts w:hint="eastAsia" w:asciiTheme="minorEastAsia" w:hAnsiTheme="minorEastAsia" w:eastAsiaTheme="minorEastAsia" w:cstheme="minorEastAsia"/>
          <w:bCs/>
          <w:color w:val="auto"/>
          <w:sz w:val="22"/>
          <w:szCs w:val="22"/>
          <w:highlight w:val="none"/>
        </w:rPr>
        <w:t>如投标截止时间、评审期间，出现有效</w:t>
      </w:r>
      <w:r>
        <w:rPr>
          <w:rFonts w:hint="eastAsia" w:asciiTheme="minorEastAsia" w:hAnsiTheme="minorEastAsia" w:eastAsiaTheme="minorEastAsia" w:cstheme="minorEastAsia"/>
          <w:bCs/>
          <w:color w:val="auto"/>
          <w:sz w:val="22"/>
          <w:szCs w:val="22"/>
          <w:highlight w:val="none"/>
          <w:lang w:eastAsia="zh-CN"/>
        </w:rPr>
        <w:t>供应商</w:t>
      </w:r>
      <w:r>
        <w:rPr>
          <w:rFonts w:hint="eastAsia" w:asciiTheme="minorEastAsia" w:hAnsiTheme="minorEastAsia" w:eastAsiaTheme="minorEastAsia" w:cstheme="minorEastAsia"/>
          <w:bCs/>
          <w:color w:val="auto"/>
          <w:sz w:val="22"/>
          <w:szCs w:val="22"/>
          <w:highlight w:val="none"/>
        </w:rPr>
        <w:t>数量不足《中华人民共和国政府采购法》</w:t>
      </w:r>
      <w:r>
        <w:rPr>
          <w:rFonts w:hint="eastAsia" w:asciiTheme="minorEastAsia" w:hAnsiTheme="minorEastAsia" w:eastAsiaTheme="minorEastAsia" w:cstheme="minorEastAsia"/>
          <w:bCs/>
          <w:color w:val="auto"/>
          <w:sz w:val="22"/>
          <w:szCs w:val="22"/>
          <w:highlight w:val="none"/>
          <w:lang w:val="en-US" w:eastAsia="zh-CN"/>
        </w:rPr>
        <w:t>规定的法定家数</w:t>
      </w:r>
      <w:r>
        <w:rPr>
          <w:rFonts w:hint="eastAsia" w:asciiTheme="minorEastAsia" w:hAnsiTheme="minorEastAsia" w:eastAsiaTheme="minorEastAsia" w:cstheme="minorEastAsia"/>
          <w:bCs/>
          <w:color w:val="auto"/>
          <w:sz w:val="22"/>
          <w:szCs w:val="22"/>
          <w:highlight w:val="none"/>
        </w:rPr>
        <w:t>的本项目作废标处理。</w:t>
      </w:r>
    </w:p>
    <w:p w14:paraId="320D2F17">
      <w:pPr>
        <w:numPr>
          <w:ilvl w:val="0"/>
          <w:numId w:val="5"/>
        </w:numPr>
        <w:tabs>
          <w:tab w:val="left" w:pos="525"/>
          <w:tab w:val="left" w:pos="900"/>
        </w:tabs>
        <w:spacing w:line="460" w:lineRule="exact"/>
        <w:ind w:left="525" w:hanging="5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的澄清</w:t>
      </w:r>
    </w:p>
    <w:p w14:paraId="24445CD4">
      <w:pPr>
        <w:numPr>
          <w:ilvl w:val="1"/>
          <w:numId w:val="7"/>
        </w:numPr>
        <w:tabs>
          <w:tab w:val="left" w:pos="420"/>
          <w:tab w:val="left" w:pos="450"/>
          <w:tab w:val="clear" w:pos="448"/>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在评标期间，评标委员会可以书面方式要求</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对</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中含义不明确、对同类问题表述不一致或者有明显文字错误的内容作必要的澄清、说明或补正。澄清、说明或补正应以书面形式并由法定代表人或其授权代表签署，但澄清内容不得超出</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的范围或者改变</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的实质性内容。</w:t>
      </w:r>
      <w:r>
        <w:rPr>
          <w:rFonts w:hint="eastAsia" w:asciiTheme="minorEastAsia" w:hAnsiTheme="minorEastAsia" w:eastAsiaTheme="minorEastAsia" w:cstheme="minorEastAsia"/>
          <w:color w:val="auto"/>
          <w:sz w:val="22"/>
          <w:szCs w:val="22"/>
          <w:highlight w:val="none"/>
          <w:u w:val="single"/>
        </w:rPr>
        <w:t>▲</w:t>
      </w:r>
      <w:r>
        <w:rPr>
          <w:rFonts w:hint="eastAsia" w:asciiTheme="minorEastAsia" w:hAnsiTheme="minorEastAsia" w:eastAsiaTheme="minorEastAsia" w:cstheme="minorEastAsia"/>
          <w:b/>
          <w:bCs/>
          <w:color w:val="auto"/>
          <w:sz w:val="22"/>
          <w:szCs w:val="22"/>
          <w:highlight w:val="none"/>
          <w:u w:val="single"/>
        </w:rPr>
        <w:t>拒不按要求对其</w:t>
      </w:r>
      <w:r>
        <w:rPr>
          <w:rFonts w:hint="eastAsia" w:asciiTheme="minorEastAsia" w:hAnsiTheme="minorEastAsia" w:eastAsiaTheme="minorEastAsia" w:cstheme="minorEastAsia"/>
          <w:b/>
          <w:bCs/>
          <w:color w:val="auto"/>
          <w:sz w:val="22"/>
          <w:szCs w:val="22"/>
          <w:highlight w:val="none"/>
          <w:u w:val="single"/>
          <w:lang w:eastAsia="zh-CN"/>
        </w:rPr>
        <w:t>响应文件</w:t>
      </w:r>
      <w:r>
        <w:rPr>
          <w:rFonts w:hint="eastAsia" w:asciiTheme="minorEastAsia" w:hAnsiTheme="minorEastAsia" w:eastAsiaTheme="minorEastAsia" w:cstheme="minorEastAsia"/>
          <w:b/>
          <w:bCs/>
          <w:color w:val="auto"/>
          <w:sz w:val="22"/>
          <w:szCs w:val="22"/>
          <w:highlight w:val="none"/>
          <w:u w:val="single"/>
        </w:rPr>
        <w:t>进行澄清，说明或补正的</w:t>
      </w:r>
      <w:r>
        <w:rPr>
          <w:rFonts w:hint="eastAsia" w:asciiTheme="minorEastAsia" w:hAnsiTheme="minorEastAsia" w:eastAsiaTheme="minorEastAsia" w:cstheme="minorEastAsia"/>
          <w:b/>
          <w:bCs/>
          <w:color w:val="auto"/>
          <w:sz w:val="22"/>
          <w:szCs w:val="22"/>
          <w:highlight w:val="none"/>
          <w:u w:val="single"/>
          <w:lang w:eastAsia="zh-CN"/>
        </w:rPr>
        <w:t>供应商</w:t>
      </w:r>
      <w:r>
        <w:rPr>
          <w:rFonts w:hint="eastAsia" w:asciiTheme="minorEastAsia" w:hAnsiTheme="minorEastAsia" w:eastAsiaTheme="minorEastAsia" w:cstheme="minorEastAsia"/>
          <w:b/>
          <w:bCs/>
          <w:color w:val="auto"/>
          <w:sz w:val="22"/>
          <w:szCs w:val="22"/>
          <w:highlight w:val="none"/>
          <w:u w:val="single"/>
        </w:rPr>
        <w:t>，评标委员会将其作无效标处理</w:t>
      </w:r>
      <w:r>
        <w:rPr>
          <w:rFonts w:hint="eastAsia" w:asciiTheme="minorEastAsia" w:hAnsiTheme="minorEastAsia" w:eastAsiaTheme="minorEastAsia" w:cstheme="minorEastAsia"/>
          <w:color w:val="auto"/>
          <w:sz w:val="22"/>
          <w:szCs w:val="22"/>
          <w:highlight w:val="none"/>
        </w:rPr>
        <w:t>。</w:t>
      </w:r>
    </w:p>
    <w:p w14:paraId="2333C007">
      <w:pPr>
        <w:numPr>
          <w:ilvl w:val="1"/>
          <w:numId w:val="7"/>
        </w:numPr>
        <w:tabs>
          <w:tab w:val="left" w:pos="420"/>
          <w:tab w:val="left" w:pos="450"/>
          <w:tab w:val="clear" w:pos="448"/>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b/>
          <w:bCs/>
          <w:color w:val="auto"/>
          <w:sz w:val="22"/>
          <w:szCs w:val="22"/>
          <w:highlight w:val="none"/>
        </w:rPr>
        <w:t>经澄清后，若偏差仍存在，且不可接受，评标委员会有权认定其为“没有实质性响应</w:t>
      </w:r>
      <w:r>
        <w:rPr>
          <w:rFonts w:hint="eastAsia" w:asciiTheme="minorEastAsia" w:hAnsiTheme="minorEastAsia" w:eastAsiaTheme="minorEastAsia" w:cstheme="minorEastAsia"/>
          <w:b/>
          <w:bCs/>
          <w:color w:val="auto"/>
          <w:sz w:val="22"/>
          <w:szCs w:val="22"/>
          <w:highlight w:val="none"/>
          <w:lang w:eastAsia="zh-CN"/>
        </w:rPr>
        <w:t>采购文件</w:t>
      </w:r>
      <w:r>
        <w:rPr>
          <w:rFonts w:hint="eastAsia" w:asciiTheme="minorEastAsia" w:hAnsiTheme="minorEastAsia" w:eastAsiaTheme="minorEastAsia" w:cstheme="minorEastAsia"/>
          <w:b/>
          <w:bCs/>
          <w:color w:val="auto"/>
          <w:sz w:val="22"/>
          <w:szCs w:val="22"/>
          <w:highlight w:val="none"/>
        </w:rPr>
        <w:t>要求”，其投标不进入下一步评审</w:t>
      </w:r>
      <w:r>
        <w:rPr>
          <w:rFonts w:hint="eastAsia" w:asciiTheme="minorEastAsia" w:hAnsiTheme="minorEastAsia" w:eastAsiaTheme="minorEastAsia" w:cstheme="minorEastAsia"/>
          <w:color w:val="auto"/>
          <w:sz w:val="22"/>
          <w:szCs w:val="22"/>
          <w:highlight w:val="none"/>
        </w:rPr>
        <w:t>。</w:t>
      </w:r>
    </w:p>
    <w:p w14:paraId="6C2F36A6">
      <w:pPr>
        <w:numPr>
          <w:ilvl w:val="0"/>
          <w:numId w:val="5"/>
        </w:numPr>
        <w:tabs>
          <w:tab w:val="left" w:pos="525"/>
          <w:tab w:val="left" w:pos="900"/>
        </w:tabs>
        <w:spacing w:line="460" w:lineRule="exact"/>
        <w:ind w:left="525" w:hanging="5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确定中标候选人</w:t>
      </w:r>
    </w:p>
    <w:p w14:paraId="3117F159">
      <w:pPr>
        <w:numPr>
          <w:ilvl w:val="1"/>
          <w:numId w:val="8"/>
        </w:numPr>
        <w:tabs>
          <w:tab w:val="left" w:pos="540"/>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bCs/>
          <w:color w:val="auto"/>
          <w:sz w:val="22"/>
          <w:szCs w:val="22"/>
          <w:highlight w:val="none"/>
        </w:rPr>
        <w:t>确定中标候选人细则详见</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第五部分“</w:t>
      </w:r>
      <w:r>
        <w:rPr>
          <w:rFonts w:hint="eastAsia" w:asciiTheme="minorEastAsia" w:hAnsiTheme="minorEastAsia" w:eastAsiaTheme="minorEastAsia" w:cstheme="minorEastAsia"/>
          <w:b/>
          <w:bCs/>
          <w:color w:val="auto"/>
          <w:sz w:val="22"/>
          <w:szCs w:val="22"/>
          <w:highlight w:val="none"/>
        </w:rPr>
        <w:t>评标原则及方法</w:t>
      </w:r>
      <w:r>
        <w:rPr>
          <w:rFonts w:hint="eastAsia" w:asciiTheme="minorEastAsia" w:hAnsiTheme="minorEastAsia" w:eastAsiaTheme="minorEastAsia" w:cstheme="minorEastAsia"/>
          <w:bCs/>
          <w:color w:val="auto"/>
          <w:sz w:val="22"/>
          <w:szCs w:val="22"/>
          <w:highlight w:val="none"/>
        </w:rPr>
        <w:t>”</w:t>
      </w:r>
      <w:r>
        <w:rPr>
          <w:rFonts w:hint="eastAsia" w:asciiTheme="minorEastAsia" w:hAnsiTheme="minorEastAsia" w:eastAsiaTheme="minorEastAsia" w:cstheme="minorEastAsia"/>
          <w:color w:val="auto"/>
          <w:sz w:val="22"/>
          <w:szCs w:val="22"/>
          <w:highlight w:val="none"/>
        </w:rPr>
        <w:t>。</w:t>
      </w:r>
    </w:p>
    <w:p w14:paraId="04F3B9A6">
      <w:pPr>
        <w:numPr>
          <w:ilvl w:val="1"/>
          <w:numId w:val="8"/>
        </w:numPr>
        <w:tabs>
          <w:tab w:val="left" w:pos="540"/>
        </w:tabs>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采购人、采购代理机构及评标委员会不向落标的</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解释落标原因，也不公布评标过程中的相关细节。</w:t>
      </w:r>
    </w:p>
    <w:p w14:paraId="1D93AF58">
      <w:pPr>
        <w:numPr>
          <w:ilvl w:val="0"/>
          <w:numId w:val="5"/>
        </w:numPr>
        <w:tabs>
          <w:tab w:val="left" w:pos="525"/>
          <w:tab w:val="left" w:pos="900"/>
        </w:tabs>
        <w:spacing w:line="460" w:lineRule="exact"/>
        <w:ind w:left="525" w:hanging="5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评标细则详见本</w:t>
      </w:r>
      <w:r>
        <w:rPr>
          <w:rFonts w:hint="eastAsia" w:asciiTheme="minorEastAsia" w:hAnsiTheme="minorEastAsia" w:eastAsiaTheme="minorEastAsia" w:cstheme="minorEastAsia"/>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第五部分“</w:t>
      </w:r>
      <w:r>
        <w:rPr>
          <w:rFonts w:hint="eastAsia" w:asciiTheme="minorEastAsia" w:hAnsiTheme="minorEastAsia" w:eastAsiaTheme="minorEastAsia" w:cstheme="minorEastAsia"/>
          <w:b/>
          <w:bCs/>
          <w:color w:val="auto"/>
          <w:sz w:val="22"/>
          <w:szCs w:val="22"/>
          <w:highlight w:val="none"/>
        </w:rPr>
        <w:t>评标原则及方法</w:t>
      </w:r>
      <w:r>
        <w:rPr>
          <w:rFonts w:hint="eastAsia" w:asciiTheme="minorEastAsia" w:hAnsiTheme="minorEastAsia" w:eastAsiaTheme="minorEastAsia" w:cstheme="minorEastAsia"/>
          <w:bCs/>
          <w:color w:val="auto"/>
          <w:sz w:val="22"/>
          <w:szCs w:val="22"/>
          <w:highlight w:val="none"/>
        </w:rPr>
        <w:t>”</w:t>
      </w:r>
      <w:r>
        <w:rPr>
          <w:rFonts w:hint="eastAsia" w:asciiTheme="minorEastAsia" w:hAnsiTheme="minorEastAsia" w:eastAsiaTheme="minorEastAsia" w:cstheme="minorEastAsia"/>
          <w:color w:val="auto"/>
          <w:sz w:val="22"/>
          <w:szCs w:val="22"/>
          <w:highlight w:val="none"/>
        </w:rPr>
        <w:t>。</w:t>
      </w:r>
    </w:p>
    <w:p w14:paraId="14E0EC9B">
      <w:pPr>
        <w:numPr>
          <w:ilvl w:val="0"/>
          <w:numId w:val="5"/>
        </w:numPr>
        <w:tabs>
          <w:tab w:val="left" w:pos="525"/>
          <w:tab w:val="left" w:pos="900"/>
        </w:tabs>
        <w:spacing w:line="460" w:lineRule="exact"/>
        <w:ind w:left="525" w:hanging="5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未尽事宜遵循相关法律法规及规范性文件执行。</w:t>
      </w:r>
    </w:p>
    <w:p w14:paraId="7281FCC6">
      <w:pPr>
        <w:spacing w:before="120" w:beforeLines="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 授予合同</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BD584C7">
      <w:pPr>
        <w:numPr>
          <w:ilvl w:val="0"/>
          <w:numId w:val="5"/>
        </w:numPr>
        <w:tabs>
          <w:tab w:val="left" w:pos="540"/>
          <w:tab w:val="left" w:pos="900"/>
        </w:tabs>
        <w:spacing w:line="460" w:lineRule="exact"/>
        <w:ind w:left="525" w:hanging="52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确定</w:t>
      </w:r>
      <w:r>
        <w:rPr>
          <w:rFonts w:hint="eastAsia" w:ascii="宋体" w:hAnsi="宋体" w:cs="宋体"/>
          <w:bCs/>
          <w:color w:val="auto"/>
          <w:sz w:val="22"/>
          <w:szCs w:val="22"/>
          <w:highlight w:val="none"/>
          <w:lang w:eastAsia="zh-CN"/>
        </w:rPr>
        <w:t>中标人</w:t>
      </w:r>
    </w:p>
    <w:p w14:paraId="7AC0D3D5">
      <w:pPr>
        <w:numPr>
          <w:ilvl w:val="1"/>
          <w:numId w:val="9"/>
        </w:numPr>
        <w:tabs>
          <w:tab w:val="left" w:pos="540"/>
        </w:tabs>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cs="宋体"/>
          <w:color w:val="auto"/>
          <w:sz w:val="22"/>
          <w:szCs w:val="22"/>
          <w:highlight w:val="none"/>
          <w:lang w:val="en-US" w:eastAsia="zh-CN"/>
        </w:rPr>
        <w:t>代理机构在评审结束之日起2个工作日内将评标报告提交至采购人，</w:t>
      </w:r>
      <w:r>
        <w:rPr>
          <w:rFonts w:hint="eastAsia" w:ascii="宋体" w:hAnsi="宋体" w:eastAsia="宋体" w:cs="宋体"/>
          <w:color w:val="auto"/>
          <w:sz w:val="22"/>
          <w:szCs w:val="22"/>
          <w:highlight w:val="none"/>
        </w:rPr>
        <w:t>采购</w:t>
      </w:r>
      <w:r>
        <w:rPr>
          <w:rFonts w:hint="eastAsia" w:ascii="宋体" w:hAnsi="宋体" w:eastAsia="宋体" w:cs="宋体"/>
          <w:bCs/>
          <w:color w:val="auto"/>
          <w:sz w:val="22"/>
          <w:szCs w:val="22"/>
          <w:highlight w:val="none"/>
        </w:rPr>
        <w:t>人自收到评标报告之日起</w:t>
      </w:r>
      <w:r>
        <w:rPr>
          <w:rFonts w:hint="eastAsia" w:ascii="宋体" w:hAnsi="宋体" w:cs="宋体"/>
          <w:bCs/>
          <w:color w:val="auto"/>
          <w:sz w:val="22"/>
          <w:szCs w:val="22"/>
          <w:highlight w:val="none"/>
          <w:lang w:val="en-US" w:eastAsia="zh-CN"/>
        </w:rPr>
        <w:t>5个工作日</w:t>
      </w:r>
      <w:r>
        <w:rPr>
          <w:rFonts w:hint="eastAsia" w:ascii="宋体" w:hAnsi="宋体" w:eastAsia="宋体" w:cs="宋体"/>
          <w:bCs/>
          <w:color w:val="auto"/>
          <w:sz w:val="22"/>
          <w:szCs w:val="22"/>
          <w:highlight w:val="none"/>
        </w:rPr>
        <w:t>内，在评标报告确定的中标候选人名单中按顺序确定</w:t>
      </w:r>
      <w:r>
        <w:rPr>
          <w:rFonts w:hint="eastAsia" w:ascii="宋体" w:hAnsi="宋体" w:cs="宋体"/>
          <w:bCs/>
          <w:color w:val="auto"/>
          <w:sz w:val="22"/>
          <w:szCs w:val="22"/>
          <w:highlight w:val="none"/>
          <w:lang w:eastAsia="zh-CN"/>
        </w:rPr>
        <w:t>中标人</w:t>
      </w:r>
      <w:r>
        <w:rPr>
          <w:rFonts w:hint="eastAsia" w:ascii="宋体" w:hAnsi="宋体" w:eastAsia="宋体" w:cs="宋体"/>
          <w:bCs/>
          <w:color w:val="auto"/>
          <w:sz w:val="22"/>
          <w:szCs w:val="22"/>
          <w:highlight w:val="none"/>
        </w:rPr>
        <w:t>。</w:t>
      </w:r>
    </w:p>
    <w:p w14:paraId="1300E150">
      <w:pPr>
        <w:numPr>
          <w:ilvl w:val="1"/>
          <w:numId w:val="9"/>
        </w:numPr>
        <w:tabs>
          <w:tab w:val="left" w:pos="540"/>
        </w:tabs>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cs="宋体"/>
          <w:color w:val="auto"/>
          <w:sz w:val="22"/>
          <w:szCs w:val="22"/>
          <w:highlight w:val="none"/>
          <w:lang w:eastAsia="zh-CN"/>
        </w:rPr>
        <w:t>中标人</w:t>
      </w:r>
      <w:r>
        <w:rPr>
          <w:rFonts w:hint="eastAsia" w:ascii="宋体" w:hAnsi="宋体" w:eastAsia="宋体" w:cs="宋体"/>
          <w:bCs/>
          <w:color w:val="auto"/>
          <w:sz w:val="22"/>
          <w:szCs w:val="22"/>
          <w:highlight w:val="none"/>
        </w:rPr>
        <w:t>确定之日起</w:t>
      </w: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rPr>
        <w:t>个工作日内，在</w:t>
      </w:r>
      <w:r>
        <w:rPr>
          <w:rFonts w:hint="eastAsia" w:ascii="宋体" w:hAnsi="宋体" w:eastAsia="宋体" w:cs="宋体"/>
          <w:color w:val="auto"/>
          <w:sz w:val="22"/>
          <w:szCs w:val="22"/>
          <w:highlight w:val="none"/>
        </w:rPr>
        <w:t>发布项目采购公告的网站上</w:t>
      </w:r>
      <w:r>
        <w:rPr>
          <w:rFonts w:hint="eastAsia" w:ascii="宋体" w:hAnsi="宋体" w:eastAsia="宋体" w:cs="宋体"/>
          <w:bCs/>
          <w:color w:val="auto"/>
          <w:sz w:val="22"/>
          <w:szCs w:val="22"/>
          <w:highlight w:val="none"/>
        </w:rPr>
        <w:t>公告中标结果，中标公告期限为</w:t>
      </w:r>
      <w:r>
        <w:rPr>
          <w:rFonts w:hint="eastAsia" w:ascii="宋体" w:hAnsi="宋体" w:cs="宋体"/>
          <w:bCs/>
          <w:color w:val="auto"/>
          <w:sz w:val="22"/>
          <w:szCs w:val="22"/>
          <w:highlight w:val="none"/>
          <w:lang w:val="en-US" w:eastAsia="zh-CN"/>
        </w:rPr>
        <w:t>1个工作日</w:t>
      </w:r>
      <w:r>
        <w:rPr>
          <w:rFonts w:hint="eastAsia" w:ascii="宋体" w:hAnsi="宋体" w:eastAsia="宋体" w:cs="宋体"/>
          <w:bCs/>
          <w:color w:val="auto"/>
          <w:sz w:val="22"/>
          <w:szCs w:val="22"/>
          <w:highlight w:val="none"/>
        </w:rPr>
        <w:t>。</w:t>
      </w:r>
    </w:p>
    <w:p w14:paraId="74BB21B9">
      <w:pPr>
        <w:numPr>
          <w:ilvl w:val="1"/>
          <w:numId w:val="9"/>
        </w:numPr>
        <w:tabs>
          <w:tab w:val="left" w:pos="540"/>
        </w:tabs>
        <w:spacing w:line="460" w:lineRule="exact"/>
        <w:rPr>
          <w:rFonts w:hint="eastAsia" w:ascii="宋体" w:hAnsi="宋体" w:eastAsia="宋体" w:cs="宋体"/>
          <w:b/>
          <w:bCs/>
          <w:color w:val="auto"/>
          <w:sz w:val="22"/>
          <w:szCs w:val="22"/>
          <w:highlight w:val="none"/>
          <w:u w:val="single"/>
        </w:rPr>
      </w:pPr>
      <w:r>
        <w:rPr>
          <w:rFonts w:hint="eastAsia" w:ascii="宋体" w:hAnsi="宋体" w:eastAsia="宋体" w:cs="宋体"/>
          <w:b w:val="0"/>
          <w:bCs w:val="0"/>
          <w:color w:val="auto"/>
          <w:sz w:val="22"/>
          <w:szCs w:val="22"/>
          <w:highlight w:val="none"/>
          <w:u w:val="none"/>
          <w:lang w:val="en-US" w:eastAsia="zh-CN"/>
        </w:rPr>
        <w:t xml:space="preserve"> </w:t>
      </w:r>
      <w:r>
        <w:rPr>
          <w:rFonts w:hint="eastAsia" w:ascii="宋体" w:hAnsi="宋体" w:eastAsia="宋体" w:cs="宋体"/>
          <w:b/>
          <w:bCs/>
          <w:color w:val="auto"/>
          <w:sz w:val="22"/>
          <w:szCs w:val="22"/>
          <w:highlight w:val="none"/>
          <w:u w:val="single"/>
        </w:rPr>
        <w:t>各</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对评标结果如有异议，可在中标结果公告期内以书面形式向采购人署名提出质疑，但需对质疑内容的真实性承担法律责任。提出质疑的</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应当是参与所质疑项目采购活动的</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提出质疑应当提交质疑函和必要的证明材料。质疑</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对采购人、采购代理机构的答复不满意或者采购人、采购代理机构未在规定的时间内作出答复的，可以在答复期满后15个工作日内向</w:t>
      </w:r>
      <w:r>
        <w:rPr>
          <w:rFonts w:hint="eastAsia" w:ascii="宋体" w:hAnsi="宋体" w:cs="宋体"/>
          <w:b/>
          <w:bCs/>
          <w:color w:val="auto"/>
          <w:sz w:val="22"/>
          <w:szCs w:val="22"/>
          <w:highlight w:val="none"/>
          <w:u w:val="single"/>
          <w:lang w:val="en-US" w:eastAsia="zh-CN"/>
        </w:rPr>
        <w:t>采购监督管理部门</w:t>
      </w:r>
      <w:r>
        <w:rPr>
          <w:rFonts w:hint="eastAsia" w:ascii="宋体" w:hAnsi="宋体" w:eastAsia="宋体" w:cs="宋体"/>
          <w:b/>
          <w:bCs/>
          <w:color w:val="auto"/>
          <w:sz w:val="22"/>
          <w:szCs w:val="22"/>
          <w:highlight w:val="none"/>
          <w:u w:val="single"/>
        </w:rPr>
        <w:t>投诉。</w:t>
      </w:r>
    </w:p>
    <w:p w14:paraId="0651BAFB">
      <w:pPr>
        <w:numPr>
          <w:ilvl w:val="0"/>
          <w:numId w:val="5"/>
        </w:numPr>
        <w:tabs>
          <w:tab w:val="left" w:pos="525"/>
          <w:tab w:val="left" w:pos="900"/>
        </w:tabs>
        <w:spacing w:line="460" w:lineRule="exact"/>
        <w:ind w:left="525" w:hanging="52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签订合同</w:t>
      </w:r>
    </w:p>
    <w:p w14:paraId="5D141A8C">
      <w:pPr>
        <w:numPr>
          <w:ilvl w:val="0"/>
          <w:numId w:val="10"/>
        </w:numPr>
        <w:tabs>
          <w:tab w:val="left" w:pos="540"/>
        </w:tabs>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公告期结束后，中标人</w:t>
      </w:r>
      <w:r>
        <w:rPr>
          <w:rFonts w:hint="eastAsia" w:ascii="宋体" w:hAnsi="宋体" w:cs="宋体"/>
          <w:bCs/>
          <w:color w:val="auto"/>
          <w:sz w:val="22"/>
          <w:szCs w:val="22"/>
          <w:highlight w:val="none"/>
          <w:lang w:val="en-US" w:eastAsia="zh-CN"/>
        </w:rPr>
        <w:t>应及时</w:t>
      </w:r>
      <w:r>
        <w:rPr>
          <w:rFonts w:hint="eastAsia" w:ascii="宋体" w:hAnsi="宋体" w:eastAsia="宋体" w:cs="宋体"/>
          <w:bCs/>
          <w:color w:val="auto"/>
          <w:sz w:val="22"/>
          <w:szCs w:val="22"/>
          <w:highlight w:val="none"/>
        </w:rPr>
        <w:t>联系采购</w:t>
      </w:r>
      <w:r>
        <w:rPr>
          <w:rFonts w:hint="eastAsia" w:ascii="宋体" w:hAnsi="宋体" w:cs="宋体"/>
          <w:bCs/>
          <w:color w:val="auto"/>
          <w:sz w:val="22"/>
          <w:szCs w:val="22"/>
          <w:highlight w:val="none"/>
          <w:lang w:eastAsia="zh-CN"/>
        </w:rPr>
        <w:t>代理</w:t>
      </w:r>
      <w:r>
        <w:rPr>
          <w:rFonts w:hint="eastAsia" w:ascii="宋体" w:hAnsi="宋体" w:eastAsia="宋体" w:cs="宋体"/>
          <w:bCs/>
          <w:color w:val="auto"/>
          <w:sz w:val="22"/>
          <w:szCs w:val="22"/>
          <w:highlight w:val="none"/>
        </w:rPr>
        <w:t>机构领取中标通知书。中标</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应当在收到中标通知书之日起</w:t>
      </w:r>
      <w:r>
        <w:rPr>
          <w:rFonts w:hint="eastAsia" w:ascii="宋体" w:hAnsi="宋体" w:eastAsia="宋体" w:cs="宋体"/>
          <w:bCs/>
          <w:color w:val="auto"/>
          <w:sz w:val="22"/>
          <w:szCs w:val="22"/>
          <w:highlight w:val="none"/>
        </w:rPr>
        <w:t>30</w:t>
      </w:r>
      <w:r>
        <w:rPr>
          <w:rFonts w:hint="eastAsia" w:ascii="宋体" w:hAnsi="宋体" w:eastAsia="宋体" w:cs="宋体"/>
          <w:bCs/>
          <w:color w:val="auto"/>
          <w:sz w:val="22"/>
          <w:szCs w:val="22"/>
          <w:highlight w:val="none"/>
        </w:rPr>
        <w:t>日内与采购人签订合同。中标</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未经采购人许可，在规定时间内未到采购人处与采购人签订合同，则视为拒签合同。</w:t>
      </w:r>
    </w:p>
    <w:p w14:paraId="634D5B25">
      <w:pPr>
        <w:numPr>
          <w:ilvl w:val="0"/>
          <w:numId w:val="10"/>
        </w:numPr>
        <w:tabs>
          <w:tab w:val="left" w:pos="540"/>
        </w:tabs>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 xml:space="preserve"> </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、中标</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的</w:t>
      </w:r>
      <w:r>
        <w:rPr>
          <w:rFonts w:hint="eastAsia" w:ascii="宋体" w:hAnsi="宋体" w:cs="宋体"/>
          <w:bCs/>
          <w:color w:val="auto"/>
          <w:sz w:val="22"/>
          <w:szCs w:val="22"/>
          <w:highlight w:val="none"/>
          <w:lang w:eastAsia="zh-CN"/>
        </w:rPr>
        <w:t>响应文件</w:t>
      </w:r>
      <w:r>
        <w:rPr>
          <w:rFonts w:hint="eastAsia" w:ascii="宋体" w:hAnsi="宋体" w:eastAsia="宋体" w:cs="宋体"/>
          <w:bCs/>
          <w:color w:val="auto"/>
          <w:sz w:val="22"/>
          <w:szCs w:val="22"/>
          <w:highlight w:val="none"/>
        </w:rPr>
        <w:t>及投标修改文件、评标过程中有关澄清文件及经双方签字的询标纪要（承诺）和中标通知书均作为合同附件。</w:t>
      </w:r>
    </w:p>
    <w:p w14:paraId="5D636878">
      <w:pPr>
        <w:numPr>
          <w:ilvl w:val="0"/>
          <w:numId w:val="10"/>
        </w:numPr>
        <w:tabs>
          <w:tab w:val="left" w:pos="540"/>
        </w:tabs>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拒签合同的责任</w:t>
      </w:r>
    </w:p>
    <w:p w14:paraId="4B2D9D87">
      <w:pPr>
        <w:numPr>
          <w:ilvl w:val="0"/>
          <w:numId w:val="10"/>
        </w:numPr>
        <w:tabs>
          <w:tab w:val="left" w:pos="540"/>
        </w:tabs>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中标</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在规定时间内（</w:t>
      </w:r>
      <w:r>
        <w:rPr>
          <w:rFonts w:hint="eastAsia" w:ascii="宋体" w:hAnsi="宋体" w:eastAsia="宋体" w:cs="宋体"/>
          <w:bCs/>
          <w:color w:val="auto"/>
          <w:sz w:val="22"/>
          <w:szCs w:val="22"/>
          <w:highlight w:val="none"/>
        </w:rPr>
        <w:t>30日历天</w:t>
      </w:r>
      <w:r>
        <w:rPr>
          <w:rFonts w:hint="eastAsia" w:ascii="宋体" w:hAnsi="宋体" w:eastAsia="宋体" w:cs="宋体"/>
          <w:bCs/>
          <w:color w:val="auto"/>
          <w:sz w:val="22"/>
          <w:szCs w:val="22"/>
          <w:highlight w:val="none"/>
        </w:rPr>
        <w:t>）借故否认已经承诺的条件、拒签合同，以投标违约处理，并赔偿采购人由此造成的直接经济损失；采购人重新组织采购的，所需费用由原中标</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承担。</w:t>
      </w:r>
    </w:p>
    <w:p w14:paraId="4820FED1">
      <w:pPr>
        <w:numPr>
          <w:ilvl w:val="0"/>
          <w:numId w:val="10"/>
        </w:numPr>
        <w:tabs>
          <w:tab w:val="left" w:pos="540"/>
        </w:tabs>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中标人须在合同签订后</w:t>
      </w:r>
      <w:r>
        <w:rPr>
          <w:rFonts w:hint="eastAsia" w:ascii="宋体" w:hAnsi="宋体" w:eastAsia="宋体" w:cs="宋体"/>
          <w:bCs/>
          <w:color w:val="auto"/>
          <w:sz w:val="22"/>
          <w:szCs w:val="22"/>
          <w:highlight w:val="none"/>
        </w:rPr>
        <w:t>2个工作日</w:t>
      </w:r>
      <w:r>
        <w:rPr>
          <w:rFonts w:hint="eastAsia" w:ascii="宋体" w:hAnsi="宋体" w:eastAsia="宋体" w:cs="宋体"/>
          <w:bCs/>
          <w:color w:val="auto"/>
          <w:sz w:val="22"/>
          <w:szCs w:val="22"/>
          <w:highlight w:val="none"/>
        </w:rPr>
        <w:t>内提交一份合同文本向采购代理机构备案。</w:t>
      </w:r>
    </w:p>
    <w:p w14:paraId="74DBC828">
      <w:pPr>
        <w:numPr>
          <w:ilvl w:val="0"/>
          <w:numId w:val="5"/>
        </w:numPr>
        <w:tabs>
          <w:tab w:val="left" w:pos="540"/>
          <w:tab w:val="left" w:pos="900"/>
        </w:tabs>
        <w:spacing w:line="460" w:lineRule="exact"/>
        <w:ind w:left="525" w:hanging="52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履约担保</w:t>
      </w:r>
    </w:p>
    <w:p w14:paraId="0BCDE8CF">
      <w:pPr>
        <w:numPr>
          <w:ilvl w:val="0"/>
          <w:numId w:val="11"/>
        </w:numPr>
        <w:tabs>
          <w:tab w:val="left" w:pos="540"/>
        </w:tabs>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中标人在收到中标通知书后，须按投标须知前附表的规定向采购人提交履约</w:t>
      </w:r>
      <w:r>
        <w:rPr>
          <w:rFonts w:hint="eastAsia" w:ascii="宋体" w:hAnsi="宋体" w:cs="宋体"/>
          <w:bCs/>
          <w:color w:val="auto"/>
          <w:sz w:val="22"/>
          <w:szCs w:val="22"/>
          <w:highlight w:val="none"/>
          <w:lang w:eastAsia="zh-CN"/>
        </w:rPr>
        <w:t>保证金</w:t>
      </w:r>
      <w:r>
        <w:rPr>
          <w:rFonts w:hint="eastAsia" w:ascii="宋体" w:hAnsi="宋体" w:eastAsia="宋体" w:cs="宋体"/>
          <w:bCs/>
          <w:color w:val="auto"/>
          <w:sz w:val="22"/>
          <w:szCs w:val="22"/>
          <w:highlight w:val="none"/>
        </w:rPr>
        <w:t>。</w:t>
      </w:r>
    </w:p>
    <w:p w14:paraId="72EC9DFA">
      <w:pPr>
        <w:numPr>
          <w:ilvl w:val="0"/>
          <w:numId w:val="11"/>
        </w:numPr>
        <w:tabs>
          <w:tab w:val="left" w:pos="540"/>
        </w:tabs>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履约</w:t>
      </w:r>
      <w:r>
        <w:rPr>
          <w:rFonts w:hint="eastAsia" w:ascii="宋体" w:hAnsi="宋体" w:cs="宋体"/>
          <w:bCs/>
          <w:color w:val="auto"/>
          <w:sz w:val="22"/>
          <w:szCs w:val="22"/>
          <w:highlight w:val="none"/>
          <w:lang w:eastAsia="zh-CN"/>
        </w:rPr>
        <w:t>保证金</w:t>
      </w:r>
      <w:r>
        <w:rPr>
          <w:rFonts w:hint="eastAsia" w:ascii="宋体" w:hAnsi="宋体" w:eastAsia="宋体" w:cs="宋体"/>
          <w:bCs/>
          <w:color w:val="auto"/>
          <w:sz w:val="22"/>
          <w:szCs w:val="22"/>
          <w:highlight w:val="none"/>
        </w:rPr>
        <w:t>用于补偿采购人因中标人不能履行其合同义务而蒙受的损失。</w:t>
      </w:r>
    </w:p>
    <w:p w14:paraId="4B2A3BC0">
      <w:pPr>
        <w:numPr>
          <w:ilvl w:val="0"/>
          <w:numId w:val="11"/>
        </w:numPr>
        <w:tabs>
          <w:tab w:val="left" w:pos="540"/>
        </w:tabs>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履约</w:t>
      </w:r>
      <w:r>
        <w:rPr>
          <w:rFonts w:hint="eastAsia" w:ascii="宋体" w:hAnsi="宋体" w:cs="宋体"/>
          <w:bCs/>
          <w:color w:val="auto"/>
          <w:sz w:val="22"/>
          <w:szCs w:val="22"/>
          <w:highlight w:val="none"/>
          <w:lang w:eastAsia="zh-CN"/>
        </w:rPr>
        <w:t>保证金</w:t>
      </w:r>
      <w:r>
        <w:rPr>
          <w:rFonts w:hint="eastAsia" w:ascii="宋体" w:hAnsi="宋体" w:eastAsia="宋体" w:cs="宋体"/>
          <w:bCs/>
          <w:color w:val="auto"/>
          <w:sz w:val="22"/>
          <w:szCs w:val="22"/>
          <w:highlight w:val="none"/>
        </w:rPr>
        <w:t>自合同签订之日起至项目验收合格止有效。有效期满后，采购人应及时将履约保证金无息退还给中标人。</w:t>
      </w:r>
    </w:p>
    <w:p w14:paraId="463EDE0C">
      <w:pPr>
        <w:numPr>
          <w:ilvl w:val="0"/>
          <w:numId w:val="5"/>
        </w:numPr>
        <w:tabs>
          <w:tab w:val="left" w:pos="540"/>
          <w:tab w:val="left" w:pos="900"/>
        </w:tabs>
        <w:spacing w:line="460" w:lineRule="exact"/>
        <w:ind w:left="525" w:hanging="52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p w14:paraId="6D685A93">
      <w:pPr>
        <w:autoSpaceDE w:val="0"/>
        <w:autoSpaceDN w:val="0"/>
        <w:adjustRightInd w:val="0"/>
        <w:spacing w:after="120" w:line="460" w:lineRule="exact"/>
        <w:ind w:firstLine="440" w:firstLineChars="20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的解释权均属于采购人和采购代理机构。</w:t>
      </w:r>
    </w:p>
    <w:p w14:paraId="61B9A6FC">
      <w:pPr>
        <w:autoSpaceDE w:val="0"/>
        <w:autoSpaceDN w:val="0"/>
        <w:adjustRightInd w:val="0"/>
        <w:spacing w:after="120"/>
        <w:ind w:firstLine="210" w:firstLineChars="100"/>
        <w:jc w:val="left"/>
        <w:rPr>
          <w:rFonts w:hint="eastAsia"/>
          <w:color w:val="auto"/>
          <w:highlight w:val="none"/>
        </w:rPr>
      </w:pPr>
    </w:p>
    <w:p w14:paraId="6D9B516E">
      <w:pPr>
        <w:spacing w:before="120" w:beforeLines="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 质疑与投诉</w:t>
      </w:r>
    </w:p>
    <w:p w14:paraId="7C046919">
      <w:pPr>
        <w:tabs>
          <w:tab w:val="left" w:pos="210"/>
        </w:tabs>
        <w:snapToGrid w:val="0"/>
        <w:spacing w:line="460" w:lineRule="exact"/>
        <w:jc w:val="left"/>
        <w:outlineLvl w:val="9"/>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en-US" w:eastAsia="zh-CN"/>
        </w:rPr>
        <w:t>32</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 xml:space="preserve"> </w:t>
      </w:r>
      <w:r>
        <w:rPr>
          <w:rFonts w:hint="eastAsia" w:ascii="宋体" w:hAnsi="宋体" w:cs="宋体"/>
          <w:b/>
          <w:color w:val="auto"/>
          <w:sz w:val="22"/>
          <w:szCs w:val="22"/>
          <w:highlight w:val="none"/>
          <w:lang w:val="zh-CN"/>
        </w:rPr>
        <w:t>供应商</w:t>
      </w:r>
      <w:r>
        <w:rPr>
          <w:rFonts w:hint="eastAsia" w:ascii="宋体" w:hAnsi="宋体" w:eastAsia="宋体" w:cs="宋体"/>
          <w:b/>
          <w:color w:val="auto"/>
          <w:sz w:val="22"/>
          <w:szCs w:val="22"/>
          <w:highlight w:val="none"/>
          <w:lang w:val="zh-CN"/>
        </w:rPr>
        <w:t>质疑</w:t>
      </w:r>
    </w:p>
    <w:p w14:paraId="1127B021">
      <w:pPr>
        <w:tabs>
          <w:tab w:val="left" w:pos="210"/>
        </w:tabs>
        <w:snapToGrid w:val="0"/>
        <w:spacing w:line="460" w:lineRule="exact"/>
        <w:ind w:left="440" w:hanging="440" w:hangingChars="200"/>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32</w:t>
      </w: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lang w:val="zh-CN"/>
        </w:rPr>
        <w:t>提出质疑的</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（以下简称质疑</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）应当是参与所质疑项目采购活动的</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。潜在</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已依法获取其可质疑的</w:t>
      </w:r>
      <w:r>
        <w:rPr>
          <w:rFonts w:hint="eastAsia" w:ascii="宋体" w:hAnsi="宋体" w:cs="宋体"/>
          <w:bCs/>
          <w:color w:val="auto"/>
          <w:sz w:val="22"/>
          <w:szCs w:val="22"/>
          <w:highlight w:val="none"/>
          <w:lang w:val="zh-CN"/>
        </w:rPr>
        <w:t>采购文件</w:t>
      </w:r>
      <w:r>
        <w:rPr>
          <w:rFonts w:hint="eastAsia" w:ascii="宋体" w:hAnsi="宋体" w:eastAsia="宋体" w:cs="宋体"/>
          <w:bCs/>
          <w:color w:val="auto"/>
          <w:sz w:val="22"/>
          <w:szCs w:val="22"/>
          <w:highlight w:val="none"/>
          <w:lang w:val="zh-CN"/>
        </w:rPr>
        <w:t>的，可以对该文件提出质疑。</w:t>
      </w:r>
    </w:p>
    <w:p w14:paraId="521CBCAF">
      <w:pPr>
        <w:tabs>
          <w:tab w:val="left" w:pos="210"/>
        </w:tabs>
        <w:snapToGrid w:val="0"/>
        <w:spacing w:line="460" w:lineRule="exact"/>
        <w:ind w:left="440" w:hanging="440" w:hangingChars="200"/>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32.2</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认为</w:t>
      </w:r>
      <w:r>
        <w:rPr>
          <w:rFonts w:hint="eastAsia" w:ascii="宋体" w:hAnsi="宋体" w:cs="宋体"/>
          <w:bCs/>
          <w:color w:val="auto"/>
          <w:sz w:val="22"/>
          <w:szCs w:val="22"/>
          <w:highlight w:val="none"/>
          <w:lang w:val="zh-CN"/>
        </w:rPr>
        <w:t>采购文件</w:t>
      </w:r>
      <w:r>
        <w:rPr>
          <w:rFonts w:hint="eastAsia" w:ascii="宋体" w:hAnsi="宋体" w:eastAsia="宋体" w:cs="宋体"/>
          <w:bCs/>
          <w:color w:val="auto"/>
          <w:sz w:val="22"/>
          <w:szCs w:val="22"/>
          <w:highlight w:val="none"/>
          <w:lang w:val="zh-CN"/>
        </w:rPr>
        <w:t>、采购过程、中标</w:t>
      </w:r>
      <w:r>
        <w:rPr>
          <w:rFonts w:hint="eastAsia" w:ascii="宋体" w:hAnsi="宋体" w:eastAsia="宋体" w:cs="宋体"/>
          <w:bCs/>
          <w:color w:val="auto"/>
          <w:sz w:val="22"/>
          <w:szCs w:val="22"/>
          <w:highlight w:val="none"/>
        </w:rPr>
        <w:t>或者成交</w:t>
      </w:r>
      <w:r>
        <w:rPr>
          <w:rFonts w:hint="eastAsia" w:ascii="宋体" w:hAnsi="宋体" w:eastAsia="宋体" w:cs="宋体"/>
          <w:bCs/>
          <w:color w:val="auto"/>
          <w:sz w:val="22"/>
          <w:szCs w:val="22"/>
          <w:highlight w:val="none"/>
          <w:lang w:val="zh-CN"/>
        </w:rPr>
        <w:t>结果使自己的权益受到损害的，可以在知道或者应知其权益受到损害之日起</w:t>
      </w:r>
      <w:r>
        <w:rPr>
          <w:rFonts w:hint="eastAsia" w:ascii="宋体" w:hAnsi="宋体" w:eastAsia="宋体" w:cs="宋体"/>
          <w:bCs/>
          <w:color w:val="auto"/>
          <w:sz w:val="22"/>
          <w:szCs w:val="22"/>
          <w:highlight w:val="none"/>
        </w:rPr>
        <w:t>规定的时间</w:t>
      </w:r>
      <w:r>
        <w:rPr>
          <w:rFonts w:hint="eastAsia" w:ascii="宋体" w:hAnsi="宋体" w:eastAsia="宋体" w:cs="宋体"/>
          <w:bCs/>
          <w:color w:val="auto"/>
          <w:sz w:val="22"/>
          <w:szCs w:val="22"/>
          <w:highlight w:val="none"/>
          <w:lang w:val="zh-CN"/>
        </w:rPr>
        <w:t>内，</w:t>
      </w:r>
      <w:r>
        <w:rPr>
          <w:rFonts w:hint="eastAsia" w:ascii="宋体" w:hAnsi="宋体" w:eastAsia="宋体" w:cs="宋体"/>
          <w:snapToGrid w:val="0"/>
          <w:color w:val="auto"/>
          <w:kern w:val="0"/>
          <w:sz w:val="22"/>
          <w:szCs w:val="22"/>
          <w:highlight w:val="none"/>
        </w:rPr>
        <w:t>以书面形式</w:t>
      </w:r>
      <w:r>
        <w:rPr>
          <w:rFonts w:hint="eastAsia" w:ascii="宋体" w:hAnsi="宋体" w:eastAsia="宋体" w:cs="宋体"/>
          <w:bCs/>
          <w:color w:val="auto"/>
          <w:sz w:val="22"/>
          <w:szCs w:val="22"/>
          <w:highlight w:val="none"/>
          <w:lang w:val="zh-CN"/>
        </w:rPr>
        <w:t>向采购人或者采购代理机构提出质疑。</w:t>
      </w:r>
      <w:r>
        <w:rPr>
          <w:rFonts w:hint="eastAsia" w:ascii="宋体" w:hAnsi="宋体" w:cs="宋体"/>
          <w:bCs/>
          <w:color w:val="auto"/>
          <w:sz w:val="22"/>
          <w:szCs w:val="22"/>
          <w:highlight w:val="none"/>
          <w:lang w:val="en-US" w:eastAsia="zh-CN"/>
        </w:rPr>
        <w:t>具体详见前附表“16.</w:t>
      </w:r>
      <w:r>
        <w:rPr>
          <w:rFonts w:hint="eastAsia" w:ascii="宋体" w:hAnsi="宋体" w:cs="宋体"/>
          <w:color w:val="auto"/>
          <w:kern w:val="0"/>
          <w:sz w:val="22"/>
          <w:szCs w:val="22"/>
          <w:highlight w:val="none"/>
          <w:lang w:val="en-US" w:eastAsia="zh-CN"/>
        </w:rPr>
        <w:t>质疑要求</w:t>
      </w:r>
      <w:r>
        <w:rPr>
          <w:rFonts w:hint="eastAsia" w:ascii="宋体" w:hAnsi="宋体" w:cs="宋体"/>
          <w:bCs/>
          <w:color w:val="auto"/>
          <w:sz w:val="22"/>
          <w:szCs w:val="22"/>
          <w:highlight w:val="none"/>
          <w:lang w:val="en-US" w:eastAsia="zh-CN"/>
        </w:rPr>
        <w:t>”。</w:t>
      </w:r>
    </w:p>
    <w:p w14:paraId="4C78A816">
      <w:pPr>
        <w:tabs>
          <w:tab w:val="left" w:pos="210"/>
          <w:tab w:val="left" w:pos="1050"/>
        </w:tabs>
        <w:snapToGrid w:val="0"/>
        <w:spacing w:line="460" w:lineRule="exact"/>
        <w:ind w:left="440" w:hanging="440" w:hangingChars="200"/>
        <w:jc w:val="left"/>
        <w:outlineLvl w:val="9"/>
        <w:rPr>
          <w:rFonts w:hint="eastAsia" w:ascii="宋体" w:hAnsi="宋体" w:eastAsia="宋体" w:cs="宋体"/>
          <w:bCs/>
          <w:color w:val="auto"/>
          <w:kern w:val="0"/>
          <w:sz w:val="22"/>
          <w:szCs w:val="22"/>
          <w:highlight w:val="none"/>
          <w:u w:val="single"/>
        </w:rPr>
      </w:pP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对</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提出质疑的，</w:t>
      </w:r>
      <w:r>
        <w:rPr>
          <w:rFonts w:hint="eastAsia" w:ascii="宋体" w:hAnsi="宋体" w:eastAsia="宋体" w:cs="宋体"/>
          <w:snapToGrid w:val="0"/>
          <w:color w:val="auto"/>
          <w:kern w:val="0"/>
          <w:sz w:val="22"/>
          <w:szCs w:val="22"/>
          <w:highlight w:val="none"/>
        </w:rPr>
        <w:t>以书面形式</w:t>
      </w:r>
      <w:r>
        <w:rPr>
          <w:rFonts w:hint="eastAsia" w:ascii="宋体" w:hAnsi="宋体" w:eastAsia="宋体" w:cs="宋体"/>
          <w:bCs/>
          <w:color w:val="auto"/>
          <w:kern w:val="0"/>
          <w:sz w:val="22"/>
          <w:szCs w:val="22"/>
          <w:highlight w:val="none"/>
          <w:u w:val="single"/>
        </w:rPr>
        <w:t>向采购人和采购代理机构提出质疑。</w:t>
      </w:r>
    </w:p>
    <w:p w14:paraId="5A2BE65A">
      <w:pPr>
        <w:tabs>
          <w:tab w:val="left" w:pos="210"/>
          <w:tab w:val="left" w:pos="1050"/>
        </w:tabs>
        <w:snapToGrid w:val="0"/>
        <w:spacing w:line="460" w:lineRule="exact"/>
        <w:outlineLvl w:val="9"/>
        <w:rPr>
          <w:rFonts w:hint="default" w:eastAsia="宋体"/>
          <w:color w:val="auto"/>
          <w:sz w:val="22"/>
          <w:szCs w:val="22"/>
          <w:highlight w:val="none"/>
          <w:lang w:val="en-US" w:eastAsia="zh-CN"/>
        </w:rPr>
      </w:pPr>
      <w:r>
        <w:rPr>
          <w:rFonts w:hint="eastAsia" w:ascii="宋体" w:hAnsi="宋体" w:eastAsia="宋体" w:cs="宋体"/>
          <w:bCs/>
          <w:color w:val="auto"/>
          <w:sz w:val="22"/>
          <w:szCs w:val="22"/>
          <w:highlight w:val="none"/>
          <w:lang w:val="zh-CN"/>
        </w:rPr>
        <w:t>（</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）对采购结果提出质疑的，质疑</w:t>
      </w:r>
      <w:r>
        <w:rPr>
          <w:rFonts w:hint="eastAsia" w:ascii="宋体" w:hAnsi="宋体" w:eastAsia="宋体" w:cs="宋体"/>
          <w:bCs/>
          <w:color w:val="auto"/>
          <w:sz w:val="22"/>
          <w:szCs w:val="22"/>
          <w:highlight w:val="none"/>
        </w:rPr>
        <w:t>须在采购结果公告期</w:t>
      </w:r>
      <w:r>
        <w:rPr>
          <w:rFonts w:hint="eastAsia" w:ascii="宋体" w:hAnsi="宋体" w:eastAsia="宋体" w:cs="宋体"/>
          <w:bCs/>
          <w:color w:val="auto"/>
          <w:sz w:val="22"/>
          <w:szCs w:val="22"/>
          <w:highlight w:val="none"/>
          <w:lang w:val="zh-CN"/>
        </w:rPr>
        <w:t>内提出。</w:t>
      </w:r>
    </w:p>
    <w:p w14:paraId="076A22B9">
      <w:pPr>
        <w:tabs>
          <w:tab w:val="left" w:pos="210"/>
        </w:tabs>
        <w:snapToGrid w:val="0"/>
        <w:spacing w:line="460" w:lineRule="exact"/>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 xml:space="preserve">32.3 </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提出质疑应当提交质疑函和必要的证明材料。质疑函应当包括下列内容：</w:t>
      </w:r>
    </w:p>
    <w:p w14:paraId="12923A3C">
      <w:pPr>
        <w:tabs>
          <w:tab w:val="left" w:pos="210"/>
          <w:tab w:val="left" w:pos="1050"/>
        </w:tabs>
        <w:snapToGrid w:val="0"/>
        <w:spacing w:line="460" w:lineRule="exact"/>
        <w:ind w:firstLine="440" w:firstLineChars="200"/>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w:t>
      </w: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的姓名或者名称、地址、邮编、联系人及联系电话；</w:t>
      </w:r>
    </w:p>
    <w:p w14:paraId="1D4EB7CC">
      <w:pPr>
        <w:tabs>
          <w:tab w:val="left" w:pos="210"/>
          <w:tab w:val="left" w:pos="1050"/>
        </w:tabs>
        <w:snapToGrid w:val="0"/>
        <w:spacing w:line="460" w:lineRule="exact"/>
        <w:ind w:firstLine="440" w:firstLineChars="200"/>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）质疑项目的名称、编号；</w:t>
      </w:r>
    </w:p>
    <w:p w14:paraId="6DB356EB">
      <w:pPr>
        <w:tabs>
          <w:tab w:val="left" w:pos="210"/>
          <w:tab w:val="left" w:pos="1050"/>
        </w:tabs>
        <w:snapToGrid w:val="0"/>
        <w:spacing w:line="460" w:lineRule="exact"/>
        <w:ind w:firstLine="440" w:firstLineChars="200"/>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w:t>
      </w: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lang w:val="zh-CN"/>
        </w:rPr>
        <w:t>）具体、明确的质疑事项和与质疑事项相关的请求；</w:t>
      </w:r>
    </w:p>
    <w:p w14:paraId="479C8AB9">
      <w:pPr>
        <w:tabs>
          <w:tab w:val="left" w:pos="210"/>
          <w:tab w:val="left" w:pos="1050"/>
        </w:tabs>
        <w:snapToGrid w:val="0"/>
        <w:spacing w:line="460" w:lineRule="exact"/>
        <w:ind w:firstLine="440" w:firstLineChars="200"/>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）事实依据；</w:t>
      </w:r>
    </w:p>
    <w:p w14:paraId="11D52FA8">
      <w:pPr>
        <w:tabs>
          <w:tab w:val="left" w:pos="210"/>
          <w:tab w:val="left" w:pos="1050"/>
        </w:tabs>
        <w:snapToGrid w:val="0"/>
        <w:spacing w:line="460" w:lineRule="exact"/>
        <w:ind w:firstLine="440" w:firstLineChars="200"/>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w:t>
      </w: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zh-CN"/>
        </w:rPr>
        <w:t>）必要的法律依据；</w:t>
      </w:r>
    </w:p>
    <w:p w14:paraId="44F87A2C">
      <w:pPr>
        <w:tabs>
          <w:tab w:val="left" w:pos="210"/>
          <w:tab w:val="left" w:pos="1050"/>
        </w:tabs>
        <w:snapToGrid w:val="0"/>
        <w:spacing w:line="460" w:lineRule="exact"/>
        <w:ind w:firstLine="440" w:firstLineChars="200"/>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zh-CN"/>
        </w:rPr>
        <w:t>）提出质疑的日期。</w:t>
      </w:r>
    </w:p>
    <w:p w14:paraId="3C2C9189">
      <w:pPr>
        <w:tabs>
          <w:tab w:val="left" w:pos="210"/>
          <w:tab w:val="left" w:pos="840"/>
        </w:tabs>
        <w:snapToGrid w:val="0"/>
        <w:spacing w:line="460" w:lineRule="exact"/>
        <w:ind w:left="440" w:hanging="440" w:hangingChars="200"/>
        <w:jc w:val="left"/>
        <w:outlineLvl w:val="9"/>
        <w:rPr>
          <w:rFonts w:hint="eastAsia" w:ascii="宋体" w:hAnsi="宋体" w:eastAsia="宋体" w:cs="宋体"/>
          <w:b/>
          <w:color w:val="auto"/>
          <w:sz w:val="22"/>
          <w:szCs w:val="22"/>
          <w:highlight w:val="none"/>
          <w:u w:val="single"/>
          <w:lang w:val="zh-CN"/>
        </w:rPr>
      </w:pPr>
      <w:r>
        <w:rPr>
          <w:rFonts w:hint="eastAsia" w:ascii="宋体" w:hAnsi="宋体" w:eastAsia="宋体" w:cs="宋体"/>
          <w:b w:val="0"/>
          <w:bCs/>
          <w:color w:val="auto"/>
          <w:sz w:val="22"/>
          <w:szCs w:val="22"/>
          <w:highlight w:val="none"/>
          <w:u w:val="none"/>
          <w:lang w:val="en-US" w:eastAsia="zh-CN"/>
        </w:rPr>
        <w:t xml:space="preserve">32.4 </w:t>
      </w:r>
      <w:r>
        <w:rPr>
          <w:rFonts w:hint="eastAsia" w:ascii="宋体" w:hAnsi="宋体" w:eastAsia="宋体" w:cs="宋体"/>
          <w:b/>
          <w:color w:val="auto"/>
          <w:sz w:val="22"/>
          <w:szCs w:val="22"/>
          <w:highlight w:val="none"/>
          <w:u w:val="single"/>
          <w:lang w:val="zh-CN"/>
        </w:rPr>
        <w:t>对同一采购程序环节的质疑</w:t>
      </w:r>
      <w:r>
        <w:rPr>
          <w:rFonts w:hint="eastAsia" w:ascii="宋体" w:hAnsi="宋体" w:eastAsia="宋体" w:cs="宋体"/>
          <w:b/>
          <w:color w:val="auto"/>
          <w:sz w:val="22"/>
          <w:szCs w:val="22"/>
          <w:highlight w:val="none"/>
          <w:u w:val="single"/>
        </w:rPr>
        <w:t>时</w:t>
      </w:r>
      <w:r>
        <w:rPr>
          <w:rFonts w:hint="eastAsia" w:ascii="宋体" w:hAnsi="宋体" w:eastAsia="宋体" w:cs="宋体"/>
          <w:b/>
          <w:color w:val="auto"/>
          <w:sz w:val="22"/>
          <w:szCs w:val="22"/>
          <w:highlight w:val="none"/>
          <w:u w:val="single"/>
          <w:lang w:val="zh-CN"/>
        </w:rPr>
        <w:t>，</w:t>
      </w:r>
      <w:r>
        <w:rPr>
          <w:rFonts w:hint="eastAsia" w:ascii="宋体" w:hAnsi="宋体" w:cs="宋体"/>
          <w:b/>
          <w:color w:val="auto"/>
          <w:sz w:val="22"/>
          <w:szCs w:val="22"/>
          <w:highlight w:val="none"/>
          <w:u w:val="single"/>
          <w:lang w:val="zh-CN"/>
        </w:rPr>
        <w:t>供应商</w:t>
      </w:r>
      <w:r>
        <w:rPr>
          <w:rFonts w:hint="eastAsia" w:ascii="宋体" w:hAnsi="宋体" w:eastAsia="宋体" w:cs="宋体"/>
          <w:b/>
          <w:color w:val="auto"/>
          <w:sz w:val="22"/>
          <w:szCs w:val="22"/>
          <w:highlight w:val="none"/>
          <w:u w:val="single"/>
          <w:lang w:val="zh-CN"/>
        </w:rPr>
        <w:t>须在法定质疑期内一次性提出，已经提出过质疑的</w:t>
      </w:r>
      <w:r>
        <w:rPr>
          <w:rFonts w:hint="eastAsia" w:ascii="宋体" w:hAnsi="宋体" w:cs="宋体"/>
          <w:b/>
          <w:color w:val="auto"/>
          <w:sz w:val="22"/>
          <w:szCs w:val="22"/>
          <w:highlight w:val="none"/>
          <w:u w:val="single"/>
          <w:lang w:val="zh-CN"/>
        </w:rPr>
        <w:t>供应商</w:t>
      </w:r>
      <w:r>
        <w:rPr>
          <w:rFonts w:hint="eastAsia" w:ascii="宋体" w:hAnsi="宋体" w:eastAsia="宋体" w:cs="宋体"/>
          <w:b/>
          <w:color w:val="auto"/>
          <w:sz w:val="22"/>
          <w:szCs w:val="22"/>
          <w:highlight w:val="none"/>
          <w:u w:val="single"/>
          <w:lang w:val="zh-CN"/>
        </w:rPr>
        <w:t>在质疑期内不能提出新的质疑。</w:t>
      </w:r>
    </w:p>
    <w:p w14:paraId="6FD80F57">
      <w:pPr>
        <w:tabs>
          <w:tab w:val="left" w:pos="210"/>
          <w:tab w:val="left" w:pos="840"/>
        </w:tabs>
        <w:snapToGrid w:val="0"/>
        <w:spacing w:line="460" w:lineRule="exact"/>
        <w:ind w:left="440" w:hanging="440" w:hangingChars="200"/>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32.</w:t>
      </w:r>
      <w:r>
        <w:rPr>
          <w:rFonts w:hint="eastAsia" w:ascii="宋体"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lang w:val="zh-CN"/>
        </w:rPr>
        <w:t>采购人或者采购代理机构应当在收到</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的质疑后</w:t>
      </w:r>
      <w:r>
        <w:rPr>
          <w:rFonts w:hint="eastAsia" w:ascii="宋体" w:hAnsi="宋体" w:cs="宋体"/>
          <w:bCs/>
          <w:color w:val="auto"/>
          <w:sz w:val="22"/>
          <w:szCs w:val="22"/>
          <w:highlight w:val="none"/>
          <w:lang w:val="en-US" w:eastAsia="zh-CN"/>
        </w:rPr>
        <w:t>7</w:t>
      </w:r>
      <w:r>
        <w:rPr>
          <w:rFonts w:hint="eastAsia" w:ascii="宋体" w:hAnsi="宋体" w:eastAsia="宋体" w:cs="宋体"/>
          <w:bCs/>
          <w:color w:val="auto"/>
          <w:sz w:val="22"/>
          <w:szCs w:val="22"/>
          <w:highlight w:val="none"/>
          <w:lang w:val="zh-CN"/>
        </w:rPr>
        <w:t>个工作日</w:t>
      </w:r>
      <w:r>
        <w:rPr>
          <w:rFonts w:hint="eastAsia" w:ascii="宋体" w:hAnsi="宋体" w:eastAsia="宋体" w:cs="宋体"/>
          <w:bCs/>
          <w:color w:val="auto"/>
          <w:sz w:val="22"/>
          <w:szCs w:val="22"/>
          <w:highlight w:val="none"/>
          <w:lang w:val="zh-CN"/>
        </w:rPr>
        <w:t>内作出答复，但答复的内容不得涉及商业秘密。</w:t>
      </w:r>
    </w:p>
    <w:p w14:paraId="11C0CAA1">
      <w:pPr>
        <w:tabs>
          <w:tab w:val="left" w:pos="210"/>
        </w:tabs>
        <w:snapToGrid w:val="0"/>
        <w:spacing w:line="460" w:lineRule="exact"/>
        <w:jc w:val="left"/>
        <w:outlineLvl w:val="9"/>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en-US" w:eastAsia="zh-CN"/>
        </w:rPr>
        <w:t>33</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 xml:space="preserve"> </w:t>
      </w:r>
      <w:r>
        <w:rPr>
          <w:rFonts w:hint="eastAsia" w:ascii="宋体" w:hAnsi="宋体" w:cs="宋体"/>
          <w:b/>
          <w:color w:val="auto"/>
          <w:sz w:val="22"/>
          <w:szCs w:val="22"/>
          <w:highlight w:val="none"/>
          <w:lang w:val="zh-CN"/>
        </w:rPr>
        <w:t>供应商</w:t>
      </w:r>
      <w:r>
        <w:rPr>
          <w:rFonts w:hint="eastAsia" w:ascii="宋体" w:hAnsi="宋体" w:eastAsia="宋体" w:cs="宋体"/>
          <w:b/>
          <w:color w:val="auto"/>
          <w:sz w:val="22"/>
          <w:szCs w:val="22"/>
          <w:highlight w:val="none"/>
          <w:lang w:val="zh-CN"/>
        </w:rPr>
        <w:t>投诉</w:t>
      </w:r>
    </w:p>
    <w:p w14:paraId="71A4CDB8">
      <w:pPr>
        <w:tabs>
          <w:tab w:val="left" w:pos="210"/>
        </w:tabs>
        <w:snapToGrid w:val="0"/>
        <w:spacing w:line="460" w:lineRule="exact"/>
        <w:ind w:left="440" w:hanging="440" w:hangingChars="200"/>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33</w:t>
      </w: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zh-CN"/>
        </w:rPr>
        <w:t>质疑</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对采购人、采购代理机构的答复不满意或者采购人、采购代理机构未在规定的时间内作出答复的，可以在答复期满后</w:t>
      </w:r>
      <w:r>
        <w:rPr>
          <w:rFonts w:hint="eastAsia" w:ascii="宋体" w:hAnsi="宋体" w:eastAsia="宋体" w:cs="宋体"/>
          <w:bCs/>
          <w:color w:val="auto"/>
          <w:sz w:val="22"/>
          <w:szCs w:val="22"/>
          <w:highlight w:val="none"/>
        </w:rPr>
        <w:t>15</w:t>
      </w:r>
      <w:r>
        <w:rPr>
          <w:rFonts w:hint="eastAsia" w:ascii="宋体" w:hAnsi="宋体" w:eastAsia="宋体" w:cs="宋体"/>
          <w:bCs/>
          <w:color w:val="auto"/>
          <w:sz w:val="22"/>
          <w:szCs w:val="22"/>
          <w:highlight w:val="none"/>
          <w:lang w:val="zh-CN"/>
        </w:rPr>
        <w:t>个工作日</w:t>
      </w:r>
      <w:r>
        <w:rPr>
          <w:rFonts w:hint="eastAsia" w:ascii="宋体" w:hAnsi="宋体" w:eastAsia="宋体" w:cs="宋体"/>
          <w:bCs/>
          <w:color w:val="auto"/>
          <w:sz w:val="22"/>
          <w:szCs w:val="22"/>
          <w:highlight w:val="none"/>
          <w:lang w:val="zh-CN"/>
        </w:rPr>
        <w:t>内向采购监管</w:t>
      </w:r>
      <w:r>
        <w:rPr>
          <w:rFonts w:hint="eastAsia" w:ascii="宋体" w:hAnsi="宋体" w:cs="宋体"/>
          <w:bCs/>
          <w:color w:val="auto"/>
          <w:sz w:val="22"/>
          <w:szCs w:val="22"/>
          <w:highlight w:val="none"/>
          <w:lang w:val="zh-CN"/>
        </w:rPr>
        <w:t>管理</w:t>
      </w:r>
      <w:r>
        <w:rPr>
          <w:rFonts w:hint="eastAsia" w:ascii="宋体" w:hAnsi="宋体" w:eastAsia="宋体" w:cs="宋体"/>
          <w:bCs/>
          <w:color w:val="auto"/>
          <w:sz w:val="22"/>
          <w:szCs w:val="22"/>
          <w:highlight w:val="none"/>
          <w:lang w:val="zh-CN"/>
        </w:rPr>
        <w:t>部门投诉。</w:t>
      </w:r>
    </w:p>
    <w:p w14:paraId="4C72C6E9">
      <w:pPr>
        <w:tabs>
          <w:tab w:val="left" w:pos="210"/>
        </w:tabs>
        <w:snapToGrid w:val="0"/>
        <w:spacing w:line="460" w:lineRule="exact"/>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33</w:t>
      </w:r>
      <w:r>
        <w:rPr>
          <w:rFonts w:hint="eastAsia" w:ascii="宋体" w:hAnsi="宋体" w:eastAsia="宋体" w:cs="宋体"/>
          <w:bCs/>
          <w:color w:val="auto"/>
          <w:sz w:val="22"/>
          <w:szCs w:val="22"/>
          <w:highlight w:val="none"/>
        </w:rPr>
        <w:t>.2</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投诉的事项不得超出已质疑事项的范围。</w:t>
      </w:r>
    </w:p>
    <w:p w14:paraId="36AEF42F">
      <w:pPr>
        <w:tabs>
          <w:tab w:val="left" w:pos="210"/>
        </w:tabs>
        <w:snapToGrid w:val="0"/>
        <w:spacing w:line="460" w:lineRule="exact"/>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33</w:t>
      </w:r>
      <w:r>
        <w:rPr>
          <w:rFonts w:hint="eastAsia" w:ascii="宋体" w:hAnsi="宋体" w:eastAsia="宋体" w:cs="宋体"/>
          <w:bCs/>
          <w:color w:val="auto"/>
          <w:sz w:val="22"/>
          <w:szCs w:val="22"/>
          <w:highlight w:val="none"/>
        </w:rPr>
        <w:t>.3</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投诉应当有明确的请求和必要的证明材料。</w:t>
      </w:r>
    </w:p>
    <w:p w14:paraId="06C21853">
      <w:pPr>
        <w:tabs>
          <w:tab w:val="left" w:pos="210"/>
        </w:tabs>
        <w:snapToGrid w:val="0"/>
        <w:spacing w:line="460" w:lineRule="exact"/>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33</w:t>
      </w:r>
      <w:r>
        <w:rPr>
          <w:rFonts w:hint="eastAsia" w:ascii="宋体" w:hAnsi="宋体" w:eastAsia="宋体" w:cs="宋体"/>
          <w:bCs/>
          <w:color w:val="auto"/>
          <w:sz w:val="22"/>
          <w:szCs w:val="22"/>
          <w:highlight w:val="none"/>
        </w:rPr>
        <w:t>.4</w:t>
      </w:r>
      <w:r>
        <w:rPr>
          <w:rFonts w:hint="eastAsia" w:ascii="宋体" w:hAnsi="宋体" w:eastAsia="宋体" w:cs="宋体"/>
          <w:bCs/>
          <w:color w:val="auto"/>
          <w:sz w:val="22"/>
          <w:szCs w:val="22"/>
          <w:highlight w:val="none"/>
          <w:lang w:val="zh-CN"/>
        </w:rPr>
        <w:t>以联合体形式参加采购活动的，其投诉应当由组成联合体的所有</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共同提出。</w:t>
      </w:r>
    </w:p>
    <w:p w14:paraId="4E12F5E8">
      <w:pPr>
        <w:numPr>
          <w:ilvl w:val="0"/>
          <w:numId w:val="12"/>
        </w:num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投诉处理过程中，有下列情形之一的，采购监管部门应当驳回投诉：</w:t>
      </w:r>
    </w:p>
    <w:p w14:paraId="2E0F141C">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受理后发现投诉不符合法定受理条件；</w:t>
      </w:r>
    </w:p>
    <w:p w14:paraId="5EC93077">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投诉事项缺乏事实依据，投诉事项不成立；</w:t>
      </w:r>
    </w:p>
    <w:p w14:paraId="136DC60A">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投诉人捏造事实或者提供虚假材料；</w:t>
      </w:r>
    </w:p>
    <w:p w14:paraId="00C44CB1">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投诉人以非法手段取得证明材料。证据来源的合法性存在明显疑问，投诉人无法证明其取得方式合法的，视为以非法手段取得证明材料。</w:t>
      </w:r>
    </w:p>
    <w:p w14:paraId="492AAD03">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 xml:space="preserve">35. </w:t>
      </w:r>
      <w:r>
        <w:rPr>
          <w:rFonts w:hint="eastAsia" w:ascii="宋体" w:hAnsi="宋体" w:eastAsia="宋体" w:cs="宋体"/>
          <w:b/>
          <w:color w:val="auto"/>
          <w:sz w:val="22"/>
          <w:szCs w:val="22"/>
          <w:highlight w:val="none"/>
        </w:rPr>
        <w:t>其他</w:t>
      </w:r>
    </w:p>
    <w:p w14:paraId="1A8F4D38">
      <w:pPr>
        <w:spacing w:line="460" w:lineRule="exact"/>
        <w:ind w:left="440" w:hanging="440" w:hanging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35</w:t>
      </w: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lang w:val="zh-CN"/>
        </w:rPr>
        <w:t>质疑</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或投诉</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应当承担投诉事项的举证责任，质疑</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或投诉</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未提供相关证据、依据和其他有关材料的，视为该质疑或投诉事项不成立；被质疑</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或被投诉</w:t>
      </w:r>
      <w:r>
        <w:rPr>
          <w:rFonts w:hint="eastAsia" w:ascii="宋体" w:hAnsi="宋体" w:cs="宋体"/>
          <w:bCs/>
          <w:color w:val="auto"/>
          <w:sz w:val="22"/>
          <w:szCs w:val="22"/>
          <w:highlight w:val="none"/>
          <w:lang w:val="zh-CN"/>
        </w:rPr>
        <w:t>供应商</w:t>
      </w:r>
      <w:r>
        <w:rPr>
          <w:rFonts w:hint="eastAsia" w:ascii="宋体" w:hAnsi="宋体" w:eastAsia="宋体" w:cs="宋体"/>
          <w:bCs/>
          <w:color w:val="auto"/>
          <w:sz w:val="22"/>
          <w:szCs w:val="22"/>
          <w:highlight w:val="none"/>
          <w:lang w:val="zh-CN"/>
        </w:rPr>
        <w:t>未按照质疑答复通知书或投诉答复通知书要求提交相关证据、依据和其他有关材料的，视同其放弃说明权利，依法承担不利后果。</w:t>
      </w:r>
    </w:p>
    <w:p w14:paraId="5E64DE40">
      <w:pPr>
        <w:tabs>
          <w:tab w:val="left" w:pos="210"/>
        </w:tabs>
        <w:snapToGrid w:val="0"/>
        <w:spacing w:line="460" w:lineRule="exact"/>
        <w:ind w:left="440" w:hanging="440" w:hangingChars="200"/>
        <w:jc w:val="left"/>
        <w:outlineLvl w:val="9"/>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 xml:space="preserve">35.2 </w:t>
      </w:r>
      <w:r>
        <w:rPr>
          <w:rFonts w:hint="eastAsia" w:ascii="宋体" w:hAnsi="宋体" w:eastAsia="宋体" w:cs="宋体"/>
          <w:bCs/>
          <w:color w:val="auto"/>
          <w:sz w:val="22"/>
          <w:szCs w:val="22"/>
          <w:highlight w:val="none"/>
          <w:lang w:val="zh-CN"/>
        </w:rPr>
        <w:t>如有发现不实的质疑或投诉（包括但不限于未提供证据、证据与质疑或投诉内容无关联、虚假证据等），采购人有权视其为不实的质疑投诉，同时保留对外公布的权利。</w:t>
      </w:r>
    </w:p>
    <w:p w14:paraId="5BA10D6F">
      <w:pPr>
        <w:snapToGrid/>
        <w:spacing w:line="460" w:lineRule="exact"/>
        <w:jc w:val="lef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4C176020">
      <w:pPr>
        <w:pStyle w:val="23"/>
        <w:spacing w:line="460" w:lineRule="exact"/>
        <w:ind w:left="0" w:firstLine="0" w:firstLineChars="0"/>
        <w:jc w:val="center"/>
        <w:outlineLvl w:val="0"/>
        <w:rPr>
          <w:rFonts w:hint="eastAsia" w:ascii="宋体" w:hAnsi="宋体" w:eastAsia="宋体" w:cs="宋体"/>
          <w:b/>
          <w:color w:val="auto"/>
          <w:sz w:val="30"/>
          <w:highlight w:val="none"/>
        </w:rPr>
      </w:pPr>
      <w:bookmarkStart w:id="120" w:name="_Toc23732"/>
      <w:r>
        <w:rPr>
          <w:rFonts w:hint="eastAsia" w:ascii="宋体" w:hAnsi="宋体" w:eastAsia="宋体" w:cs="宋体"/>
          <w:b/>
          <w:color w:val="auto"/>
          <w:sz w:val="30"/>
          <w:highlight w:val="none"/>
        </w:rPr>
        <w:t>第二部分  合同主要条款</w:t>
      </w:r>
      <w:bookmarkEnd w:id="120"/>
    </w:p>
    <w:p w14:paraId="6E3C770B">
      <w:pPr>
        <w:spacing w:line="600" w:lineRule="exact"/>
        <w:ind w:firstLine="560" w:firstLineChars="200"/>
        <w:jc w:val="right"/>
        <w:rPr>
          <w:rFonts w:ascii="Times New Roman" w:hAnsi="Times New Roman" w:eastAsia="黑体"/>
          <w:b w:val="0"/>
          <w:bCs w:val="0"/>
          <w:color w:val="auto"/>
          <w:sz w:val="28"/>
          <w:szCs w:val="28"/>
          <w:highlight w:val="none"/>
          <w:lang w:val="zh-CN"/>
        </w:rPr>
      </w:pPr>
      <w:r>
        <w:rPr>
          <w:rFonts w:ascii="Times New Roman" w:hAnsi="Times New Roman" w:eastAsia="黑体"/>
          <w:b w:val="0"/>
          <w:bCs w:val="0"/>
          <w:color w:val="auto"/>
          <w:sz w:val="28"/>
          <w:szCs w:val="28"/>
          <w:highlight w:val="none"/>
          <w:lang w:val="zh-CN"/>
        </w:rPr>
        <w:t>本合同</w:t>
      </w:r>
      <w:r>
        <w:rPr>
          <w:rFonts w:ascii="Times New Roman" w:hAnsi="Times New Roman" w:eastAsia="黑体"/>
          <w:b w:val="0"/>
          <w:bCs w:val="0"/>
          <w:color w:val="auto"/>
          <w:sz w:val="28"/>
          <w:szCs w:val="28"/>
          <w:highlight w:val="none"/>
        </w:rPr>
        <w:t>□是/□否中小企业预留合同</w:t>
      </w:r>
    </w:p>
    <w:p w14:paraId="00926C75">
      <w:pPr>
        <w:spacing w:line="600" w:lineRule="exact"/>
        <w:ind w:firstLine="480" w:firstLineChars="200"/>
        <w:jc w:val="center"/>
        <w:rPr>
          <w:rFonts w:ascii="Times New Roman" w:hAnsi="Times New Roman" w:eastAsia="仿宋"/>
          <w:b w:val="0"/>
          <w:bCs w:val="0"/>
          <w:color w:val="auto"/>
          <w:sz w:val="24"/>
          <w:highlight w:val="none"/>
          <w:lang w:val="zh-CN"/>
        </w:rPr>
      </w:pPr>
    </w:p>
    <w:p w14:paraId="7A02BB74">
      <w:pPr>
        <w:spacing w:line="600" w:lineRule="exact"/>
        <w:ind w:firstLine="880" w:firstLineChars="200"/>
        <w:jc w:val="center"/>
        <w:rPr>
          <w:rFonts w:ascii="Times New Roman" w:hAnsi="Times New Roman" w:eastAsia="方正小标宋_GBK"/>
          <w:b w:val="0"/>
          <w:bCs w:val="0"/>
          <w:color w:val="auto"/>
          <w:sz w:val="44"/>
          <w:szCs w:val="44"/>
          <w:highlight w:val="none"/>
          <w:lang w:val="zh-CN"/>
        </w:rPr>
      </w:pPr>
      <w:r>
        <w:rPr>
          <w:rFonts w:ascii="Times New Roman" w:hAnsi="Times New Roman" w:eastAsia="方正小标宋_GBK"/>
          <w:b w:val="0"/>
          <w:bCs w:val="0"/>
          <w:color w:val="auto"/>
          <w:sz w:val="44"/>
          <w:szCs w:val="44"/>
          <w:highlight w:val="none"/>
          <w:lang w:val="zh-CN"/>
        </w:rPr>
        <w:t>政府采购合同</w:t>
      </w:r>
    </w:p>
    <w:p w14:paraId="5C96BADC">
      <w:pPr>
        <w:spacing w:line="600" w:lineRule="exact"/>
        <w:ind w:firstLine="640" w:firstLineChars="200"/>
        <w:rPr>
          <w:rFonts w:ascii="Times New Roman" w:hAnsi="Times New Roman" w:eastAsia="仿宋_GB2312"/>
          <w:b w:val="0"/>
          <w:bCs w:val="0"/>
          <w:color w:val="auto"/>
          <w:sz w:val="32"/>
          <w:szCs w:val="32"/>
          <w:highlight w:val="none"/>
          <w:lang w:val="zh-CN"/>
        </w:rPr>
      </w:pPr>
    </w:p>
    <w:p w14:paraId="23637ED8">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合同编号：</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w:t>
      </w:r>
    </w:p>
    <w:p w14:paraId="1A6BA144">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甲方（采购人）：</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4711CF4F">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住所地：</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w:t>
      </w:r>
    </w:p>
    <w:p w14:paraId="3E1C001E">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乙方（中标人）：</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3D28540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u w:val="single"/>
        </w:rPr>
      </w:pPr>
      <w:r>
        <w:rPr>
          <w:rFonts w:hint="eastAsia" w:asciiTheme="minorEastAsia" w:hAnsiTheme="minorEastAsia" w:eastAsiaTheme="minorEastAsia" w:cstheme="minorEastAsia"/>
          <w:b w:val="0"/>
          <w:bCs w:val="0"/>
          <w:color w:val="auto"/>
          <w:sz w:val="22"/>
          <w:szCs w:val="22"/>
          <w:highlight w:val="none"/>
          <w:lang w:val="zh-CN"/>
        </w:rPr>
        <w:t>住所地：</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79DF2DA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乙方于</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年</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月</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日参加了</w:t>
      </w:r>
      <w:r>
        <w:rPr>
          <w:rFonts w:hint="eastAsia" w:asciiTheme="minorEastAsia" w:hAnsiTheme="minorEastAsia" w:eastAsiaTheme="minorEastAsia" w:cstheme="minorEastAsia"/>
          <w:b w:val="0"/>
          <w:bCs w:val="0"/>
          <w:color w:val="auto"/>
          <w:sz w:val="22"/>
          <w:szCs w:val="22"/>
          <w:highlight w:val="none"/>
          <w:u w:val="single"/>
          <w:lang w:val="zh-CN"/>
        </w:rPr>
        <w:t xml:space="preserve"> （采购人或者代理机构） </w:t>
      </w:r>
      <w:r>
        <w:rPr>
          <w:rFonts w:hint="eastAsia" w:asciiTheme="minorEastAsia" w:hAnsiTheme="minorEastAsia" w:eastAsiaTheme="minorEastAsia" w:cstheme="minorEastAsia"/>
          <w:b w:val="0"/>
          <w:bCs w:val="0"/>
          <w:color w:val="auto"/>
          <w:sz w:val="22"/>
          <w:szCs w:val="22"/>
          <w:highlight w:val="none"/>
          <w:lang w:val="zh-CN"/>
        </w:rPr>
        <w:t xml:space="preserve">组织的“ </w:t>
      </w:r>
      <w:r>
        <w:rPr>
          <w:rFonts w:hint="eastAsia" w:asciiTheme="minorEastAsia" w:hAnsiTheme="minorEastAsia" w:eastAsiaTheme="minorEastAsia" w:cstheme="minorEastAsia"/>
          <w:b w:val="0"/>
          <w:bCs w:val="0"/>
          <w:color w:val="auto"/>
          <w:sz w:val="22"/>
          <w:szCs w:val="22"/>
          <w:highlight w:val="none"/>
          <w:u w:val="single"/>
          <w:lang w:val="zh-CN"/>
        </w:rPr>
        <w:t xml:space="preserve"> （项目名称及项目编号）  </w:t>
      </w:r>
      <w:r>
        <w:rPr>
          <w:rFonts w:hint="eastAsia" w:asciiTheme="minorEastAsia" w:hAnsiTheme="minorEastAsia" w:eastAsiaTheme="minorEastAsia" w:cstheme="minorEastAsia"/>
          <w:b w:val="0"/>
          <w:bCs w:val="0"/>
          <w:color w:val="auto"/>
          <w:sz w:val="22"/>
          <w:szCs w:val="22"/>
          <w:highlight w:val="none"/>
          <w:lang w:val="zh-CN"/>
        </w:rPr>
        <w:t>”政府采购活动，经评标委员会评审确定乙方为</w:t>
      </w:r>
      <w:r>
        <w:rPr>
          <w:rFonts w:hint="eastAsia" w:asciiTheme="minorEastAsia" w:hAnsiTheme="minorEastAsia" w:eastAsiaTheme="minorEastAsia" w:cstheme="minorEastAsia"/>
          <w:b w:val="0"/>
          <w:bCs w:val="0"/>
          <w:color w:val="auto"/>
          <w:sz w:val="22"/>
          <w:szCs w:val="22"/>
          <w:highlight w:val="none"/>
          <w:u w:val="single"/>
          <w:lang w:val="zh-CN"/>
        </w:rPr>
        <w:t xml:space="preserve"> （包及包名称） </w:t>
      </w:r>
      <w:r>
        <w:rPr>
          <w:rFonts w:hint="eastAsia" w:asciiTheme="minorEastAsia" w:hAnsiTheme="minorEastAsia" w:eastAsiaTheme="minorEastAsia" w:cstheme="minorEastAsia"/>
          <w:b w:val="0"/>
          <w:bCs w:val="0"/>
          <w:color w:val="auto"/>
          <w:sz w:val="22"/>
          <w:szCs w:val="22"/>
          <w:highlight w:val="none"/>
          <w:lang w:val="zh-CN"/>
        </w:rPr>
        <w:t xml:space="preserve"> 中标人，按照《中华人民共和国民法典》《中华人民共和国政府采购法》和相关的法律法规规定，以及采购文件要求，经甲乙双方协商一致，签订本政府采购合同。</w:t>
      </w:r>
    </w:p>
    <w:p w14:paraId="53575C4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第一条 </w:t>
      </w:r>
      <w:r>
        <w:rPr>
          <w:rFonts w:hint="eastAsia" w:asciiTheme="minorEastAsia" w:hAnsiTheme="minorEastAsia" w:eastAsiaTheme="minorEastAsia" w:cstheme="minorEastAsia"/>
          <w:b w:val="0"/>
          <w:bCs w:val="0"/>
          <w:color w:val="auto"/>
          <w:sz w:val="22"/>
          <w:szCs w:val="22"/>
          <w:highlight w:val="none"/>
          <w:lang w:val="en-US" w:eastAsia="zh-CN"/>
        </w:rPr>
        <w:t xml:space="preserve"> </w:t>
      </w:r>
      <w:r>
        <w:rPr>
          <w:rFonts w:hint="eastAsia" w:asciiTheme="minorEastAsia" w:hAnsiTheme="minorEastAsia" w:eastAsiaTheme="minorEastAsia" w:cstheme="minorEastAsia"/>
          <w:b w:val="0"/>
          <w:bCs w:val="0"/>
          <w:color w:val="auto"/>
          <w:sz w:val="22"/>
          <w:szCs w:val="22"/>
          <w:highlight w:val="none"/>
          <w:lang w:val="zh-CN"/>
        </w:rPr>
        <w:t>合同标的</w:t>
      </w:r>
    </w:p>
    <w:p w14:paraId="42A1548E">
      <w:pPr>
        <w:snapToGrid w:val="0"/>
        <w:spacing w:line="460" w:lineRule="exact"/>
        <w:ind w:firstLine="442" w:firstLineChars="200"/>
        <w:rPr>
          <w:rFonts w:hint="eastAsia" w:asciiTheme="minorEastAsia" w:hAnsiTheme="minorEastAsia" w:eastAsiaTheme="minorEastAsia" w:cstheme="minorEastAsia"/>
          <w:b/>
          <w:bCs/>
          <w:color w:val="auto"/>
          <w:sz w:val="22"/>
          <w:szCs w:val="22"/>
          <w:highlight w:val="none"/>
          <w:lang w:eastAsia="zh-CN"/>
        </w:rPr>
      </w:pPr>
      <w:r>
        <w:rPr>
          <w:rFonts w:hint="eastAsia" w:asciiTheme="minorEastAsia" w:hAnsiTheme="minorEastAsia" w:eastAsiaTheme="minorEastAsia" w:cstheme="minorEastAsia"/>
          <w:b/>
          <w:bCs/>
          <w:color w:val="auto"/>
          <w:sz w:val="22"/>
          <w:szCs w:val="22"/>
          <w:highlight w:val="none"/>
        </w:rPr>
        <w:t>本项目服务总预算金额：￥</w:t>
      </w:r>
      <w:r>
        <w:rPr>
          <w:rFonts w:hint="eastAsia" w:asciiTheme="minorEastAsia" w:hAnsiTheme="minorEastAsia" w:eastAsiaTheme="minorEastAsia" w:cstheme="minorEastAsia"/>
          <w:b/>
          <w:bCs/>
          <w:color w:val="auto"/>
          <w:sz w:val="22"/>
          <w:szCs w:val="22"/>
          <w:highlight w:val="none"/>
          <w:lang w:val="en-US" w:eastAsia="zh-CN"/>
        </w:rPr>
        <w:t>1265515.11</w:t>
      </w:r>
      <w:r>
        <w:rPr>
          <w:rFonts w:hint="eastAsia" w:asciiTheme="minorEastAsia" w:hAnsiTheme="minorEastAsia" w:eastAsiaTheme="minorEastAsia" w:cstheme="minorEastAsia"/>
          <w:b/>
          <w:bCs/>
          <w:color w:val="auto"/>
          <w:sz w:val="22"/>
          <w:szCs w:val="22"/>
          <w:highlight w:val="none"/>
        </w:rPr>
        <w:t>元</w:t>
      </w:r>
      <w:r>
        <w:rPr>
          <w:rFonts w:hint="eastAsia" w:asciiTheme="minorEastAsia" w:hAnsiTheme="minorEastAsia" w:eastAsiaTheme="minorEastAsia" w:cstheme="minorEastAsia"/>
          <w:b/>
          <w:bCs/>
          <w:color w:val="auto"/>
          <w:sz w:val="22"/>
          <w:szCs w:val="22"/>
          <w:highlight w:val="none"/>
          <w:lang w:eastAsia="zh-CN"/>
        </w:rPr>
        <w:t>。</w:t>
      </w:r>
    </w:p>
    <w:p w14:paraId="63B6F24F">
      <w:pPr>
        <w:snapToGrid w:val="0"/>
        <w:spacing w:line="460" w:lineRule="exact"/>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特别约定：</w:t>
      </w:r>
      <w:r>
        <w:rPr>
          <w:rFonts w:hint="eastAsia" w:asciiTheme="minorEastAsia" w:hAnsiTheme="minorEastAsia" w:eastAsiaTheme="minorEastAsia" w:cstheme="minorEastAsia"/>
          <w:b/>
          <w:bCs/>
          <w:color w:val="auto"/>
          <w:sz w:val="22"/>
          <w:szCs w:val="22"/>
          <w:highlight w:val="none"/>
          <w:lang w:eastAsia="zh-CN"/>
        </w:rPr>
        <w:t>合同签订后</w:t>
      </w:r>
      <w:r>
        <w:rPr>
          <w:rFonts w:hint="eastAsia" w:asciiTheme="minorEastAsia" w:hAnsiTheme="minorEastAsia" w:eastAsiaTheme="minorEastAsia" w:cstheme="minorEastAsia"/>
          <w:b/>
          <w:bCs/>
          <w:color w:val="auto"/>
          <w:sz w:val="22"/>
          <w:szCs w:val="22"/>
          <w:highlight w:val="none"/>
          <w:lang w:val="en-US" w:eastAsia="zh-CN"/>
        </w:rPr>
        <w:t>服务</w:t>
      </w:r>
      <w:r>
        <w:rPr>
          <w:rFonts w:hint="eastAsia" w:asciiTheme="minorEastAsia" w:hAnsiTheme="minorEastAsia" w:eastAsiaTheme="minorEastAsia" w:cstheme="minorEastAsia"/>
          <w:b/>
          <w:bCs/>
          <w:color w:val="auto"/>
          <w:sz w:val="22"/>
          <w:szCs w:val="22"/>
          <w:highlight w:val="none"/>
          <w:lang w:eastAsia="zh-CN"/>
        </w:rPr>
        <w:t>期1年</w:t>
      </w:r>
      <w:r>
        <w:rPr>
          <w:rFonts w:hint="eastAsia" w:asciiTheme="minorEastAsia" w:hAnsiTheme="minorEastAsia" w:eastAsiaTheme="minorEastAsia" w:cstheme="minorEastAsia"/>
          <w:b/>
          <w:bCs/>
          <w:color w:val="auto"/>
          <w:sz w:val="22"/>
          <w:szCs w:val="22"/>
          <w:highlight w:val="none"/>
          <w:lang w:val="en-US" w:eastAsia="zh-CN"/>
        </w:rPr>
        <w:t>结束</w:t>
      </w:r>
      <w:r>
        <w:rPr>
          <w:rFonts w:hint="eastAsia" w:asciiTheme="minorEastAsia" w:hAnsiTheme="minorEastAsia" w:eastAsiaTheme="minorEastAsia" w:cstheme="minorEastAsia"/>
          <w:b/>
          <w:bCs/>
          <w:color w:val="auto"/>
          <w:sz w:val="22"/>
          <w:szCs w:val="22"/>
          <w:highlight w:val="none"/>
          <w:lang w:eastAsia="zh-CN"/>
        </w:rPr>
        <w:t>或达到预算金额的，任一条件达到即视为合作期结束。</w:t>
      </w:r>
      <w:r>
        <w:rPr>
          <w:rFonts w:hint="eastAsia" w:asciiTheme="minorEastAsia" w:hAnsiTheme="minorEastAsia" w:eastAsiaTheme="minorEastAsia" w:cstheme="minorEastAsia"/>
          <w:b/>
          <w:bCs/>
          <w:color w:val="auto"/>
          <w:sz w:val="22"/>
          <w:szCs w:val="22"/>
          <w:highlight w:val="none"/>
        </w:rPr>
        <w:t>合同期内如遇政策性原因或内部管理等特殊情况，导致合同无法履行，甲方可提前1个月告知乙方解除合同，且不用任何赔偿，合同自行终止。</w:t>
      </w:r>
    </w:p>
    <w:p w14:paraId="465A45A2">
      <w:pPr>
        <w:snapToGrid w:val="0"/>
        <w:spacing w:line="460" w:lineRule="exact"/>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采购内容：详见</w:t>
      </w:r>
      <w:r>
        <w:rPr>
          <w:rFonts w:hint="eastAsia" w:asciiTheme="minorEastAsia" w:hAnsiTheme="minorEastAsia" w:eastAsiaTheme="minorEastAsia" w:cstheme="minorEastAsia"/>
          <w:b/>
          <w:bCs/>
          <w:color w:val="auto"/>
          <w:sz w:val="22"/>
          <w:szCs w:val="22"/>
          <w:highlight w:val="none"/>
          <w:lang w:val="en-US" w:eastAsia="zh-CN"/>
        </w:rPr>
        <w:t>第四部分 采购</w:t>
      </w:r>
      <w:r>
        <w:rPr>
          <w:rFonts w:hint="eastAsia" w:asciiTheme="minorEastAsia" w:hAnsiTheme="minorEastAsia" w:eastAsiaTheme="minorEastAsia" w:cstheme="minorEastAsia"/>
          <w:b/>
          <w:bCs/>
          <w:color w:val="auto"/>
          <w:sz w:val="22"/>
          <w:szCs w:val="22"/>
          <w:highlight w:val="none"/>
        </w:rPr>
        <w:t>内容。</w:t>
      </w:r>
    </w:p>
    <w:p w14:paraId="1480A64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zh-CN"/>
        </w:rPr>
        <w:t xml:space="preserve">第二条  </w:t>
      </w:r>
      <w:r>
        <w:rPr>
          <w:rFonts w:hint="eastAsia" w:asciiTheme="minorEastAsia" w:hAnsiTheme="minorEastAsia" w:eastAsiaTheme="minorEastAsia" w:cstheme="minorEastAsia"/>
          <w:b w:val="0"/>
          <w:bCs w:val="0"/>
          <w:color w:val="auto"/>
          <w:sz w:val="22"/>
          <w:szCs w:val="22"/>
          <w:highlight w:val="none"/>
          <w:lang w:val="en-US" w:eastAsia="zh-CN"/>
        </w:rPr>
        <w:t>中标价格</w:t>
      </w:r>
    </w:p>
    <w:tbl>
      <w:tblPr>
        <w:tblStyle w:val="5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3"/>
        <w:gridCol w:w="4380"/>
      </w:tblGrid>
      <w:tr w14:paraId="06CA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777" w:type="pct"/>
          </w:tcPr>
          <w:p w14:paraId="43F91FEF">
            <w:pPr>
              <w:spacing w:beforeLines="50" w:afterLines="50"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内容</w:t>
            </w:r>
          </w:p>
        </w:tc>
        <w:tc>
          <w:tcPr>
            <w:tcW w:w="2222" w:type="pct"/>
          </w:tcPr>
          <w:p w14:paraId="202C7CD9">
            <w:pPr>
              <w:spacing w:beforeLines="50" w:afterLines="50"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中标折扣</w:t>
            </w:r>
          </w:p>
        </w:tc>
      </w:tr>
      <w:tr w14:paraId="7764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77" w:type="pct"/>
          </w:tcPr>
          <w:p w14:paraId="1E1398AA">
            <w:pPr>
              <w:spacing w:beforeLines="50" w:afterLines="50" w:line="460" w:lineRule="exac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bCs/>
                <w:color w:val="auto"/>
                <w:kern w:val="0"/>
                <w:sz w:val="22"/>
                <w:szCs w:val="22"/>
                <w:highlight w:val="none"/>
                <w:lang w:eastAsia="zh-CN"/>
              </w:rPr>
              <w:t>浙江省温州支队洞头大队2026年度伙食原材料采购及配送项目</w:t>
            </w:r>
          </w:p>
        </w:tc>
        <w:tc>
          <w:tcPr>
            <w:tcW w:w="2222" w:type="pct"/>
          </w:tcPr>
          <w:p w14:paraId="1758D0FB">
            <w:pPr>
              <w:spacing w:beforeLines="50" w:afterLines="50" w:line="460" w:lineRule="exact"/>
              <w:rPr>
                <w:rFonts w:hint="eastAsia" w:asciiTheme="minorEastAsia" w:hAnsiTheme="minorEastAsia" w:eastAsiaTheme="minorEastAsia" w:cstheme="minorEastAsia"/>
                <w:color w:val="auto"/>
                <w:sz w:val="22"/>
                <w:szCs w:val="22"/>
                <w:highlight w:val="none"/>
              </w:rPr>
            </w:pPr>
          </w:p>
        </w:tc>
      </w:tr>
    </w:tbl>
    <w:p w14:paraId="46C94739">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第三条  服务交付 </w:t>
      </w:r>
    </w:p>
    <w:p w14:paraId="3FD2738F">
      <w:pPr>
        <w:snapToGrid w:val="0"/>
        <w:spacing w:line="360" w:lineRule="auto"/>
        <w:ind w:firstLine="440" w:firstLineChars="200"/>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en-US" w:eastAsia="zh-CN"/>
        </w:rPr>
        <w:t>1、服务</w:t>
      </w:r>
      <w:r>
        <w:rPr>
          <w:rFonts w:hint="eastAsia" w:asciiTheme="minorEastAsia" w:hAnsiTheme="minorEastAsia" w:eastAsiaTheme="minorEastAsia" w:cstheme="minorEastAsia"/>
          <w:b w:val="0"/>
          <w:bCs w:val="0"/>
          <w:color w:val="auto"/>
          <w:sz w:val="22"/>
          <w:szCs w:val="22"/>
          <w:highlight w:val="none"/>
          <w:lang w:val="zh-CN"/>
        </w:rPr>
        <w:t>地点：</w:t>
      </w:r>
    </w:p>
    <w:p w14:paraId="1A942397">
      <w:pPr>
        <w:pStyle w:val="48"/>
        <w:spacing w:line="360" w:lineRule="auto"/>
        <w:ind w:firstLine="442" w:firstLineChars="200"/>
        <w:jc w:val="both"/>
        <w:outlineLvl w:val="9"/>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color w:val="auto"/>
          <w:sz w:val="22"/>
          <w:szCs w:val="22"/>
          <w:highlight w:val="none"/>
          <w:lang w:eastAsia="zh-CN"/>
        </w:rPr>
        <w:t>温州市洞头区消防救援大队</w:t>
      </w:r>
      <w:r>
        <w:rPr>
          <w:rFonts w:hint="eastAsia" w:asciiTheme="minorEastAsia" w:hAnsiTheme="minorEastAsia" w:eastAsiaTheme="minorEastAsia" w:cstheme="minorEastAsia"/>
          <w:b/>
          <w:color w:val="auto"/>
          <w:sz w:val="22"/>
          <w:szCs w:val="22"/>
          <w:highlight w:val="none"/>
        </w:rPr>
        <w:t>及其下属消防救援站</w:t>
      </w:r>
      <w:r>
        <w:rPr>
          <w:rFonts w:hint="eastAsia" w:asciiTheme="minorEastAsia" w:hAnsiTheme="minorEastAsia" w:eastAsiaTheme="minorEastAsia" w:cstheme="minorEastAsia"/>
          <w:b/>
          <w:color w:val="auto"/>
          <w:kern w:val="0"/>
          <w:sz w:val="22"/>
          <w:szCs w:val="22"/>
          <w:highlight w:val="none"/>
          <w:u w:val="single"/>
        </w:rPr>
        <w:t>【温州市洞头区北岙街道霞光大道789号（温州市洞头区消防救援大队）、浙江省温州市洞头区温州护士学校东北(昆鹏消防救援站)】</w:t>
      </w:r>
    </w:p>
    <w:p w14:paraId="48D6EB2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第四条  交付验收</w:t>
      </w:r>
    </w:p>
    <w:p w14:paraId="7B83F18D">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乙方保证本合同中所供应的商品符合国家技术规格和质量标准的合格商品，且符合</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规定的验收标准。</w:t>
      </w:r>
    </w:p>
    <w:p w14:paraId="7A685412">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rPr>
        <w:t>如乙方所供商品与合同不符或在连续两个供货周期内所供货物未能通过</w:t>
      </w:r>
      <w:r>
        <w:rPr>
          <w:rFonts w:hint="eastAsia" w:asciiTheme="minorEastAsia" w:hAnsiTheme="minorEastAsia" w:eastAsiaTheme="minorEastAsia" w:cstheme="minorEastAsia"/>
          <w:bCs/>
          <w:color w:val="auto"/>
          <w:sz w:val="22"/>
          <w:szCs w:val="22"/>
          <w:highlight w:val="none"/>
          <w:lang w:eastAsia="zh-CN"/>
        </w:rPr>
        <w:t>甲</w:t>
      </w:r>
      <w:r>
        <w:rPr>
          <w:rFonts w:hint="eastAsia" w:asciiTheme="minorEastAsia" w:hAnsiTheme="minorEastAsia" w:eastAsiaTheme="minorEastAsia" w:cstheme="minorEastAsia"/>
          <w:bCs/>
          <w:color w:val="auto"/>
          <w:sz w:val="22"/>
          <w:szCs w:val="22"/>
          <w:highlight w:val="none"/>
        </w:rPr>
        <w:t>方的验收（抽查或委托第三方检验），</w:t>
      </w:r>
      <w:r>
        <w:rPr>
          <w:rFonts w:hint="eastAsia" w:asciiTheme="minorEastAsia" w:hAnsiTheme="minorEastAsia" w:eastAsiaTheme="minorEastAsia" w:cstheme="minorEastAsia"/>
          <w:bCs/>
          <w:color w:val="auto"/>
          <w:sz w:val="22"/>
          <w:szCs w:val="22"/>
          <w:highlight w:val="none"/>
          <w:lang w:eastAsia="zh-CN"/>
        </w:rPr>
        <w:t>甲</w:t>
      </w:r>
      <w:r>
        <w:rPr>
          <w:rFonts w:hint="eastAsia" w:asciiTheme="minorEastAsia" w:hAnsiTheme="minorEastAsia" w:eastAsiaTheme="minorEastAsia" w:cstheme="minorEastAsia"/>
          <w:bCs/>
          <w:color w:val="auto"/>
          <w:sz w:val="22"/>
          <w:szCs w:val="22"/>
          <w:highlight w:val="none"/>
        </w:rPr>
        <w:t>方有权终止合同并</w:t>
      </w:r>
      <w:r>
        <w:rPr>
          <w:rFonts w:hint="eastAsia" w:asciiTheme="minorEastAsia" w:hAnsiTheme="minorEastAsia" w:eastAsiaTheme="minorEastAsia" w:cstheme="minorEastAsia"/>
          <w:bCs/>
          <w:color w:val="auto"/>
          <w:sz w:val="22"/>
          <w:szCs w:val="22"/>
          <w:highlight w:val="none"/>
          <w:lang w:val="en-US" w:eastAsia="zh-CN"/>
        </w:rPr>
        <w:t>不予退还</w:t>
      </w:r>
      <w:r>
        <w:rPr>
          <w:rFonts w:hint="eastAsia" w:asciiTheme="minorEastAsia" w:hAnsiTheme="minorEastAsia" w:eastAsiaTheme="minorEastAsia" w:cstheme="minorEastAsia"/>
          <w:bCs/>
          <w:color w:val="auto"/>
          <w:sz w:val="22"/>
          <w:szCs w:val="22"/>
          <w:highlight w:val="none"/>
        </w:rPr>
        <w:t>履约保证金</w:t>
      </w:r>
      <w:r>
        <w:rPr>
          <w:rFonts w:hint="eastAsia" w:asciiTheme="minorEastAsia" w:hAnsiTheme="minorEastAsia" w:eastAsiaTheme="minorEastAsia" w:cstheme="minorEastAsia"/>
          <w:bCs/>
          <w:color w:val="auto"/>
          <w:sz w:val="22"/>
          <w:szCs w:val="22"/>
          <w:highlight w:val="none"/>
        </w:rPr>
        <w:t>，由此产生的一切责任和后果由乙方承担。</w:t>
      </w:r>
    </w:p>
    <w:p w14:paraId="576F9D17">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3</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乙方必须保证合同履行过程中所提供的产品符合国家相关卫生质量标准，保证食材的新鲜、卫生。如因食材所致的相关卫生事件，一切后果由乙方承担。</w:t>
      </w:r>
    </w:p>
    <w:p w14:paraId="001C222B">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4</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每日乙方送货人员必须要和</w:t>
      </w:r>
      <w:r>
        <w:rPr>
          <w:rFonts w:hint="eastAsia" w:asciiTheme="minorEastAsia" w:hAnsiTheme="minorEastAsia" w:eastAsiaTheme="minorEastAsia" w:cstheme="minorEastAsia"/>
          <w:bCs/>
          <w:color w:val="auto"/>
          <w:sz w:val="22"/>
          <w:szCs w:val="22"/>
          <w:highlight w:val="none"/>
          <w:lang w:eastAsia="zh-CN"/>
        </w:rPr>
        <w:t>甲</w:t>
      </w:r>
      <w:r>
        <w:rPr>
          <w:rFonts w:hint="eastAsia" w:asciiTheme="minorEastAsia" w:hAnsiTheme="minorEastAsia" w:eastAsiaTheme="minorEastAsia" w:cstheme="minorEastAsia"/>
          <w:bCs/>
          <w:color w:val="auto"/>
          <w:sz w:val="22"/>
          <w:szCs w:val="22"/>
          <w:highlight w:val="none"/>
        </w:rPr>
        <w:t>方交接清楚，</w:t>
      </w:r>
      <w:r>
        <w:rPr>
          <w:rFonts w:hint="eastAsia" w:asciiTheme="minorEastAsia" w:hAnsiTheme="minorEastAsia" w:eastAsiaTheme="minorEastAsia" w:cstheme="minorEastAsia"/>
          <w:bCs/>
          <w:color w:val="auto"/>
          <w:sz w:val="22"/>
          <w:szCs w:val="22"/>
          <w:highlight w:val="none"/>
          <w:lang w:eastAsia="zh-CN"/>
        </w:rPr>
        <w:t>甲</w:t>
      </w:r>
      <w:r>
        <w:rPr>
          <w:rFonts w:hint="eastAsia" w:asciiTheme="minorEastAsia" w:hAnsiTheme="minorEastAsia" w:eastAsiaTheme="minorEastAsia" w:cstheme="minorEastAsia"/>
          <w:bCs/>
          <w:color w:val="auto"/>
          <w:sz w:val="22"/>
          <w:szCs w:val="22"/>
          <w:highlight w:val="none"/>
        </w:rPr>
        <w:t>方及时做好管理登记。</w:t>
      </w:r>
    </w:p>
    <w:p w14:paraId="6345ABE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en-US" w:eastAsia="zh-CN"/>
        </w:rPr>
        <w:t>5</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乙方不得随意变更食品名称，与</w:t>
      </w:r>
      <w:r>
        <w:rPr>
          <w:rFonts w:hint="eastAsia" w:asciiTheme="minorEastAsia" w:hAnsiTheme="minorEastAsia" w:eastAsiaTheme="minorEastAsia" w:cstheme="minorEastAsia"/>
          <w:b/>
          <w:color w:val="auto"/>
          <w:sz w:val="22"/>
          <w:szCs w:val="22"/>
          <w:highlight w:val="none"/>
          <w:u w:val="single"/>
        </w:rPr>
        <w:t>温州市发展和改革委员会官方网站所公布的名称保持一致，如无品名，可书面说明并经甲方同意，一经发现恶意变更品名且未经同意的，致使无法准确及时结算的，</w:t>
      </w:r>
      <w:r>
        <w:rPr>
          <w:rFonts w:hint="eastAsia" w:asciiTheme="minorEastAsia" w:hAnsiTheme="minorEastAsia" w:eastAsiaTheme="minorEastAsia" w:cstheme="minorEastAsia"/>
          <w:bCs/>
          <w:color w:val="auto"/>
          <w:sz w:val="22"/>
          <w:szCs w:val="22"/>
          <w:highlight w:val="none"/>
        </w:rPr>
        <w:t>按扣除相应考评分处理。</w:t>
      </w:r>
    </w:p>
    <w:p w14:paraId="5600823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第五条  所有权归属</w:t>
      </w:r>
    </w:p>
    <w:p w14:paraId="0EC9B6F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本项目不适用</w:t>
      </w:r>
    </w:p>
    <w:p w14:paraId="10837FC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第六条  包装、装运及运输</w:t>
      </w:r>
    </w:p>
    <w:p w14:paraId="31E8796F">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乙方所供产品有外包装的必须标明产品名称、配料表（单一制品可以免除）净含量、制造者及经营者的名称和地址、生产（或分装、包装）日期、保质期或保存期</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到货时产品的剩余保质期</w:t>
      </w:r>
      <w:r>
        <w:rPr>
          <w:rFonts w:hint="eastAsia" w:asciiTheme="minorEastAsia" w:hAnsiTheme="minorEastAsia" w:eastAsiaTheme="minorEastAsia" w:cstheme="minorEastAsia"/>
          <w:bCs/>
          <w:color w:val="auto"/>
          <w:sz w:val="22"/>
          <w:szCs w:val="22"/>
          <w:highlight w:val="none"/>
          <w:lang w:val="en-US" w:eastAsia="zh-CN"/>
        </w:rPr>
        <w:t>不得</w:t>
      </w:r>
      <w:r>
        <w:rPr>
          <w:rFonts w:hint="eastAsia" w:asciiTheme="minorEastAsia" w:hAnsiTheme="minorEastAsia" w:eastAsiaTheme="minorEastAsia" w:cstheme="minorEastAsia"/>
          <w:bCs/>
          <w:color w:val="auto"/>
          <w:sz w:val="22"/>
          <w:szCs w:val="22"/>
          <w:highlight w:val="none"/>
        </w:rPr>
        <w:t>少于包装上</w:t>
      </w:r>
      <w:r>
        <w:rPr>
          <w:rFonts w:hint="eastAsia" w:asciiTheme="minorEastAsia" w:hAnsiTheme="minorEastAsia" w:eastAsiaTheme="minorEastAsia" w:cstheme="minorEastAsia"/>
          <w:bCs/>
          <w:color w:val="auto"/>
          <w:sz w:val="22"/>
          <w:szCs w:val="22"/>
          <w:highlight w:val="none"/>
          <w:lang w:val="en-US" w:eastAsia="zh-CN"/>
        </w:rPr>
        <w:t>标识</w:t>
      </w:r>
      <w:r>
        <w:rPr>
          <w:rFonts w:hint="eastAsia" w:asciiTheme="minorEastAsia" w:hAnsiTheme="minorEastAsia" w:eastAsiaTheme="minorEastAsia" w:cstheme="minorEastAsia"/>
          <w:bCs/>
          <w:color w:val="auto"/>
          <w:sz w:val="22"/>
          <w:szCs w:val="22"/>
          <w:highlight w:val="none"/>
        </w:rPr>
        <w:t>的整体保质期的</w:t>
      </w: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rPr>
        <w:t>/3</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、产品标准号；无外包装的必须保证商品干净卫生、无杂质、无虫蚀虫蛀现象、保证商品干鲜，确保商品质量完好。</w:t>
      </w:r>
    </w:p>
    <w:p w14:paraId="1D4E1911">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乙方所供产品不得有腐败变质、油脂酸败、霉变、生虫、污秽不洁、混有异物或者其他感官性状异常，对人体健康有害物质。</w:t>
      </w:r>
    </w:p>
    <w:p w14:paraId="0BA2F439">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3</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乙方所供产品不得含有致病性寄生虫、微生物或者微生物含量超过国家限定标准。</w:t>
      </w:r>
    </w:p>
    <w:p w14:paraId="3A59A791">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4</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乙方所供产品中应没有掺假、掺杂、伪造、影响营养、卫生。</w:t>
      </w:r>
    </w:p>
    <w:p w14:paraId="55053B77">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5</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乙方所供产品包装以原出厂标准为准。</w:t>
      </w:r>
    </w:p>
    <w:p w14:paraId="31BF80C8">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6</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乙方所供产品包装原则上采用</w:t>
      </w:r>
      <w:r>
        <w:rPr>
          <w:rFonts w:hint="eastAsia" w:asciiTheme="minorEastAsia" w:hAnsiTheme="minorEastAsia" w:eastAsiaTheme="minorEastAsia" w:cstheme="minorEastAsia"/>
          <w:bCs/>
          <w:color w:val="auto"/>
          <w:sz w:val="22"/>
          <w:szCs w:val="22"/>
          <w:highlight w:val="none"/>
          <w:lang w:val="en-US" w:eastAsia="zh-CN"/>
        </w:rPr>
        <w:t>环保、卫生、安全标准要求</w:t>
      </w:r>
      <w:r>
        <w:rPr>
          <w:rFonts w:hint="eastAsia" w:asciiTheme="minorEastAsia" w:hAnsiTheme="minorEastAsia" w:eastAsiaTheme="minorEastAsia" w:cstheme="minorEastAsia"/>
          <w:bCs/>
          <w:color w:val="auto"/>
          <w:sz w:val="22"/>
          <w:szCs w:val="22"/>
          <w:highlight w:val="none"/>
        </w:rPr>
        <w:t>包装，如果根据货物性质、天气情况以及装运要求需要采用特殊包装的，乙方应采用特殊包装、包装成本由乙方承担。</w:t>
      </w:r>
    </w:p>
    <w:p w14:paraId="6E2D2EC7">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7</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因包装不当导致的货物缺失、破损由乙方承担责任。</w:t>
      </w:r>
    </w:p>
    <w:p w14:paraId="081BCFB5">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8</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乙方所供产品必须与甲方每日制定进货计划一致，如有</w:t>
      </w:r>
      <w:r>
        <w:rPr>
          <w:rFonts w:hint="eastAsia" w:asciiTheme="minorEastAsia" w:hAnsiTheme="minorEastAsia" w:eastAsiaTheme="minorEastAsia" w:cstheme="minorEastAsia"/>
          <w:bCs/>
          <w:color w:val="auto"/>
          <w:sz w:val="22"/>
          <w:szCs w:val="22"/>
          <w:highlight w:val="none"/>
          <w:lang w:val="zh-CN"/>
        </w:rPr>
        <w:t>缺斤少两</w:t>
      </w:r>
      <w:r>
        <w:rPr>
          <w:rFonts w:hint="eastAsia" w:asciiTheme="minorEastAsia" w:hAnsiTheme="minorEastAsia" w:eastAsiaTheme="minorEastAsia" w:cstheme="minorEastAsia"/>
          <w:bCs/>
          <w:color w:val="auto"/>
          <w:sz w:val="22"/>
          <w:szCs w:val="22"/>
          <w:highlight w:val="none"/>
        </w:rPr>
        <w:t>应立即补货，造成甲方因乙方供货不足而影响餐食，由乙方承担责任。</w:t>
      </w:r>
    </w:p>
    <w:p w14:paraId="5E3B610B">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9</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乙方每周定期在伙食配送群里公布产品价格信息表，</w:t>
      </w:r>
      <w:r>
        <w:rPr>
          <w:rFonts w:hint="eastAsia" w:asciiTheme="minorEastAsia" w:hAnsiTheme="minorEastAsia" w:eastAsiaTheme="minorEastAsia" w:cstheme="minorEastAsia"/>
          <w:bCs/>
          <w:color w:val="auto"/>
          <w:sz w:val="22"/>
          <w:szCs w:val="22"/>
          <w:highlight w:val="none"/>
          <w:lang w:eastAsia="zh-CN"/>
        </w:rPr>
        <w:t>甲</w:t>
      </w:r>
      <w:r>
        <w:rPr>
          <w:rFonts w:hint="eastAsia" w:asciiTheme="minorEastAsia" w:hAnsiTheme="minorEastAsia" w:eastAsiaTheme="minorEastAsia" w:cstheme="minorEastAsia"/>
          <w:bCs/>
          <w:color w:val="auto"/>
          <w:sz w:val="22"/>
          <w:szCs w:val="22"/>
          <w:highlight w:val="none"/>
        </w:rPr>
        <w:t>方如有指定的产品但未在产品价格信息表内的，需及时添加并更新产品价格信息表。</w:t>
      </w:r>
    </w:p>
    <w:p w14:paraId="481072F4">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10</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乙方无特殊情况下须在规定时间送达，如遇特殊情况必须履行告知义务。</w:t>
      </w:r>
    </w:p>
    <w:p w14:paraId="7FF7B346">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11</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当天采购的配送产品分类存储、运送，海鲜水产品须存放在</w:t>
      </w:r>
      <w:r>
        <w:rPr>
          <w:rFonts w:hint="eastAsia" w:asciiTheme="minorEastAsia" w:hAnsiTheme="minorEastAsia" w:eastAsiaTheme="minorEastAsia" w:cstheme="minorEastAsia"/>
          <w:color w:val="auto"/>
          <w:kern w:val="0"/>
          <w:sz w:val="22"/>
          <w:szCs w:val="22"/>
          <w:highlight w:val="none"/>
          <w:lang w:eastAsia="zh-CN"/>
        </w:rPr>
        <w:t>保鲜</w:t>
      </w:r>
      <w:r>
        <w:rPr>
          <w:rFonts w:hint="eastAsia" w:asciiTheme="minorEastAsia" w:hAnsiTheme="minorEastAsia" w:eastAsiaTheme="minorEastAsia" w:cstheme="minorEastAsia"/>
          <w:color w:val="auto"/>
          <w:kern w:val="0"/>
          <w:sz w:val="22"/>
          <w:szCs w:val="22"/>
          <w:highlight w:val="none"/>
        </w:rPr>
        <w:t>箱里面，并配置冰块保鲜。</w:t>
      </w:r>
      <w:r>
        <w:rPr>
          <w:rFonts w:hint="eastAsia" w:asciiTheme="minorEastAsia" w:hAnsiTheme="minorEastAsia" w:eastAsiaTheme="minorEastAsia" w:cstheme="minorEastAsia"/>
          <w:bCs/>
          <w:color w:val="auto"/>
          <w:sz w:val="22"/>
          <w:szCs w:val="22"/>
          <w:highlight w:val="none"/>
        </w:rPr>
        <w:t>配送时做好生熟食分类，不得混装一个盒子一起配送。</w:t>
      </w:r>
    </w:p>
    <w:p w14:paraId="126E7537">
      <w:pPr>
        <w:snapToGri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12</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乙方应保障服务质量，端正服务态度，当发现问题时，应本着发现问题解决问题的服务态度，及时提出补救措施，不得推诿扯皮推卸责任。</w:t>
      </w:r>
    </w:p>
    <w:p w14:paraId="14674C7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13</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乙方出现以上情况的，在协商处理以上问题的基础上，还将按照</w:t>
      </w:r>
      <w:r>
        <w:rPr>
          <w:rFonts w:hint="eastAsia" w:asciiTheme="minorEastAsia" w:hAnsiTheme="minorEastAsia" w:eastAsiaTheme="minorEastAsia" w:cstheme="minorEastAsia"/>
          <w:bCs/>
          <w:color w:val="auto"/>
          <w:sz w:val="22"/>
          <w:szCs w:val="22"/>
          <w:highlight w:val="none"/>
          <w:lang w:val="en-US" w:eastAsia="zh-CN"/>
        </w:rPr>
        <w:t>采购文件</w:t>
      </w:r>
      <w:r>
        <w:rPr>
          <w:rFonts w:hint="eastAsia" w:asciiTheme="minorEastAsia" w:hAnsiTheme="minorEastAsia" w:eastAsiaTheme="minorEastAsia" w:cstheme="minorEastAsia"/>
          <w:bCs/>
          <w:color w:val="auto"/>
          <w:sz w:val="22"/>
          <w:szCs w:val="22"/>
          <w:highlight w:val="none"/>
        </w:rPr>
        <w:t>《食材供应评价表》条款或近似条款，扣除相应考评分。</w:t>
      </w:r>
    </w:p>
    <w:p w14:paraId="7405E4F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第七条  款项支付</w:t>
      </w:r>
    </w:p>
    <w:p w14:paraId="727CC622">
      <w:pPr>
        <w:spacing w:line="460" w:lineRule="exact"/>
        <w:ind w:firstLine="442" w:firstLineChars="200"/>
        <w:rPr>
          <w:rFonts w:hint="eastAsia" w:asciiTheme="minorEastAsia" w:hAnsiTheme="minorEastAsia" w:eastAsiaTheme="minorEastAsia" w:cstheme="minorEastAsia"/>
          <w:b/>
          <w:color w:val="auto"/>
          <w:sz w:val="22"/>
          <w:szCs w:val="22"/>
          <w:highlight w:val="none"/>
          <w:u w:val="single"/>
        </w:rPr>
      </w:pPr>
      <w:r>
        <w:rPr>
          <w:rFonts w:hint="eastAsia" w:asciiTheme="minorEastAsia" w:hAnsiTheme="minorEastAsia" w:eastAsiaTheme="minorEastAsia" w:cstheme="minorEastAsia"/>
          <w:b/>
          <w:color w:val="auto"/>
          <w:sz w:val="22"/>
          <w:szCs w:val="22"/>
          <w:highlight w:val="none"/>
          <w:u w:val="single"/>
        </w:rPr>
        <w:t>以市场价折扣方式进行报价（</w:t>
      </w:r>
      <w:r>
        <w:rPr>
          <w:rFonts w:hint="eastAsia" w:ascii="宋体" w:hAnsi="宋体" w:cs="宋体"/>
          <w:b/>
          <w:color w:val="auto"/>
          <w:sz w:val="22"/>
          <w:highlight w:val="none"/>
          <w:u w:val="single"/>
        </w:rPr>
        <w:t>投标人根据温州市发展和改革委员会官方网站（http：//wzfgw.wenzhou.gov.cn/col/col1216782/index.html）最近之日公布的温州市区农贸市场商品价格监测表中</w:t>
      </w:r>
      <w:r>
        <w:rPr>
          <w:rFonts w:hint="eastAsia" w:ascii="宋体" w:hAnsi="宋体" w:cs="宋体"/>
          <w:b/>
          <w:color w:val="auto"/>
          <w:sz w:val="22"/>
          <w:highlight w:val="none"/>
          <w:u w:val="single"/>
          <w:lang w:val="en-US" w:eastAsia="zh-CN"/>
        </w:rPr>
        <w:t>所有</w:t>
      </w:r>
      <w:r>
        <w:rPr>
          <w:rFonts w:hint="eastAsia" w:ascii="宋体" w:hAnsi="宋体" w:cs="宋体"/>
          <w:b/>
          <w:color w:val="auto"/>
          <w:sz w:val="22"/>
          <w:highlight w:val="none"/>
          <w:u w:val="single"/>
        </w:rPr>
        <w:t>菜市场的平均价格</w:t>
      </w:r>
      <w:r>
        <w:rPr>
          <w:rFonts w:hint="eastAsia" w:ascii="宋体" w:hAnsi="宋体" w:cs="宋体"/>
          <w:b/>
          <w:color w:val="auto"/>
          <w:sz w:val="22"/>
          <w:highlight w:val="none"/>
          <w:u w:val="single"/>
          <w:lang w:eastAsia="zh-CN"/>
        </w:rPr>
        <w:t>作为</w:t>
      </w:r>
      <w:r>
        <w:rPr>
          <w:rFonts w:hint="eastAsia" w:ascii="宋体" w:hAnsi="宋体" w:cs="宋体"/>
          <w:b/>
          <w:color w:val="auto"/>
          <w:sz w:val="22"/>
          <w:highlight w:val="none"/>
          <w:u w:val="single"/>
        </w:rPr>
        <w:t>所需产品参考价格。温州市发展和改革委员会官方网站上监测表中菜市场未列明的货品，采购人有权</w:t>
      </w:r>
      <w:r>
        <w:rPr>
          <w:rFonts w:hint="eastAsia" w:ascii="宋体" w:hAnsi="宋体" w:cs="宋体"/>
          <w:b/>
          <w:color w:val="auto"/>
          <w:sz w:val="22"/>
          <w:highlight w:val="none"/>
          <w:u w:val="single"/>
          <w:lang w:val="en-US" w:eastAsia="zh-CN"/>
        </w:rPr>
        <w:t>选择洞头区</w:t>
      </w:r>
      <w:r>
        <w:rPr>
          <w:rFonts w:hint="eastAsia" w:ascii="宋体" w:hAnsi="宋体" w:cs="宋体"/>
          <w:b/>
          <w:color w:val="auto"/>
          <w:sz w:val="22"/>
          <w:highlight w:val="none"/>
          <w:u w:val="single"/>
        </w:rPr>
        <w:t>北岙农贸市场的市场价作为产品参考价格</w:t>
      </w:r>
      <w:r>
        <w:rPr>
          <w:rFonts w:hint="eastAsia" w:ascii="宋体" w:hAnsi="宋体" w:cs="宋体"/>
          <w:b/>
          <w:color w:val="auto"/>
          <w:sz w:val="22"/>
          <w:highlight w:val="none"/>
          <w:u w:val="single"/>
          <w:lang w:eastAsia="zh-CN"/>
        </w:rPr>
        <w:t>，若</w:t>
      </w:r>
      <w:r>
        <w:rPr>
          <w:rFonts w:hint="eastAsia" w:ascii="宋体" w:hAnsi="宋体" w:cs="宋体"/>
          <w:b/>
          <w:color w:val="auto"/>
          <w:sz w:val="22"/>
          <w:highlight w:val="none"/>
          <w:u w:val="single"/>
        </w:rPr>
        <w:t>温州市发展和改革委员会官方网站上监测表中菜市场</w:t>
      </w:r>
      <w:r>
        <w:rPr>
          <w:rFonts w:hint="eastAsia" w:ascii="宋体" w:hAnsi="宋体" w:cs="宋体"/>
          <w:b/>
          <w:color w:val="auto"/>
          <w:sz w:val="22"/>
          <w:highlight w:val="none"/>
          <w:u w:val="single"/>
          <w:lang w:eastAsia="zh-CN"/>
        </w:rPr>
        <w:t>和洞头区北岙农贸市场都无法获取的商品的市场价格价格，由双方协商确定价格。</w:t>
      </w:r>
      <w:r>
        <w:rPr>
          <w:rFonts w:hint="eastAsia" w:ascii="宋体" w:hAnsi="宋体" w:cs="宋体"/>
          <w:b/>
          <w:color w:val="auto"/>
          <w:sz w:val="22"/>
          <w:highlight w:val="none"/>
          <w:u w:val="single"/>
        </w:rPr>
        <w:t>中标人所报折扣将作为下一周期供货商所供货品</w:t>
      </w:r>
      <w:r>
        <w:rPr>
          <w:rFonts w:hint="eastAsia" w:ascii="宋体" w:hAnsi="宋体" w:cs="宋体"/>
          <w:b/>
          <w:color w:val="auto"/>
          <w:sz w:val="22"/>
          <w:highlight w:val="none"/>
          <w:u w:val="single"/>
          <w:lang w:val="en-US" w:eastAsia="zh-CN"/>
        </w:rPr>
        <w:t>价格的</w:t>
      </w:r>
      <w:r>
        <w:rPr>
          <w:rFonts w:hint="eastAsia" w:ascii="宋体" w:hAnsi="宋体" w:cs="宋体"/>
          <w:b/>
          <w:color w:val="auto"/>
          <w:sz w:val="22"/>
          <w:highlight w:val="none"/>
          <w:u w:val="single"/>
        </w:rPr>
        <w:t>重要依据，采购人成立采价组，</w:t>
      </w:r>
      <w:r>
        <w:rPr>
          <w:rFonts w:hint="eastAsia" w:ascii="宋体" w:hAnsi="宋体" w:cs="宋体"/>
          <w:b/>
          <w:color w:val="auto"/>
          <w:sz w:val="22"/>
          <w:highlight w:val="none"/>
          <w:u w:val="single"/>
          <w:lang w:val="en-US" w:eastAsia="zh-CN"/>
        </w:rPr>
        <w:t>供应商</w:t>
      </w:r>
      <w:r>
        <w:rPr>
          <w:rFonts w:hint="eastAsia" w:ascii="宋体" w:hAnsi="宋体" w:cs="宋体"/>
          <w:b/>
          <w:color w:val="auto"/>
          <w:sz w:val="22"/>
          <w:highlight w:val="none"/>
          <w:u w:val="single"/>
        </w:rPr>
        <w:t>委派一名工作人员配合</w:t>
      </w:r>
      <w:r>
        <w:rPr>
          <w:rFonts w:hint="eastAsia" w:ascii="宋体" w:hAnsi="宋体" w:cs="宋体"/>
          <w:b/>
          <w:color w:val="auto"/>
          <w:sz w:val="22"/>
          <w:highlight w:val="none"/>
          <w:u w:val="single"/>
          <w:lang w:val="en-US" w:eastAsia="zh-CN"/>
        </w:rPr>
        <w:t>采购人，</w:t>
      </w:r>
      <w:r>
        <w:rPr>
          <w:rFonts w:hint="eastAsia" w:ascii="宋体" w:hAnsi="宋体" w:cs="宋体"/>
          <w:b/>
          <w:color w:val="auto"/>
          <w:sz w:val="22"/>
          <w:highlight w:val="none"/>
          <w:u w:val="single"/>
        </w:rPr>
        <w:t>每</w:t>
      </w:r>
      <w:r>
        <w:rPr>
          <w:rFonts w:hint="eastAsia" w:ascii="宋体" w:hAnsi="宋体" w:cs="宋体"/>
          <w:b/>
          <w:color w:val="auto"/>
          <w:sz w:val="22"/>
          <w:highlight w:val="none"/>
          <w:u w:val="single"/>
          <w:lang w:val="en-US" w:eastAsia="zh-CN"/>
        </w:rPr>
        <w:t>半月</w:t>
      </w:r>
      <w:r>
        <w:rPr>
          <w:rFonts w:hint="eastAsia" w:ascii="宋体" w:hAnsi="宋体" w:cs="宋体"/>
          <w:b/>
          <w:color w:val="auto"/>
          <w:sz w:val="22"/>
          <w:highlight w:val="none"/>
          <w:u w:val="single"/>
        </w:rPr>
        <w:t>对食堂食品原料的价格进行采集，参考相关部门发布的市场信息，</w:t>
      </w:r>
      <w:r>
        <w:rPr>
          <w:rFonts w:hint="eastAsia" w:ascii="宋体" w:hAnsi="宋体" w:cs="宋体"/>
          <w:b/>
          <w:color w:val="auto"/>
          <w:sz w:val="22"/>
          <w:highlight w:val="none"/>
          <w:u w:val="single"/>
          <w:lang w:val="en-US" w:eastAsia="zh-CN"/>
        </w:rPr>
        <w:t>询价后需经双方签字确认方可执行该参考价，</w:t>
      </w:r>
      <w:r>
        <w:rPr>
          <w:rFonts w:hint="eastAsia" w:ascii="宋体" w:hAnsi="宋体" w:cs="宋体"/>
          <w:b/>
          <w:color w:val="auto"/>
          <w:sz w:val="22"/>
          <w:highlight w:val="none"/>
          <w:u w:val="single"/>
        </w:rPr>
        <w:t>原则上每</w:t>
      </w:r>
      <w:r>
        <w:rPr>
          <w:rFonts w:hint="eastAsia" w:ascii="宋体" w:hAnsi="宋体" w:cs="宋体"/>
          <w:b/>
          <w:color w:val="auto"/>
          <w:sz w:val="22"/>
          <w:highlight w:val="none"/>
          <w:u w:val="single"/>
          <w:lang w:val="en-US" w:eastAsia="zh-CN"/>
        </w:rPr>
        <w:t>半月</w:t>
      </w:r>
      <w:r>
        <w:rPr>
          <w:rFonts w:hint="eastAsia" w:ascii="宋体" w:hAnsi="宋体" w:cs="宋体"/>
          <w:b/>
          <w:color w:val="auto"/>
          <w:sz w:val="22"/>
          <w:highlight w:val="none"/>
          <w:u w:val="single"/>
        </w:rPr>
        <w:t>确定一次</w:t>
      </w:r>
      <w:r>
        <w:rPr>
          <w:rFonts w:hint="eastAsia" w:ascii="宋体" w:hAnsi="宋体" w:cs="宋体"/>
          <w:b/>
          <w:color w:val="auto"/>
          <w:sz w:val="22"/>
          <w:highlight w:val="none"/>
          <w:u w:val="single"/>
          <w:lang w:eastAsia="zh-CN"/>
        </w:rPr>
        <w:t>，</w:t>
      </w:r>
      <w:r>
        <w:rPr>
          <w:rFonts w:hint="eastAsia" w:ascii="宋体" w:hAnsi="宋体" w:cs="宋体"/>
          <w:b/>
          <w:color w:val="auto"/>
          <w:sz w:val="22"/>
          <w:highlight w:val="none"/>
        </w:rPr>
        <w:t>询价全过程录音录像并存档，录音录像设备由</w:t>
      </w:r>
      <w:r>
        <w:rPr>
          <w:rFonts w:hint="eastAsia" w:ascii="宋体" w:hAnsi="宋体" w:cs="宋体"/>
          <w:b/>
          <w:color w:val="auto"/>
          <w:sz w:val="22"/>
          <w:highlight w:val="none"/>
          <w:lang w:eastAsia="zh-CN"/>
        </w:rPr>
        <w:t>供应商</w:t>
      </w:r>
      <w:r>
        <w:rPr>
          <w:rFonts w:hint="eastAsia" w:ascii="宋体" w:hAnsi="宋体" w:cs="宋体"/>
          <w:b/>
          <w:color w:val="auto"/>
          <w:sz w:val="22"/>
          <w:highlight w:val="none"/>
        </w:rPr>
        <w:t>提供</w:t>
      </w:r>
      <w:r>
        <w:rPr>
          <w:rFonts w:hint="eastAsia" w:ascii="宋体" w:hAnsi="宋体" w:cs="宋体"/>
          <w:b/>
          <w:color w:val="auto"/>
          <w:sz w:val="22"/>
          <w:highlight w:val="none"/>
          <w:u w:val="single"/>
        </w:rPr>
        <w:t>。</w:t>
      </w:r>
      <w:r>
        <w:rPr>
          <w:rFonts w:hint="eastAsia" w:asciiTheme="minorEastAsia" w:hAnsiTheme="minorEastAsia" w:eastAsiaTheme="minorEastAsia" w:cstheme="minorEastAsia"/>
          <w:b/>
          <w:color w:val="auto"/>
          <w:sz w:val="22"/>
          <w:szCs w:val="22"/>
          <w:highlight w:val="none"/>
          <w:u w:val="single"/>
        </w:rPr>
        <w:t>）</w:t>
      </w:r>
    </w:p>
    <w:p w14:paraId="65706B30">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1）送货清单</w:t>
      </w:r>
      <w:r>
        <w:rPr>
          <w:rFonts w:hint="eastAsia" w:asciiTheme="minorEastAsia" w:hAnsiTheme="minorEastAsia" w:eastAsiaTheme="minorEastAsia" w:cstheme="minorEastAsia"/>
          <w:bCs/>
          <w:color w:val="auto"/>
          <w:sz w:val="22"/>
          <w:szCs w:val="22"/>
          <w:highlight w:val="none"/>
          <w:lang w:eastAsia="zh-CN"/>
        </w:rPr>
        <w:t>一式三联</w:t>
      </w:r>
      <w:r>
        <w:rPr>
          <w:rFonts w:hint="eastAsia" w:asciiTheme="minorEastAsia" w:hAnsiTheme="minorEastAsia" w:eastAsiaTheme="minorEastAsia" w:cstheme="minorEastAsia"/>
          <w:bCs/>
          <w:color w:val="auto"/>
          <w:sz w:val="22"/>
          <w:szCs w:val="22"/>
          <w:highlight w:val="none"/>
        </w:rPr>
        <w:t>每天按时开具，与原材同步送达，</w:t>
      </w:r>
      <w:r>
        <w:rPr>
          <w:rFonts w:hint="eastAsia" w:asciiTheme="minorEastAsia" w:hAnsiTheme="minorEastAsia" w:eastAsiaTheme="minorEastAsia" w:cstheme="minorEastAsia"/>
          <w:bCs/>
          <w:color w:val="auto"/>
          <w:sz w:val="22"/>
          <w:szCs w:val="22"/>
          <w:highlight w:val="none"/>
          <w:lang w:eastAsia="zh-CN"/>
        </w:rPr>
        <w:t>双方在送货清单上签字确认，供应商</w:t>
      </w:r>
      <w:r>
        <w:rPr>
          <w:rFonts w:hint="eastAsia" w:asciiTheme="minorEastAsia" w:hAnsiTheme="minorEastAsia" w:eastAsiaTheme="minorEastAsia" w:cstheme="minorEastAsia"/>
          <w:bCs/>
          <w:color w:val="auto"/>
          <w:sz w:val="22"/>
          <w:szCs w:val="22"/>
          <w:highlight w:val="none"/>
        </w:rPr>
        <w:t>凭</w:t>
      </w:r>
      <w:r>
        <w:rPr>
          <w:rFonts w:hint="eastAsia" w:asciiTheme="minorEastAsia" w:hAnsiTheme="minorEastAsia" w:eastAsiaTheme="minorEastAsia" w:cstheme="minorEastAsia"/>
          <w:bCs/>
          <w:color w:val="auto"/>
          <w:sz w:val="22"/>
          <w:szCs w:val="22"/>
          <w:highlight w:val="none"/>
          <w:lang w:val="en-US" w:eastAsia="zh-CN"/>
        </w:rPr>
        <w:t>半月</w:t>
      </w:r>
      <w:r>
        <w:rPr>
          <w:rFonts w:hint="eastAsia" w:asciiTheme="minorEastAsia" w:hAnsiTheme="minorEastAsia" w:eastAsiaTheme="minorEastAsia" w:cstheme="minorEastAsia"/>
          <w:bCs/>
          <w:color w:val="auto"/>
          <w:sz w:val="22"/>
          <w:szCs w:val="22"/>
          <w:highlight w:val="none"/>
        </w:rPr>
        <w:t>所有的《送货清单》计算结算金额。注：《送货清单》里面必须包括（不限于）货物品牌、货物名称、规格、单价、数量、总计价及总金额。</w:t>
      </w:r>
    </w:p>
    <w:p w14:paraId="20BCF312">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2）送货清单中，某宗产品当期结算价=该宗产品实际供货数量*当期该宗产品市场单价*中标折扣。</w:t>
      </w:r>
    </w:p>
    <w:p w14:paraId="4D49953F">
      <w:pPr>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kern w:val="0"/>
          <w:sz w:val="22"/>
          <w:szCs w:val="22"/>
          <w:highlight w:val="none"/>
          <w:lang w:val="zh-CN"/>
        </w:rPr>
        <w:t>3）</w:t>
      </w:r>
      <w:r>
        <w:rPr>
          <w:rFonts w:hint="eastAsia" w:asciiTheme="minorEastAsia" w:hAnsiTheme="minorEastAsia" w:eastAsiaTheme="minorEastAsia" w:cstheme="minorEastAsia"/>
          <w:bCs/>
          <w:color w:val="auto"/>
          <w:sz w:val="22"/>
          <w:szCs w:val="22"/>
          <w:highlight w:val="none"/>
          <w:lang w:val="en-US" w:eastAsia="zh-CN"/>
        </w:rPr>
        <w:t>本项目</w:t>
      </w:r>
      <w:r>
        <w:rPr>
          <w:rFonts w:hint="eastAsia" w:asciiTheme="minorEastAsia" w:hAnsiTheme="minorEastAsia" w:eastAsiaTheme="minorEastAsia" w:cstheme="minorEastAsia"/>
          <w:bCs/>
          <w:color w:val="auto"/>
          <w:sz w:val="22"/>
          <w:szCs w:val="22"/>
          <w:highlight w:val="none"/>
        </w:rPr>
        <w:t>实行半月结算，结算周期为每月1日—15日、16日—月末。</w:t>
      </w:r>
      <w:r>
        <w:rPr>
          <w:rFonts w:hint="eastAsia" w:asciiTheme="minorEastAsia" w:hAnsiTheme="minorEastAsia" w:eastAsiaTheme="minorEastAsia" w:cstheme="minorEastAsia"/>
          <w:bCs/>
          <w:color w:val="auto"/>
          <w:sz w:val="22"/>
          <w:szCs w:val="22"/>
          <w:highlight w:val="none"/>
          <w:lang w:val="en-US" w:eastAsia="zh-CN"/>
        </w:rPr>
        <w:t>供应商</w:t>
      </w:r>
      <w:r>
        <w:rPr>
          <w:rFonts w:hint="eastAsia" w:asciiTheme="minorEastAsia" w:hAnsiTheme="minorEastAsia" w:eastAsiaTheme="minorEastAsia" w:cstheme="minorEastAsia"/>
          <w:bCs/>
          <w:color w:val="auto"/>
          <w:sz w:val="22"/>
          <w:szCs w:val="22"/>
          <w:highlight w:val="none"/>
        </w:rPr>
        <w:t>按每日实际配送业务逐天开具对应</w:t>
      </w:r>
      <w:r>
        <w:rPr>
          <w:rFonts w:hint="eastAsia" w:asciiTheme="minorEastAsia" w:hAnsiTheme="minorEastAsia" w:eastAsiaTheme="minorEastAsia" w:cstheme="minorEastAsia"/>
          <w:bCs/>
          <w:color w:val="auto"/>
          <w:sz w:val="22"/>
          <w:szCs w:val="22"/>
          <w:highlight w:val="none"/>
          <w:lang w:val="en-US" w:eastAsia="zh-CN"/>
        </w:rPr>
        <w:t>增值税</w:t>
      </w:r>
      <w:r>
        <w:rPr>
          <w:rFonts w:hint="eastAsia" w:asciiTheme="minorEastAsia" w:hAnsiTheme="minorEastAsia" w:eastAsiaTheme="minorEastAsia" w:cstheme="minorEastAsia"/>
          <w:bCs/>
          <w:color w:val="auto"/>
          <w:sz w:val="22"/>
          <w:szCs w:val="22"/>
          <w:highlight w:val="none"/>
        </w:rPr>
        <w:t>发票</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税点根据相关政策文件要求</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w:t>
      </w:r>
      <w:r>
        <w:rPr>
          <w:rFonts w:hint="eastAsia" w:asciiTheme="minorEastAsia" w:hAnsiTheme="minorEastAsia" w:eastAsiaTheme="minorEastAsia" w:cstheme="minorEastAsia"/>
          <w:bCs/>
          <w:color w:val="auto"/>
          <w:sz w:val="22"/>
          <w:szCs w:val="22"/>
          <w:highlight w:val="none"/>
          <w:lang w:val="en-US" w:eastAsia="zh-CN"/>
        </w:rPr>
        <w:t>采购人</w:t>
      </w:r>
      <w:r>
        <w:rPr>
          <w:rFonts w:hint="eastAsia" w:asciiTheme="minorEastAsia" w:hAnsiTheme="minorEastAsia" w:eastAsiaTheme="minorEastAsia" w:cstheme="minorEastAsia"/>
          <w:bCs/>
          <w:color w:val="auto"/>
          <w:sz w:val="22"/>
          <w:szCs w:val="22"/>
          <w:highlight w:val="none"/>
        </w:rPr>
        <w:t>自收齐该结算周期全部发票</w:t>
      </w:r>
      <w:r>
        <w:rPr>
          <w:rFonts w:hint="eastAsia" w:asciiTheme="minorEastAsia" w:hAnsiTheme="minorEastAsia" w:eastAsiaTheme="minorEastAsia" w:cstheme="minorEastAsia"/>
          <w:bCs/>
          <w:color w:val="auto"/>
          <w:sz w:val="22"/>
          <w:szCs w:val="22"/>
          <w:highlight w:val="none"/>
          <w:lang w:eastAsia="zh-CN"/>
        </w:rPr>
        <w:t>并结合考核情况</w:t>
      </w:r>
      <w:r>
        <w:rPr>
          <w:rFonts w:hint="eastAsia" w:asciiTheme="minorEastAsia" w:hAnsiTheme="minorEastAsia" w:eastAsiaTheme="minorEastAsia" w:cstheme="minorEastAsia"/>
          <w:bCs/>
          <w:color w:val="auto"/>
          <w:sz w:val="22"/>
          <w:szCs w:val="22"/>
          <w:highlight w:val="none"/>
        </w:rPr>
        <w:t>之日起15个工作日内完成</w:t>
      </w:r>
      <w:r>
        <w:rPr>
          <w:rFonts w:hint="eastAsia" w:asciiTheme="minorEastAsia" w:hAnsiTheme="minorEastAsia" w:eastAsiaTheme="minorEastAsia" w:cstheme="minorEastAsia"/>
          <w:bCs/>
          <w:color w:val="auto"/>
          <w:sz w:val="22"/>
          <w:szCs w:val="22"/>
          <w:highlight w:val="none"/>
          <w:lang w:eastAsia="zh-CN"/>
        </w:rPr>
        <w:t>最终核定</w:t>
      </w:r>
      <w:r>
        <w:rPr>
          <w:rFonts w:hint="eastAsia" w:asciiTheme="minorEastAsia" w:hAnsiTheme="minorEastAsia" w:eastAsiaTheme="minorEastAsia" w:cstheme="minorEastAsia"/>
          <w:bCs/>
          <w:color w:val="auto"/>
          <w:sz w:val="22"/>
          <w:szCs w:val="22"/>
          <w:highlight w:val="none"/>
        </w:rPr>
        <w:t>款项支付。</w:t>
      </w:r>
    </w:p>
    <w:p w14:paraId="414A645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第八条  履约保证金</w:t>
      </w:r>
    </w:p>
    <w:p w14:paraId="7CF63116">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eastAsia="zh-CN"/>
        </w:rPr>
        <w:t>合同签订后7天内中标人以银行转账/转账支票/银行汇票/银行保函等非现金方式向</w:t>
      </w:r>
      <w:r>
        <w:rPr>
          <w:rFonts w:hint="eastAsia" w:asciiTheme="minorEastAsia" w:hAnsiTheme="minorEastAsia" w:eastAsiaTheme="minorEastAsia" w:cstheme="minorEastAsia"/>
          <w:color w:val="auto"/>
          <w:sz w:val="22"/>
          <w:szCs w:val="22"/>
          <w:highlight w:val="none"/>
          <w:lang w:val="en-US" w:eastAsia="zh-CN"/>
        </w:rPr>
        <w:t>采购人</w:t>
      </w:r>
      <w:r>
        <w:rPr>
          <w:rFonts w:hint="eastAsia" w:asciiTheme="minorEastAsia" w:hAnsiTheme="minorEastAsia" w:eastAsiaTheme="minorEastAsia" w:cstheme="minorEastAsia"/>
          <w:color w:val="auto"/>
          <w:sz w:val="22"/>
          <w:szCs w:val="22"/>
          <w:highlight w:val="none"/>
          <w:lang w:eastAsia="zh-CN"/>
        </w:rPr>
        <w:t>提交合同总价1%的履约保证金。履约保证金合同期满后无息退还。</w:t>
      </w:r>
    </w:p>
    <w:p w14:paraId="110CE09F">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第九条  售后服务及承诺</w:t>
      </w:r>
    </w:p>
    <w:p w14:paraId="714DD5F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en-US" w:eastAsia="zh-CN"/>
        </w:rPr>
        <w:t>按乙方投标文件售后服务响应及承诺为准。</w:t>
      </w:r>
    </w:p>
    <w:p w14:paraId="543A164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第十条  知识产权</w:t>
      </w:r>
    </w:p>
    <w:p w14:paraId="2ACAA9F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1</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6501880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2</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乙方为执行本合同而提供的技术资料或其他相关资料、软件等由甲方永久免费使用。</w:t>
      </w:r>
    </w:p>
    <w:p w14:paraId="6E72E1B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第十一条  甲方责任</w:t>
      </w:r>
    </w:p>
    <w:p w14:paraId="2EC1E054">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1、甲方每日下达采购清单，订单内容应包括产品名称、规格、计量单位、数量、交货时间和交货地点，并由指定的负责人签名后递交至乙方，乙方收到订单确认后供货。</w:t>
      </w:r>
    </w:p>
    <w:p w14:paraId="46160B85">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2、对采购食材的质、量进行验收，若发现产品质量不合规定，应于收货之日起24小时内以书面或电话形式告知乙方，乙方按2小时内进行调换或退货，如技术资信标承诺的时间快就按技术标中的承诺执行，并做相应的处罚。</w:t>
      </w:r>
    </w:p>
    <w:p w14:paraId="30558F18">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3、甲方因储存、保管不善等造成产品质量下降的，不得提出异议。</w:t>
      </w:r>
    </w:p>
    <w:p w14:paraId="4366D5EB">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4、乙方出现以下情形</w:t>
      </w:r>
      <w:r>
        <w:rPr>
          <w:rFonts w:hint="eastAsia" w:asciiTheme="minorEastAsia" w:hAnsiTheme="minorEastAsia" w:eastAsiaTheme="minorEastAsia" w:cstheme="minorEastAsia"/>
          <w:bCs/>
          <w:color w:val="auto"/>
          <w:sz w:val="22"/>
          <w:szCs w:val="22"/>
          <w:highlight w:val="none"/>
          <w:lang w:val="en-US" w:eastAsia="zh-CN"/>
        </w:rPr>
        <w:t>之一</w:t>
      </w:r>
      <w:r>
        <w:rPr>
          <w:rFonts w:hint="eastAsia" w:asciiTheme="minorEastAsia" w:hAnsiTheme="minorEastAsia" w:eastAsiaTheme="minorEastAsia" w:cstheme="minorEastAsia"/>
          <w:bCs/>
          <w:color w:val="auto"/>
          <w:sz w:val="22"/>
          <w:szCs w:val="22"/>
          <w:highlight w:val="none"/>
        </w:rPr>
        <w:t>，合同履约金甲方有权</w:t>
      </w:r>
      <w:r>
        <w:rPr>
          <w:rFonts w:hint="eastAsia" w:asciiTheme="minorEastAsia" w:hAnsiTheme="minorEastAsia" w:eastAsiaTheme="minorEastAsia" w:cstheme="minorEastAsia"/>
          <w:bCs/>
          <w:color w:val="auto"/>
          <w:sz w:val="22"/>
          <w:szCs w:val="22"/>
          <w:highlight w:val="none"/>
          <w:lang w:eastAsia="zh-CN"/>
        </w:rPr>
        <w:t>不予退还</w:t>
      </w:r>
      <w:r>
        <w:rPr>
          <w:rFonts w:hint="eastAsia" w:asciiTheme="minorEastAsia" w:hAnsiTheme="minorEastAsia" w:eastAsiaTheme="minorEastAsia" w:cstheme="minorEastAsia"/>
          <w:bCs/>
          <w:color w:val="auto"/>
          <w:sz w:val="22"/>
          <w:szCs w:val="22"/>
          <w:highlight w:val="none"/>
        </w:rPr>
        <w:t>：</w:t>
      </w:r>
    </w:p>
    <w:p w14:paraId="2DF057EB">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（1）随意中断合同的履行</w:t>
      </w:r>
    </w:p>
    <w:p w14:paraId="477E97D3">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（2）不能及时供货（迟于甲方所定供货时间）</w:t>
      </w:r>
    </w:p>
    <w:p w14:paraId="77175F32">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（3）出现“</w:t>
      </w:r>
      <w:r>
        <w:rPr>
          <w:rFonts w:hint="eastAsia" w:asciiTheme="minorEastAsia" w:hAnsiTheme="minorEastAsia" w:eastAsiaTheme="minorEastAsia" w:cstheme="minorEastAsia"/>
          <w:bCs/>
          <w:color w:val="auto"/>
          <w:sz w:val="22"/>
          <w:szCs w:val="22"/>
          <w:highlight w:val="none"/>
          <w:lang w:val="en-US" w:eastAsia="zh-CN"/>
        </w:rPr>
        <w:t>十三</w:t>
      </w:r>
      <w:r>
        <w:rPr>
          <w:rFonts w:hint="eastAsia" w:asciiTheme="minorEastAsia" w:hAnsiTheme="minorEastAsia" w:eastAsiaTheme="minorEastAsia" w:cstheme="minorEastAsia"/>
          <w:bCs/>
          <w:color w:val="auto"/>
          <w:sz w:val="22"/>
          <w:szCs w:val="22"/>
          <w:highlight w:val="none"/>
        </w:rPr>
        <w:t>、违约责任”中</w:t>
      </w:r>
      <w:r>
        <w:rPr>
          <w:rFonts w:hint="eastAsia" w:asciiTheme="minorEastAsia" w:hAnsiTheme="minorEastAsia" w:eastAsiaTheme="minorEastAsia" w:cstheme="minorEastAsia"/>
          <w:bCs/>
          <w:color w:val="auto"/>
          <w:sz w:val="22"/>
          <w:szCs w:val="22"/>
          <w:highlight w:val="none"/>
          <w:lang w:val="en-US" w:eastAsia="zh-CN"/>
        </w:rPr>
        <w:t>不予退还</w:t>
      </w:r>
      <w:r>
        <w:rPr>
          <w:rFonts w:hint="eastAsia" w:asciiTheme="minorEastAsia" w:hAnsiTheme="minorEastAsia" w:eastAsiaTheme="minorEastAsia" w:cstheme="minorEastAsia"/>
          <w:bCs/>
          <w:color w:val="auto"/>
          <w:sz w:val="22"/>
          <w:szCs w:val="22"/>
          <w:highlight w:val="none"/>
        </w:rPr>
        <w:t>履约保证金情形</w:t>
      </w:r>
    </w:p>
    <w:p w14:paraId="485E3B06">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第十二条  乙方责任</w:t>
      </w:r>
    </w:p>
    <w:p w14:paraId="475A32A6">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1、乙方提供的产品必须是质量监督管理部门检验并取得合格证明的产品。</w:t>
      </w:r>
    </w:p>
    <w:p w14:paraId="08186CC7">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2、乙方应保证所提供的产品是合格安全的产品，一旦发现伪劣假冒产品，以次充好产品或替代产品，乙方承担法律责任。</w:t>
      </w:r>
    </w:p>
    <w:p w14:paraId="25C4C4FF">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3、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14:paraId="12D873E7">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4、乙方必须按照甲方食堂管理人员通知的时间、数量、品种、品质要求及协定的价格准时送货，经验收合格后签字确认，不能以任何理由推托，一旦影响到食堂的正常运转，乙方应承担相应的经济赔偿。</w:t>
      </w:r>
    </w:p>
    <w:p w14:paraId="2AEDBFBD">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5、因产品质量问题发生的食物中毒等事故，由乙方承担经济赔偿责任以及其他法律责任。</w:t>
      </w:r>
    </w:p>
    <w:p w14:paraId="099E5872">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6、乙方应该在条件允许的情况下，出示产品检验合格证。</w:t>
      </w:r>
    </w:p>
    <w:p w14:paraId="632BB80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7、乙方应严格遵守《食品卫生法》和《动物检疫法》等相关规定，一经发现乙方产品质量不合格，除全部退货外，</w:t>
      </w:r>
      <w:r>
        <w:rPr>
          <w:rFonts w:hint="eastAsia" w:asciiTheme="minorEastAsia" w:hAnsiTheme="minorEastAsia" w:eastAsiaTheme="minorEastAsia" w:cstheme="minorEastAsia"/>
          <w:bCs/>
          <w:color w:val="auto"/>
          <w:sz w:val="22"/>
          <w:szCs w:val="22"/>
          <w:highlight w:val="none"/>
          <w:lang w:val="en-US" w:eastAsia="zh-CN"/>
        </w:rPr>
        <w:t>甲方有权取消</w:t>
      </w:r>
      <w:r>
        <w:rPr>
          <w:rFonts w:hint="eastAsia" w:asciiTheme="minorEastAsia" w:hAnsiTheme="minorEastAsia" w:eastAsiaTheme="minorEastAsia" w:cstheme="minorEastAsia"/>
          <w:bCs/>
          <w:color w:val="auto"/>
          <w:sz w:val="22"/>
          <w:szCs w:val="22"/>
          <w:highlight w:val="none"/>
        </w:rPr>
        <w:t>供货单位的供货资格，</w:t>
      </w:r>
      <w:r>
        <w:rPr>
          <w:rFonts w:hint="eastAsia" w:asciiTheme="minorEastAsia" w:hAnsiTheme="minorEastAsia" w:eastAsiaTheme="minorEastAsia" w:cstheme="minorEastAsia"/>
          <w:bCs/>
          <w:color w:val="auto"/>
          <w:sz w:val="22"/>
          <w:szCs w:val="22"/>
          <w:highlight w:val="none"/>
          <w:lang w:val="en-US" w:eastAsia="zh-CN"/>
        </w:rPr>
        <w:t>不予退还</w:t>
      </w:r>
      <w:r>
        <w:rPr>
          <w:rFonts w:hint="eastAsia" w:asciiTheme="minorEastAsia" w:hAnsiTheme="minorEastAsia" w:eastAsiaTheme="minorEastAsia" w:cstheme="minorEastAsia"/>
          <w:bCs/>
          <w:color w:val="auto"/>
          <w:sz w:val="22"/>
          <w:szCs w:val="22"/>
          <w:highlight w:val="none"/>
        </w:rPr>
        <w:t>全部履约保证金，乙方并承担由此造成的经济责任和法律责任。</w:t>
      </w:r>
    </w:p>
    <w:p w14:paraId="13BD3A0D">
      <w:pPr>
        <w:autoSpaceDE w:val="0"/>
        <w:autoSpaceDN w:val="0"/>
        <w:adjustRightInd w:val="0"/>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lang w:val="zh-CN"/>
        </w:rPr>
        <w:t>第十三条  违约责任</w:t>
      </w:r>
    </w:p>
    <w:p w14:paraId="3AB69D67">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rPr>
        <w:t>、乙方交付的食品如发生食物中毒等事故，由乙方承担经济赔偿责任以及其他法律责任，并取消供货单位的供货资格，履约保证金</w:t>
      </w:r>
      <w:r>
        <w:rPr>
          <w:rFonts w:hint="eastAsia" w:asciiTheme="minorEastAsia" w:hAnsiTheme="minorEastAsia" w:eastAsiaTheme="minorEastAsia" w:cstheme="minorEastAsia"/>
          <w:bCs/>
          <w:color w:val="auto"/>
          <w:sz w:val="22"/>
          <w:szCs w:val="22"/>
          <w:highlight w:val="none"/>
          <w:lang w:eastAsia="zh-CN"/>
        </w:rPr>
        <w:t>不予退还并承担法律责任</w:t>
      </w:r>
      <w:r>
        <w:rPr>
          <w:rFonts w:hint="eastAsia" w:asciiTheme="minorEastAsia" w:hAnsiTheme="minorEastAsia" w:eastAsiaTheme="minorEastAsia" w:cstheme="minorEastAsia"/>
          <w:bCs/>
          <w:color w:val="auto"/>
          <w:sz w:val="22"/>
          <w:szCs w:val="22"/>
          <w:highlight w:val="none"/>
        </w:rPr>
        <w:t>。</w:t>
      </w:r>
    </w:p>
    <w:p w14:paraId="00629860">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rPr>
        <w:t>、乙方随意中断合同的履行，合同履约</w:t>
      </w:r>
      <w:r>
        <w:rPr>
          <w:rFonts w:hint="eastAsia" w:asciiTheme="minorEastAsia" w:hAnsiTheme="minorEastAsia" w:eastAsiaTheme="minorEastAsia" w:cstheme="minorEastAsia"/>
          <w:bCs/>
          <w:color w:val="auto"/>
          <w:sz w:val="22"/>
          <w:szCs w:val="22"/>
          <w:highlight w:val="none"/>
          <w:lang w:eastAsia="zh-CN"/>
        </w:rPr>
        <w:t>保证</w:t>
      </w:r>
      <w:r>
        <w:rPr>
          <w:rFonts w:hint="eastAsia" w:asciiTheme="minorEastAsia" w:hAnsiTheme="minorEastAsia" w:eastAsiaTheme="minorEastAsia" w:cstheme="minorEastAsia"/>
          <w:bCs/>
          <w:color w:val="auto"/>
          <w:sz w:val="22"/>
          <w:szCs w:val="22"/>
          <w:highlight w:val="none"/>
        </w:rPr>
        <w:t>金</w:t>
      </w:r>
      <w:r>
        <w:rPr>
          <w:rFonts w:hint="eastAsia" w:asciiTheme="minorEastAsia" w:hAnsiTheme="minorEastAsia" w:eastAsiaTheme="minorEastAsia" w:cstheme="minorEastAsia"/>
          <w:bCs/>
          <w:color w:val="auto"/>
          <w:sz w:val="22"/>
          <w:szCs w:val="22"/>
          <w:highlight w:val="none"/>
          <w:lang w:eastAsia="zh-CN"/>
        </w:rPr>
        <w:t>甲方不予退还</w:t>
      </w:r>
      <w:r>
        <w:rPr>
          <w:rFonts w:hint="eastAsia" w:asciiTheme="minorEastAsia" w:hAnsiTheme="minorEastAsia" w:eastAsiaTheme="minorEastAsia" w:cstheme="minorEastAsia"/>
          <w:bCs/>
          <w:color w:val="auto"/>
          <w:sz w:val="22"/>
          <w:szCs w:val="22"/>
          <w:highlight w:val="none"/>
        </w:rPr>
        <w:t>；</w:t>
      </w:r>
    </w:p>
    <w:p w14:paraId="4CC627D5">
      <w:pPr>
        <w:keepNext w:val="0"/>
        <w:keepLines w:val="0"/>
        <w:pageBreakBefore w:val="0"/>
        <w:widowControl w:val="0"/>
        <w:kinsoku/>
        <w:wordWrap/>
        <w:overflowPunct/>
        <w:topLinePunct w:val="0"/>
        <w:autoSpaceDE w:val="0"/>
        <w:autoSpaceDN w:val="0"/>
        <w:bidi w:val="0"/>
        <w:adjustRightInd w:val="0"/>
        <w:snapToGrid/>
        <w:spacing w:line="460" w:lineRule="exact"/>
        <w:ind w:firstLine="442"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color w:val="auto"/>
          <w:sz w:val="22"/>
          <w:szCs w:val="22"/>
          <w:highlight w:val="none"/>
          <w:lang w:val="en-US" w:eastAsia="zh-CN"/>
        </w:rPr>
        <w:t>3</w:t>
      </w:r>
      <w:r>
        <w:rPr>
          <w:rFonts w:hint="eastAsia" w:asciiTheme="minorEastAsia" w:hAnsiTheme="minorEastAsia" w:eastAsiaTheme="minorEastAsia" w:cstheme="minorEastAsia"/>
          <w:b/>
          <w:color w:val="auto"/>
          <w:sz w:val="22"/>
          <w:szCs w:val="22"/>
          <w:highlight w:val="none"/>
        </w:rPr>
        <w:t>、乙方必须无条件履行中标价格，并满足甲方的配送需求及质量要求。如乙方因未履行中标价格，</w:t>
      </w:r>
      <w:r>
        <w:rPr>
          <w:rFonts w:hint="eastAsia" w:asciiTheme="minorEastAsia" w:hAnsiTheme="minorEastAsia" w:eastAsiaTheme="minorEastAsia" w:cstheme="minorEastAsia"/>
          <w:color w:val="auto"/>
          <w:sz w:val="22"/>
          <w:szCs w:val="22"/>
          <w:highlight w:val="none"/>
        </w:rPr>
        <w:t>一次缺斤短两或产品质量不合格被</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退换货的</w:t>
      </w:r>
      <w:r>
        <w:rPr>
          <w:rFonts w:hint="eastAsia" w:asciiTheme="minorEastAsia" w:hAnsiTheme="minorEastAsia" w:eastAsiaTheme="minorEastAsia" w:cstheme="minorEastAsia"/>
          <w:bCs/>
          <w:color w:val="auto"/>
          <w:sz w:val="22"/>
          <w:szCs w:val="22"/>
          <w:highlight w:val="none"/>
        </w:rPr>
        <w:t>，按至少每/次500元罚款，如技术资信标承诺的金额高就按技术标中的承诺执行。每</w:t>
      </w:r>
      <w:r>
        <w:rPr>
          <w:rFonts w:hint="eastAsia" w:asciiTheme="minorEastAsia" w:hAnsiTheme="minorEastAsia" w:eastAsiaTheme="minorEastAsia" w:cstheme="minorEastAsia"/>
          <w:bCs/>
          <w:color w:val="auto"/>
          <w:sz w:val="22"/>
          <w:szCs w:val="22"/>
          <w:highlight w:val="none"/>
          <w:lang w:val="en-US" w:eastAsia="zh-CN"/>
        </w:rPr>
        <w:t>半</w:t>
      </w:r>
      <w:r>
        <w:rPr>
          <w:rFonts w:hint="eastAsia" w:asciiTheme="minorEastAsia" w:hAnsiTheme="minorEastAsia" w:eastAsiaTheme="minorEastAsia" w:cstheme="minorEastAsia"/>
          <w:bCs/>
          <w:color w:val="auto"/>
          <w:sz w:val="22"/>
          <w:szCs w:val="22"/>
          <w:highlight w:val="none"/>
        </w:rPr>
        <w:t>月发现三次以上（含三次）食品</w:t>
      </w:r>
      <w:r>
        <w:rPr>
          <w:rFonts w:hint="eastAsia" w:asciiTheme="minorEastAsia" w:hAnsiTheme="minorEastAsia" w:eastAsiaTheme="minorEastAsia" w:cstheme="minorEastAsia"/>
          <w:bCs/>
          <w:color w:val="auto"/>
          <w:sz w:val="22"/>
          <w:szCs w:val="22"/>
          <w:highlight w:val="none"/>
          <w:lang w:val="en-US" w:eastAsia="zh-CN"/>
        </w:rPr>
        <w:t>配送</w:t>
      </w:r>
      <w:r>
        <w:rPr>
          <w:rFonts w:hint="eastAsia" w:asciiTheme="minorEastAsia" w:hAnsiTheme="minorEastAsia" w:eastAsiaTheme="minorEastAsia" w:cstheme="minorEastAsia"/>
          <w:bCs/>
          <w:color w:val="auto"/>
          <w:sz w:val="22"/>
          <w:szCs w:val="22"/>
          <w:highlight w:val="none"/>
        </w:rPr>
        <w:t>问题的，再扣除</w:t>
      </w:r>
      <w:r>
        <w:rPr>
          <w:rFonts w:hint="eastAsia" w:asciiTheme="minorEastAsia" w:hAnsiTheme="minorEastAsia" w:eastAsiaTheme="minorEastAsia" w:cstheme="minorEastAsia"/>
          <w:bCs/>
          <w:color w:val="auto"/>
          <w:sz w:val="22"/>
          <w:szCs w:val="22"/>
          <w:highlight w:val="none"/>
          <w:lang w:val="en-US" w:eastAsia="zh-CN"/>
        </w:rPr>
        <w:t>该半月</w:t>
      </w:r>
      <w:r>
        <w:rPr>
          <w:rFonts w:hint="eastAsia" w:asciiTheme="minorEastAsia" w:hAnsiTheme="minorEastAsia" w:eastAsiaTheme="minorEastAsia" w:cstheme="minorEastAsia"/>
          <w:bCs/>
          <w:color w:val="auto"/>
          <w:sz w:val="22"/>
          <w:szCs w:val="22"/>
          <w:highlight w:val="none"/>
        </w:rPr>
        <w:t>配送总额的10%，每</w:t>
      </w:r>
      <w:r>
        <w:rPr>
          <w:rFonts w:hint="eastAsia" w:asciiTheme="minorEastAsia" w:hAnsiTheme="minorEastAsia" w:eastAsiaTheme="minorEastAsia" w:cstheme="minorEastAsia"/>
          <w:bCs/>
          <w:color w:val="auto"/>
          <w:sz w:val="22"/>
          <w:szCs w:val="22"/>
          <w:highlight w:val="none"/>
          <w:lang w:val="en-US" w:eastAsia="zh-CN"/>
        </w:rPr>
        <w:t>半</w:t>
      </w:r>
      <w:r>
        <w:rPr>
          <w:rFonts w:hint="eastAsia" w:asciiTheme="minorEastAsia" w:hAnsiTheme="minorEastAsia" w:eastAsiaTheme="minorEastAsia" w:cstheme="minorEastAsia"/>
          <w:bCs/>
          <w:color w:val="auto"/>
          <w:sz w:val="22"/>
          <w:szCs w:val="22"/>
          <w:highlight w:val="none"/>
        </w:rPr>
        <w:t>月发现四次以上（含四次），</w:t>
      </w:r>
      <w:r>
        <w:rPr>
          <w:rFonts w:hint="eastAsia" w:asciiTheme="minorEastAsia" w:hAnsiTheme="minorEastAsia" w:eastAsiaTheme="minorEastAsia" w:cstheme="minorEastAsia"/>
          <w:bCs/>
          <w:color w:val="auto"/>
          <w:sz w:val="22"/>
          <w:szCs w:val="22"/>
          <w:highlight w:val="none"/>
          <w:lang w:val="en-US" w:eastAsia="zh-CN"/>
        </w:rPr>
        <w:t>甲方有权</w:t>
      </w:r>
      <w:r>
        <w:rPr>
          <w:rFonts w:hint="eastAsia" w:asciiTheme="minorEastAsia" w:hAnsiTheme="minorEastAsia" w:eastAsiaTheme="minorEastAsia" w:cstheme="minorEastAsia"/>
          <w:bCs/>
          <w:color w:val="auto"/>
          <w:sz w:val="22"/>
          <w:szCs w:val="22"/>
          <w:highlight w:val="none"/>
        </w:rPr>
        <w:t>取消供货单位的供货资格</w:t>
      </w:r>
      <w:r>
        <w:rPr>
          <w:rFonts w:hint="eastAsia" w:asciiTheme="minorEastAsia" w:hAnsiTheme="minorEastAsia" w:eastAsiaTheme="minorEastAsia" w:cstheme="minorEastAsia"/>
          <w:b/>
          <w:color w:val="auto"/>
          <w:sz w:val="22"/>
          <w:szCs w:val="22"/>
          <w:highlight w:val="none"/>
        </w:rPr>
        <w:t>并</w:t>
      </w:r>
      <w:r>
        <w:rPr>
          <w:rFonts w:hint="eastAsia" w:asciiTheme="minorEastAsia" w:hAnsiTheme="minorEastAsia" w:eastAsiaTheme="minorEastAsia" w:cstheme="minorEastAsia"/>
          <w:b/>
          <w:color w:val="auto"/>
          <w:sz w:val="22"/>
          <w:szCs w:val="22"/>
          <w:highlight w:val="none"/>
          <w:lang w:val="en-US" w:eastAsia="zh-CN"/>
        </w:rPr>
        <w:t>不予退还</w:t>
      </w:r>
      <w:r>
        <w:rPr>
          <w:rFonts w:hint="eastAsia" w:asciiTheme="minorEastAsia" w:hAnsiTheme="minorEastAsia" w:eastAsiaTheme="minorEastAsia" w:cstheme="minorEastAsia"/>
          <w:b/>
          <w:color w:val="auto"/>
          <w:sz w:val="22"/>
          <w:szCs w:val="22"/>
          <w:highlight w:val="none"/>
        </w:rPr>
        <w:t>履约保证金，同时乙方应向甲方支付100000元违约金。对乙方恶意低价中标且不履行中标价格的行为将上报行政主管部门，由行政主管部门予以相应处罚。如给甲方造成严重经济损失且行为特别恶劣的，甲方保留追究其刑事责任权利。</w:t>
      </w:r>
    </w:p>
    <w:p w14:paraId="46223C3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第十四条  不可抗力</w:t>
      </w:r>
    </w:p>
    <w:p w14:paraId="44604D9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70CF72F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第十五条  保密</w:t>
      </w:r>
    </w:p>
    <w:p w14:paraId="5B3D409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46B14AEF">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乙方违反本合同所规定的保密义务，应按照本合同总金额的10%支付违约金。</w:t>
      </w:r>
    </w:p>
    <w:p w14:paraId="129A146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第十六条  争议解决</w:t>
      </w:r>
    </w:p>
    <w:p w14:paraId="48A533DD">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甲乙双方在合同履行中发生争议，应通过协商解决。如协商不成，可以向</w:t>
      </w:r>
      <w:r>
        <w:rPr>
          <w:rFonts w:hint="eastAsia" w:asciiTheme="minorEastAsia" w:hAnsiTheme="minorEastAsia" w:eastAsiaTheme="minorEastAsia" w:cstheme="minorEastAsia"/>
          <w:b w:val="0"/>
          <w:bCs w:val="0"/>
          <w:color w:val="auto"/>
          <w:sz w:val="22"/>
          <w:szCs w:val="22"/>
          <w:highlight w:val="none"/>
          <w:lang w:val="en-US" w:eastAsia="zh-CN"/>
        </w:rPr>
        <w:t>甲方所在地</w:t>
      </w:r>
      <w:r>
        <w:rPr>
          <w:rFonts w:hint="eastAsia" w:asciiTheme="minorEastAsia" w:hAnsiTheme="minorEastAsia" w:eastAsiaTheme="minorEastAsia" w:cstheme="minorEastAsia"/>
          <w:b w:val="0"/>
          <w:bCs w:val="0"/>
          <w:color w:val="auto"/>
          <w:sz w:val="22"/>
          <w:szCs w:val="22"/>
          <w:highlight w:val="none"/>
          <w:lang w:val="zh-CN"/>
        </w:rPr>
        <w:t>人民法院提起诉讼。</w:t>
      </w:r>
    </w:p>
    <w:p w14:paraId="7E56C57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第十七条  合同生效及其他</w:t>
      </w:r>
    </w:p>
    <w:p w14:paraId="7B5D730A">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1</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除采购文件规定且甲方事先书面同意外，乙方不得部分或者全部转让、分包履行其应履行的合同项下的义务。</w:t>
      </w:r>
    </w:p>
    <w:p w14:paraId="176114D6">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2</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 xml:space="preserve">合同由甲、乙双方法定代表人（或者授权代表）签字并加盖单位公章，以最后一方签字日期为合同生效日期。 </w:t>
      </w:r>
    </w:p>
    <w:p w14:paraId="267CBD2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3</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本合同一式</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五</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份，甲方</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二</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份，乙方</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二</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w:t>
      </w:r>
      <w:r>
        <w:rPr>
          <w:rFonts w:hint="eastAsia" w:asciiTheme="minorEastAsia" w:hAnsiTheme="minorEastAsia" w:eastAsiaTheme="minorEastAsia" w:cstheme="minorEastAsia"/>
          <w:b w:val="0"/>
          <w:bCs w:val="0"/>
          <w:color w:val="auto"/>
          <w:sz w:val="22"/>
          <w:szCs w:val="22"/>
          <w:highlight w:val="none"/>
          <w:lang w:val="en-US" w:eastAsia="zh-CN"/>
        </w:rPr>
        <w:t>采购代理机构一份</w:t>
      </w:r>
      <w:r>
        <w:rPr>
          <w:rFonts w:hint="eastAsia" w:asciiTheme="minorEastAsia" w:hAnsiTheme="minorEastAsia" w:eastAsiaTheme="minorEastAsia" w:cstheme="minorEastAsia"/>
          <w:b w:val="0"/>
          <w:bCs w:val="0"/>
          <w:color w:val="auto"/>
          <w:sz w:val="22"/>
          <w:szCs w:val="22"/>
          <w:highlight w:val="none"/>
          <w:lang w:val="zh-CN"/>
        </w:rPr>
        <w:t>。</w:t>
      </w:r>
    </w:p>
    <w:p w14:paraId="51BACB9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w:t>
      </w:r>
    </w:p>
    <w:p w14:paraId="7ACDC11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第十八条  服务期限</w:t>
      </w:r>
    </w:p>
    <w:p w14:paraId="25C2E345">
      <w:pPr>
        <w:keepNext w:val="0"/>
        <w:keepLines w:val="0"/>
        <w:pageBreakBefore w:val="0"/>
        <w:widowControl w:val="0"/>
        <w:kinsoku/>
        <w:wordWrap/>
        <w:overflowPunct/>
        <w:topLinePunct w:val="0"/>
        <w:autoSpaceDE w:val="0"/>
        <w:autoSpaceDN w:val="0"/>
        <w:bidi w:val="0"/>
        <w:adjustRightInd w:val="0"/>
        <w:snapToGrid/>
        <w:spacing w:line="460" w:lineRule="exact"/>
        <w:ind w:firstLine="442"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rPr>
        <w:t>本项目服务期限为 1年（      年   月    日至    年   月   日）。</w:t>
      </w:r>
    </w:p>
    <w:p w14:paraId="6F152191">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第十九条  下列文件为本合同不可分割部分</w:t>
      </w:r>
    </w:p>
    <w:p w14:paraId="760F81BF">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1</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政府采购采购文件（包括澄清、修改）；</w:t>
      </w:r>
    </w:p>
    <w:p w14:paraId="0A902F0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2</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乙方投标文件；</w:t>
      </w:r>
    </w:p>
    <w:p w14:paraId="302661B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3</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中标（成交）通知书；</w:t>
      </w:r>
    </w:p>
    <w:p w14:paraId="58A4C6B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4</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中标人在评标过程中做出的有关澄清、说明、承诺或者补正文件；</w:t>
      </w:r>
    </w:p>
    <w:p w14:paraId="77B8314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5</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政府采购委托协议书；</w:t>
      </w:r>
    </w:p>
    <w:p w14:paraId="216F4C9A">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w:t>
      </w:r>
    </w:p>
    <w:p w14:paraId="666A8051">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p>
    <w:p w14:paraId="734FA7DE">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甲    方：                    </w:t>
      </w:r>
      <w:r>
        <w:rPr>
          <w:rFonts w:hint="eastAsia" w:asciiTheme="minorEastAsia" w:hAnsiTheme="minorEastAsia" w:eastAsiaTheme="minorEastAsia" w:cstheme="minorEastAsia"/>
          <w:b w:val="0"/>
          <w:bCs w:val="0"/>
          <w:color w:val="auto"/>
          <w:sz w:val="22"/>
          <w:szCs w:val="22"/>
          <w:highlight w:val="none"/>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乙    方：</w:t>
      </w:r>
    </w:p>
    <w:p w14:paraId="01F6DAAA">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单位名称（公章）：              单位名称（公章）：</w:t>
      </w:r>
    </w:p>
    <w:p w14:paraId="4CD355B3">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法定代表人（被授权代表）签字：  法定代表人（被授权代表）签字：    </w:t>
      </w:r>
    </w:p>
    <w:p w14:paraId="63947B1E">
      <w:pPr>
        <w:autoSpaceDE w:val="0"/>
        <w:autoSpaceDN w:val="0"/>
        <w:adjustRightInd w:val="0"/>
        <w:snapToGrid/>
        <w:spacing w:line="460" w:lineRule="exact"/>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电    话：                      电    话：</w:t>
      </w:r>
    </w:p>
    <w:p w14:paraId="4C21C4BF">
      <w:pPr>
        <w:autoSpaceDE w:val="0"/>
        <w:autoSpaceDN w:val="0"/>
        <w:adjustRightInd w:val="0"/>
        <w:snapToGrid/>
        <w:spacing w:line="460" w:lineRule="exact"/>
        <w:ind w:firstLine="0" w:firstLineChars="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lang w:val="zh-CN"/>
        </w:rPr>
        <w:t>年   月   日                    年   月   日</w:t>
      </w:r>
    </w:p>
    <w:p w14:paraId="37E1A545">
      <w:pPr>
        <w:pStyle w:val="22"/>
        <w:rPr>
          <w:rFonts w:hint="eastAsia" w:asciiTheme="minorEastAsia" w:hAnsiTheme="minorEastAsia" w:eastAsiaTheme="minorEastAsia" w:cstheme="minorEastAsia"/>
          <w:color w:val="auto"/>
          <w:sz w:val="22"/>
          <w:szCs w:val="22"/>
          <w:highlight w:val="none"/>
        </w:rPr>
      </w:pPr>
    </w:p>
    <w:p w14:paraId="5167C24B">
      <w:pPr>
        <w:snapToGrid w:val="0"/>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u w:val="single"/>
        </w:rPr>
        <w:t>注：本合同作为示范文本，具体以</w:t>
      </w:r>
      <w:r>
        <w:rPr>
          <w:rFonts w:hint="eastAsia" w:asciiTheme="minorEastAsia" w:hAnsiTheme="minorEastAsia" w:eastAsiaTheme="minorEastAsia" w:cstheme="minorEastAsia"/>
          <w:b/>
          <w:bCs/>
          <w:color w:val="auto"/>
          <w:sz w:val="22"/>
          <w:szCs w:val="22"/>
          <w:highlight w:val="none"/>
          <w:u w:val="single"/>
          <w:lang w:eastAsia="zh-CN"/>
        </w:rPr>
        <w:t>中标人</w:t>
      </w:r>
      <w:r>
        <w:rPr>
          <w:rFonts w:hint="eastAsia" w:asciiTheme="minorEastAsia" w:hAnsiTheme="minorEastAsia" w:eastAsiaTheme="minorEastAsia" w:cstheme="minorEastAsia"/>
          <w:b/>
          <w:bCs/>
          <w:color w:val="auto"/>
          <w:sz w:val="22"/>
          <w:szCs w:val="22"/>
          <w:highlight w:val="none"/>
          <w:u w:val="single"/>
        </w:rPr>
        <w:t>与</w:t>
      </w:r>
      <w:r>
        <w:rPr>
          <w:rFonts w:hint="eastAsia" w:asciiTheme="minorEastAsia" w:hAnsiTheme="minorEastAsia" w:eastAsiaTheme="minorEastAsia" w:cstheme="minorEastAsia"/>
          <w:b/>
          <w:bCs/>
          <w:color w:val="auto"/>
          <w:sz w:val="22"/>
          <w:szCs w:val="22"/>
          <w:highlight w:val="none"/>
          <w:u w:val="single"/>
          <w:lang w:eastAsia="zh-CN"/>
        </w:rPr>
        <w:t>采购人</w:t>
      </w:r>
      <w:r>
        <w:rPr>
          <w:rFonts w:hint="eastAsia" w:asciiTheme="minorEastAsia" w:hAnsiTheme="minorEastAsia" w:eastAsiaTheme="minorEastAsia" w:cstheme="minorEastAsia"/>
          <w:b/>
          <w:bCs/>
          <w:color w:val="auto"/>
          <w:sz w:val="22"/>
          <w:szCs w:val="22"/>
          <w:highlight w:val="none"/>
          <w:u w:val="single"/>
        </w:rPr>
        <w:t>签订正式合同为准。</w:t>
      </w:r>
    </w:p>
    <w:p w14:paraId="3E4AF03F">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br w:type="page"/>
      </w:r>
    </w:p>
    <w:p w14:paraId="58A85039">
      <w:pPr>
        <w:spacing w:line="460" w:lineRule="exact"/>
        <w:jc w:val="center"/>
        <w:rPr>
          <w:rFonts w:ascii="宋体" w:hAnsi="宋体" w:cs="宋体"/>
          <w:b/>
          <w:color w:val="auto"/>
          <w:sz w:val="22"/>
          <w:szCs w:val="22"/>
          <w:highlight w:val="none"/>
        </w:rPr>
      </w:pPr>
      <w:bookmarkStart w:id="121" w:name="_Toc23551"/>
      <w:r>
        <w:rPr>
          <w:rFonts w:hint="eastAsia" w:ascii="宋体" w:hAnsi="宋体" w:cs="宋体"/>
          <w:b/>
          <w:color w:val="auto"/>
          <w:sz w:val="22"/>
          <w:szCs w:val="22"/>
          <w:highlight w:val="none"/>
        </w:rPr>
        <w:t>食材供应商评价表</w:t>
      </w:r>
    </w:p>
    <w:p w14:paraId="0C1C0BA1">
      <w:pPr>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供应商名称：                                                       </w:t>
      </w:r>
      <w:r>
        <w:rPr>
          <w:rFonts w:hint="eastAsia" w:ascii="宋体" w:hAnsi="宋体" w:cs="宋体"/>
          <w:color w:val="auto"/>
          <w:sz w:val="22"/>
          <w:szCs w:val="22"/>
          <w:highlight w:val="none"/>
          <w:lang w:val="en-US" w:eastAsia="zh-CN"/>
        </w:rPr>
        <w:t>时间</w:t>
      </w:r>
      <w:r>
        <w:rPr>
          <w:rFonts w:hint="eastAsia" w:ascii="宋体" w:hAnsi="宋体" w:cs="宋体"/>
          <w:color w:val="auto"/>
          <w:sz w:val="22"/>
          <w:szCs w:val="22"/>
          <w:highlight w:val="none"/>
        </w:rPr>
        <w:t>：</w:t>
      </w:r>
    </w:p>
    <w:tbl>
      <w:tblPr>
        <w:tblStyle w:val="5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7368"/>
        <w:gridCol w:w="1019"/>
      </w:tblGrid>
      <w:tr w14:paraId="2D36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trPr>
        <w:tc>
          <w:tcPr>
            <w:tcW w:w="744" w:type="pct"/>
            <w:tcBorders>
              <w:top w:val="single" w:color="auto" w:sz="4" w:space="0"/>
              <w:left w:val="single" w:color="auto" w:sz="4" w:space="0"/>
              <w:bottom w:val="single" w:color="auto" w:sz="4" w:space="0"/>
              <w:right w:val="single" w:color="auto" w:sz="4" w:space="0"/>
            </w:tcBorders>
            <w:vAlign w:val="center"/>
          </w:tcPr>
          <w:p w14:paraId="2074C21E">
            <w:pPr>
              <w:spacing w:line="46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评价指标</w:t>
            </w:r>
          </w:p>
        </w:tc>
        <w:tc>
          <w:tcPr>
            <w:tcW w:w="3738" w:type="pct"/>
            <w:tcBorders>
              <w:top w:val="single" w:color="auto" w:sz="4" w:space="0"/>
              <w:left w:val="single" w:color="auto" w:sz="4" w:space="0"/>
              <w:bottom w:val="single" w:color="auto" w:sz="4" w:space="0"/>
              <w:right w:val="single" w:color="auto" w:sz="4" w:space="0"/>
            </w:tcBorders>
            <w:vAlign w:val="center"/>
          </w:tcPr>
          <w:p w14:paraId="32CAA0AF">
            <w:pPr>
              <w:spacing w:line="46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评价细则</w:t>
            </w:r>
          </w:p>
        </w:tc>
        <w:tc>
          <w:tcPr>
            <w:tcW w:w="516" w:type="pct"/>
            <w:tcBorders>
              <w:top w:val="single" w:color="auto" w:sz="4" w:space="0"/>
              <w:left w:val="single" w:color="auto" w:sz="4" w:space="0"/>
              <w:bottom w:val="single" w:color="auto" w:sz="4" w:space="0"/>
              <w:right w:val="single" w:color="auto" w:sz="4" w:space="0"/>
            </w:tcBorders>
            <w:vAlign w:val="center"/>
          </w:tcPr>
          <w:p w14:paraId="37035E17">
            <w:pPr>
              <w:spacing w:line="46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扣分</w:t>
            </w:r>
          </w:p>
        </w:tc>
      </w:tr>
      <w:tr w14:paraId="7C7C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restart"/>
            <w:tcBorders>
              <w:top w:val="single" w:color="auto" w:sz="4" w:space="0"/>
              <w:left w:val="single" w:color="auto" w:sz="4" w:space="0"/>
              <w:right w:val="single" w:color="auto" w:sz="4" w:space="0"/>
            </w:tcBorders>
            <w:vAlign w:val="center"/>
          </w:tcPr>
          <w:p w14:paraId="7314450F">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流程管理（30分）</w:t>
            </w:r>
          </w:p>
        </w:tc>
        <w:tc>
          <w:tcPr>
            <w:tcW w:w="3738" w:type="pct"/>
            <w:tcBorders>
              <w:top w:val="single" w:color="auto" w:sz="4" w:space="0"/>
              <w:left w:val="single" w:color="auto" w:sz="4" w:space="0"/>
              <w:bottom w:val="single" w:color="auto" w:sz="4" w:space="0"/>
              <w:right w:val="single" w:color="auto" w:sz="4" w:space="0"/>
            </w:tcBorders>
            <w:vAlign w:val="center"/>
          </w:tcPr>
          <w:p w14:paraId="0C25D702">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准时送货（13分）：根据配送响应时间、应急供应情况等内容进行评价，未准时送货，非不可抗拒情况下延误一次扣3分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超出约定时间1小时以上的或拒绝提供应急供应的，每出现一次，扣1</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分（以此类推，扣完为止）。</w:t>
            </w:r>
          </w:p>
        </w:tc>
        <w:tc>
          <w:tcPr>
            <w:tcW w:w="516" w:type="pct"/>
            <w:tcBorders>
              <w:top w:val="single" w:color="auto" w:sz="4" w:space="0"/>
              <w:left w:val="single" w:color="auto" w:sz="4" w:space="0"/>
              <w:right w:val="single" w:color="auto" w:sz="4" w:space="0"/>
            </w:tcBorders>
            <w:vAlign w:val="center"/>
          </w:tcPr>
          <w:p w14:paraId="36FF47E4">
            <w:pPr>
              <w:spacing w:line="460" w:lineRule="exact"/>
              <w:jc w:val="center"/>
              <w:rPr>
                <w:rFonts w:hint="eastAsia" w:asciiTheme="minorEastAsia" w:hAnsiTheme="minorEastAsia" w:eastAsiaTheme="minorEastAsia" w:cstheme="minorEastAsia"/>
                <w:color w:val="auto"/>
                <w:sz w:val="22"/>
                <w:szCs w:val="22"/>
                <w:highlight w:val="none"/>
              </w:rPr>
            </w:pPr>
          </w:p>
        </w:tc>
      </w:tr>
      <w:tr w14:paraId="0E04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09EF3F8A">
            <w:pPr>
              <w:spacing w:line="460" w:lineRule="exact"/>
              <w:jc w:val="center"/>
              <w:rPr>
                <w:rFonts w:hint="eastAsia" w:asciiTheme="minorEastAsia" w:hAnsiTheme="minorEastAsia" w:eastAsiaTheme="minorEastAsia" w:cstheme="minorEastAsia"/>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489CB2EA">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服务态度（9分）：工作人员工作</w:t>
            </w:r>
            <w:r>
              <w:rPr>
                <w:rFonts w:hint="eastAsia" w:asciiTheme="minorEastAsia" w:hAnsiTheme="minorEastAsia" w:eastAsiaTheme="minorEastAsia" w:cstheme="minorEastAsia"/>
                <w:color w:val="auto"/>
                <w:sz w:val="22"/>
                <w:szCs w:val="22"/>
                <w:highlight w:val="none"/>
                <w:lang w:val="en-US" w:eastAsia="zh-CN"/>
              </w:rPr>
              <w:t>敷衍</w:t>
            </w:r>
            <w:r>
              <w:rPr>
                <w:rFonts w:hint="eastAsia" w:asciiTheme="minorEastAsia" w:hAnsiTheme="minorEastAsia" w:eastAsiaTheme="minorEastAsia" w:cstheme="minorEastAsia"/>
                <w:color w:val="auto"/>
                <w:sz w:val="22"/>
                <w:szCs w:val="22"/>
                <w:highlight w:val="none"/>
              </w:rPr>
              <w:t>，服务</w:t>
            </w:r>
            <w:r>
              <w:rPr>
                <w:rFonts w:hint="eastAsia" w:asciiTheme="minorEastAsia" w:hAnsiTheme="minorEastAsia" w:eastAsiaTheme="minorEastAsia" w:cstheme="minorEastAsia"/>
                <w:color w:val="auto"/>
                <w:sz w:val="22"/>
                <w:szCs w:val="22"/>
                <w:highlight w:val="none"/>
                <w:lang w:val="en-US" w:eastAsia="zh-CN"/>
              </w:rPr>
              <w:t>态度差</w:t>
            </w:r>
            <w:r>
              <w:rPr>
                <w:rFonts w:hint="eastAsia" w:asciiTheme="minorEastAsia" w:hAnsiTheme="minorEastAsia" w:eastAsiaTheme="minorEastAsia" w:cstheme="minorEastAsia"/>
                <w:color w:val="auto"/>
                <w:sz w:val="22"/>
                <w:szCs w:val="22"/>
                <w:highlight w:val="none"/>
              </w:rPr>
              <w:t>，运送人员野蛮运装或无正当理由与食堂人员争执，每出现一次，扣3分；运送人员野蛮运装，在队站人员休息时间产生噪音过大，队站人员认为休息受到影响的，每出现一次，扣3分；菜品质量出现问题后，配送单位及负责人售后服务、解决问题态度推诿扯皮，推卸责任，菜品得不到及时地更换，每出现一次，扣3分；</w:t>
            </w:r>
            <w:r>
              <w:rPr>
                <w:rFonts w:hint="eastAsia" w:asciiTheme="minorEastAsia" w:hAnsiTheme="minorEastAsia" w:eastAsiaTheme="minorEastAsia" w:cstheme="minorEastAsia"/>
                <w:color w:val="auto"/>
                <w:sz w:val="22"/>
                <w:szCs w:val="22"/>
                <w:highlight w:val="none"/>
                <w:lang w:eastAsia="zh-CN"/>
              </w:rPr>
              <w:t>未</w:t>
            </w:r>
            <w:r>
              <w:rPr>
                <w:rFonts w:hint="eastAsia" w:asciiTheme="minorEastAsia" w:hAnsiTheme="minorEastAsia" w:eastAsiaTheme="minorEastAsia" w:cstheme="minorEastAsia"/>
                <w:color w:val="auto"/>
                <w:sz w:val="22"/>
                <w:szCs w:val="22"/>
                <w:highlight w:val="none"/>
              </w:rPr>
              <w:t>履行告知义务，菜品若出现缺货、供应商发现的质量有问题、菜品价格调整等必须提前至前1日晚上8点前告知单位（站点）伙食采购人员，协商是否更换菜品，如果未能及时告知并协商妥当，每出现一次，扣3分，以此类推，扣完为止；</w:t>
            </w:r>
          </w:p>
        </w:tc>
        <w:tc>
          <w:tcPr>
            <w:tcW w:w="516" w:type="pct"/>
            <w:tcBorders>
              <w:top w:val="single" w:color="auto" w:sz="4" w:space="0"/>
              <w:left w:val="single" w:color="auto" w:sz="4" w:space="0"/>
              <w:right w:val="single" w:color="auto" w:sz="4" w:space="0"/>
            </w:tcBorders>
            <w:vAlign w:val="center"/>
          </w:tcPr>
          <w:p w14:paraId="5F19A5C5">
            <w:pPr>
              <w:spacing w:line="460" w:lineRule="exact"/>
              <w:jc w:val="center"/>
              <w:rPr>
                <w:rFonts w:hint="eastAsia" w:asciiTheme="minorEastAsia" w:hAnsiTheme="minorEastAsia" w:eastAsiaTheme="minorEastAsia" w:cstheme="minorEastAsia"/>
                <w:color w:val="auto"/>
                <w:sz w:val="22"/>
                <w:szCs w:val="22"/>
                <w:highlight w:val="none"/>
              </w:rPr>
            </w:pPr>
          </w:p>
        </w:tc>
      </w:tr>
      <w:tr w14:paraId="57DF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76F17D40">
            <w:pPr>
              <w:spacing w:line="460" w:lineRule="exact"/>
              <w:jc w:val="center"/>
              <w:rPr>
                <w:rFonts w:hint="eastAsia" w:asciiTheme="minorEastAsia" w:hAnsiTheme="minorEastAsia" w:eastAsiaTheme="minorEastAsia" w:cstheme="minorEastAsia"/>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2E35B58F">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工作细致（6分）：配送物品清单与实际配送无差错，出现差错一次，扣3分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配送生熟食分类、分箱、分装，不得混装一个盒子一起配送，出现一次，扣3分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未按照指定品牌采购的，出现一次，扣3分，以此类推，扣完为止；</w:t>
            </w:r>
          </w:p>
        </w:tc>
        <w:tc>
          <w:tcPr>
            <w:tcW w:w="516" w:type="pct"/>
            <w:tcBorders>
              <w:top w:val="single" w:color="auto" w:sz="4" w:space="0"/>
              <w:left w:val="single" w:color="auto" w:sz="4" w:space="0"/>
              <w:right w:val="single" w:color="auto" w:sz="4" w:space="0"/>
            </w:tcBorders>
            <w:vAlign w:val="center"/>
          </w:tcPr>
          <w:p w14:paraId="1552FE6B">
            <w:pPr>
              <w:spacing w:line="460" w:lineRule="exact"/>
              <w:jc w:val="center"/>
              <w:rPr>
                <w:rFonts w:hint="eastAsia" w:asciiTheme="minorEastAsia" w:hAnsiTheme="minorEastAsia" w:eastAsiaTheme="minorEastAsia" w:cstheme="minorEastAsia"/>
                <w:color w:val="auto"/>
                <w:sz w:val="22"/>
                <w:szCs w:val="22"/>
                <w:highlight w:val="none"/>
              </w:rPr>
            </w:pPr>
          </w:p>
        </w:tc>
      </w:tr>
      <w:tr w14:paraId="256B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7648F722">
            <w:pPr>
              <w:spacing w:line="460" w:lineRule="exact"/>
              <w:jc w:val="center"/>
              <w:rPr>
                <w:rFonts w:hint="eastAsia" w:asciiTheme="minorEastAsia" w:hAnsiTheme="minorEastAsia" w:eastAsiaTheme="minorEastAsia" w:cstheme="minorEastAsia"/>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29DCA7F5">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单据清晰（2分）：送货清单（结算凭证）项目齐全，机器打印清晰得2分，否则不得分。</w:t>
            </w:r>
          </w:p>
        </w:tc>
        <w:tc>
          <w:tcPr>
            <w:tcW w:w="516" w:type="pct"/>
            <w:tcBorders>
              <w:top w:val="single" w:color="auto" w:sz="4" w:space="0"/>
              <w:left w:val="single" w:color="auto" w:sz="4" w:space="0"/>
              <w:right w:val="single" w:color="auto" w:sz="4" w:space="0"/>
            </w:tcBorders>
            <w:vAlign w:val="center"/>
          </w:tcPr>
          <w:p w14:paraId="1F6F3DD0">
            <w:pPr>
              <w:spacing w:line="460" w:lineRule="exact"/>
              <w:jc w:val="center"/>
              <w:rPr>
                <w:rFonts w:hint="eastAsia" w:asciiTheme="minorEastAsia" w:hAnsiTheme="minorEastAsia" w:eastAsiaTheme="minorEastAsia" w:cstheme="minorEastAsia"/>
                <w:color w:val="auto"/>
                <w:sz w:val="22"/>
                <w:szCs w:val="22"/>
                <w:highlight w:val="none"/>
              </w:rPr>
            </w:pPr>
          </w:p>
        </w:tc>
      </w:tr>
      <w:tr w14:paraId="4484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44" w:type="pct"/>
            <w:tcBorders>
              <w:top w:val="single" w:color="auto" w:sz="4" w:space="0"/>
              <w:left w:val="single" w:color="auto" w:sz="4" w:space="0"/>
              <w:bottom w:val="single" w:color="auto" w:sz="4" w:space="0"/>
              <w:right w:val="single" w:color="auto" w:sz="4" w:space="0"/>
            </w:tcBorders>
            <w:vAlign w:val="center"/>
          </w:tcPr>
          <w:p w14:paraId="6B63A1BA">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质量管理</w:t>
            </w:r>
          </w:p>
          <w:p w14:paraId="22A087E6">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（50分）</w:t>
            </w:r>
          </w:p>
        </w:tc>
        <w:tc>
          <w:tcPr>
            <w:tcW w:w="3738" w:type="pct"/>
            <w:tcBorders>
              <w:top w:val="single" w:color="auto" w:sz="4" w:space="0"/>
              <w:left w:val="single" w:color="auto" w:sz="4" w:space="0"/>
              <w:bottom w:val="single" w:color="auto" w:sz="4" w:space="0"/>
              <w:right w:val="single" w:color="auto" w:sz="4" w:space="0"/>
            </w:tcBorders>
            <w:vAlign w:val="center"/>
          </w:tcPr>
          <w:p w14:paraId="49C27D39">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每单位（站点）发现一个菜品不新鲜度扣3分，每发现一个菜品不足量扣2分，扣完为止。</w:t>
            </w:r>
          </w:p>
        </w:tc>
        <w:tc>
          <w:tcPr>
            <w:tcW w:w="516" w:type="pct"/>
            <w:tcBorders>
              <w:top w:val="single" w:color="auto" w:sz="4" w:space="0"/>
              <w:left w:val="single" w:color="auto" w:sz="4" w:space="0"/>
              <w:bottom w:val="single" w:color="auto" w:sz="4" w:space="0"/>
              <w:right w:val="single" w:color="auto" w:sz="4" w:space="0"/>
            </w:tcBorders>
            <w:vAlign w:val="center"/>
          </w:tcPr>
          <w:p w14:paraId="4F9C73E6">
            <w:pPr>
              <w:spacing w:line="460" w:lineRule="exact"/>
              <w:jc w:val="center"/>
              <w:rPr>
                <w:rFonts w:hint="eastAsia" w:asciiTheme="minorEastAsia" w:hAnsiTheme="minorEastAsia" w:eastAsiaTheme="minorEastAsia" w:cstheme="minorEastAsia"/>
                <w:color w:val="auto"/>
                <w:sz w:val="22"/>
                <w:szCs w:val="22"/>
                <w:highlight w:val="none"/>
              </w:rPr>
            </w:pPr>
          </w:p>
        </w:tc>
      </w:tr>
      <w:tr w14:paraId="0F8F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44" w:type="pct"/>
            <w:tcBorders>
              <w:top w:val="single" w:color="auto" w:sz="4" w:space="0"/>
              <w:left w:val="single" w:color="auto" w:sz="4" w:space="0"/>
              <w:bottom w:val="single" w:color="auto" w:sz="4" w:space="0"/>
              <w:right w:val="single" w:color="auto" w:sz="4" w:space="0"/>
            </w:tcBorders>
            <w:vAlign w:val="center"/>
          </w:tcPr>
          <w:p w14:paraId="0C68C473">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价格评价</w:t>
            </w:r>
          </w:p>
          <w:p w14:paraId="1478F16B">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（20分）</w:t>
            </w:r>
          </w:p>
        </w:tc>
        <w:tc>
          <w:tcPr>
            <w:tcW w:w="3738" w:type="pct"/>
            <w:tcBorders>
              <w:top w:val="single" w:color="auto" w:sz="4" w:space="0"/>
              <w:left w:val="single" w:color="auto" w:sz="4" w:space="0"/>
              <w:bottom w:val="single" w:color="auto" w:sz="4" w:space="0"/>
              <w:right w:val="single" w:color="auto" w:sz="4" w:space="0"/>
            </w:tcBorders>
            <w:vAlign w:val="center"/>
          </w:tcPr>
          <w:p w14:paraId="4EACBCD3">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每次选3-5个菜品进行市场比价，同等菜品价格超出市场价5%以内的，每个菜品扣5分；超5%-10%的，每个菜品扣10分；超10%以上的，每个菜品扣20分。</w:t>
            </w:r>
          </w:p>
          <w:p w14:paraId="575AF37B">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注：上述价格为剔除税费和配送费5%后的净价。菜品的重量按处理后重量计算。</w:t>
            </w:r>
          </w:p>
        </w:tc>
        <w:tc>
          <w:tcPr>
            <w:tcW w:w="516" w:type="pct"/>
            <w:tcBorders>
              <w:top w:val="single" w:color="auto" w:sz="4" w:space="0"/>
              <w:left w:val="single" w:color="auto" w:sz="4" w:space="0"/>
              <w:bottom w:val="single" w:color="auto" w:sz="4" w:space="0"/>
              <w:right w:val="single" w:color="auto" w:sz="4" w:space="0"/>
            </w:tcBorders>
            <w:vAlign w:val="center"/>
          </w:tcPr>
          <w:p w14:paraId="3E426905">
            <w:pPr>
              <w:spacing w:line="460" w:lineRule="exact"/>
              <w:jc w:val="center"/>
              <w:rPr>
                <w:rFonts w:hint="eastAsia" w:asciiTheme="minorEastAsia" w:hAnsiTheme="minorEastAsia" w:eastAsiaTheme="minorEastAsia" w:cstheme="minorEastAsia"/>
                <w:color w:val="auto"/>
                <w:sz w:val="22"/>
                <w:szCs w:val="22"/>
                <w:highlight w:val="none"/>
              </w:rPr>
            </w:pPr>
          </w:p>
        </w:tc>
      </w:tr>
      <w:tr w14:paraId="2EF0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483" w:type="pct"/>
            <w:gridSpan w:val="2"/>
            <w:tcBorders>
              <w:top w:val="single" w:color="auto" w:sz="4" w:space="0"/>
              <w:left w:val="single" w:color="auto" w:sz="4" w:space="0"/>
              <w:bottom w:val="single" w:color="auto" w:sz="4" w:space="0"/>
              <w:right w:val="single" w:color="auto" w:sz="4" w:space="0"/>
            </w:tcBorders>
            <w:vAlign w:val="center"/>
          </w:tcPr>
          <w:p w14:paraId="58B388E1">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合计得分</w:t>
            </w:r>
          </w:p>
        </w:tc>
        <w:tc>
          <w:tcPr>
            <w:tcW w:w="516" w:type="pct"/>
            <w:tcBorders>
              <w:top w:val="single" w:color="auto" w:sz="4" w:space="0"/>
              <w:left w:val="single" w:color="auto" w:sz="4" w:space="0"/>
              <w:bottom w:val="single" w:color="auto" w:sz="4" w:space="0"/>
              <w:right w:val="single" w:color="auto" w:sz="4" w:space="0"/>
            </w:tcBorders>
            <w:vAlign w:val="center"/>
          </w:tcPr>
          <w:p w14:paraId="0B7167C1">
            <w:pPr>
              <w:spacing w:line="460" w:lineRule="exact"/>
              <w:jc w:val="center"/>
              <w:rPr>
                <w:rFonts w:hint="eastAsia" w:asciiTheme="minorEastAsia" w:hAnsiTheme="minorEastAsia" w:eastAsiaTheme="minorEastAsia" w:cstheme="minorEastAsia"/>
                <w:color w:val="auto"/>
                <w:sz w:val="22"/>
                <w:szCs w:val="22"/>
                <w:highlight w:val="none"/>
              </w:rPr>
            </w:pPr>
          </w:p>
        </w:tc>
      </w:tr>
      <w:tr w14:paraId="0B74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0E1AF2B">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扣分项目说明：</w:t>
            </w:r>
            <w:r>
              <w:rPr>
                <w:rFonts w:hint="eastAsia" w:asciiTheme="minorEastAsia" w:hAnsiTheme="minorEastAsia" w:eastAsiaTheme="minorEastAsia" w:cstheme="minorEastAsia"/>
                <w:b/>
                <w:bCs w:val="0"/>
                <w:color w:val="auto"/>
                <w:sz w:val="22"/>
                <w:szCs w:val="22"/>
                <w:highlight w:val="none"/>
                <w:u w:val="single"/>
              </w:rPr>
              <w:t>如有站点</w:t>
            </w:r>
            <w:r>
              <w:rPr>
                <w:rFonts w:hint="eastAsia" w:asciiTheme="minorEastAsia" w:hAnsiTheme="minorEastAsia" w:eastAsiaTheme="minorEastAsia" w:cstheme="minorEastAsia"/>
                <w:b/>
                <w:bCs w:val="0"/>
                <w:color w:val="auto"/>
                <w:sz w:val="22"/>
                <w:szCs w:val="22"/>
                <w:highlight w:val="none"/>
                <w:u w:val="single"/>
                <w:lang w:val="en-US" w:eastAsia="zh-CN"/>
              </w:rPr>
              <w:t>该半月</w:t>
            </w:r>
            <w:r>
              <w:rPr>
                <w:rFonts w:hint="eastAsia" w:asciiTheme="minorEastAsia" w:hAnsiTheme="minorEastAsia" w:eastAsiaTheme="minorEastAsia" w:cstheme="minorEastAsia"/>
                <w:b/>
                <w:bCs w:val="0"/>
                <w:color w:val="auto"/>
                <w:sz w:val="22"/>
                <w:szCs w:val="22"/>
                <w:highlight w:val="none"/>
                <w:u w:val="single"/>
              </w:rPr>
              <w:t>评价总分低于90分（含90分），扣除</w:t>
            </w:r>
            <w:r>
              <w:rPr>
                <w:rFonts w:hint="eastAsia" w:asciiTheme="minorEastAsia" w:hAnsiTheme="minorEastAsia" w:eastAsiaTheme="minorEastAsia" w:cstheme="minorEastAsia"/>
                <w:b/>
                <w:bCs w:val="0"/>
                <w:color w:val="auto"/>
                <w:sz w:val="22"/>
                <w:szCs w:val="22"/>
                <w:highlight w:val="none"/>
                <w:u w:val="single"/>
                <w:lang w:eastAsia="zh-CN"/>
              </w:rPr>
              <w:t>该站点</w:t>
            </w:r>
            <w:r>
              <w:rPr>
                <w:rFonts w:hint="eastAsia" w:asciiTheme="minorEastAsia" w:hAnsiTheme="minorEastAsia" w:eastAsiaTheme="minorEastAsia" w:cstheme="minorEastAsia"/>
                <w:b/>
                <w:bCs w:val="0"/>
                <w:color w:val="auto"/>
                <w:sz w:val="22"/>
                <w:szCs w:val="22"/>
                <w:highlight w:val="none"/>
                <w:u w:val="single"/>
                <w:lang w:val="en-US" w:eastAsia="zh-CN"/>
              </w:rPr>
              <w:t>该半月</w:t>
            </w:r>
            <w:r>
              <w:rPr>
                <w:rFonts w:hint="eastAsia" w:asciiTheme="minorEastAsia" w:hAnsiTheme="minorEastAsia" w:eastAsiaTheme="minorEastAsia" w:cstheme="minorEastAsia"/>
                <w:b/>
                <w:bCs w:val="0"/>
                <w:color w:val="auto"/>
                <w:sz w:val="22"/>
                <w:szCs w:val="22"/>
                <w:highlight w:val="none"/>
                <w:u w:val="single"/>
              </w:rPr>
              <w:t>结算款项</w:t>
            </w:r>
            <w:r>
              <w:rPr>
                <w:rFonts w:hint="eastAsia" w:asciiTheme="minorEastAsia" w:hAnsiTheme="minorEastAsia" w:eastAsiaTheme="minorEastAsia" w:cstheme="minorEastAsia"/>
                <w:b/>
                <w:bCs w:val="0"/>
                <w:color w:val="auto"/>
                <w:sz w:val="22"/>
                <w:szCs w:val="22"/>
                <w:highlight w:val="none"/>
                <w:u w:val="single"/>
                <w:lang w:val="en-US" w:eastAsia="zh-CN"/>
              </w:rPr>
              <w:t>10</w:t>
            </w:r>
            <w:r>
              <w:rPr>
                <w:rFonts w:hint="eastAsia" w:asciiTheme="minorEastAsia" w:hAnsiTheme="minorEastAsia" w:eastAsiaTheme="minorEastAsia" w:cstheme="minorEastAsia"/>
                <w:b/>
                <w:bCs w:val="0"/>
                <w:color w:val="auto"/>
                <w:sz w:val="22"/>
                <w:szCs w:val="22"/>
                <w:highlight w:val="none"/>
                <w:u w:val="single"/>
              </w:rPr>
              <w:t>00元/次</w:t>
            </w:r>
            <w:r>
              <w:rPr>
                <w:rFonts w:hint="eastAsia" w:asciiTheme="minorEastAsia" w:hAnsiTheme="minorEastAsia" w:eastAsiaTheme="minorEastAsia" w:cstheme="minorEastAsia"/>
                <w:b/>
                <w:bCs w:val="0"/>
                <w:color w:val="auto"/>
                <w:sz w:val="22"/>
                <w:szCs w:val="22"/>
                <w:highlight w:val="none"/>
                <w:u w:val="single"/>
                <w:lang w:eastAsia="zh-CN"/>
              </w:rPr>
              <w:t>；</w:t>
            </w:r>
            <w:r>
              <w:rPr>
                <w:rFonts w:hint="eastAsia" w:asciiTheme="minorEastAsia" w:hAnsiTheme="minorEastAsia" w:eastAsiaTheme="minorEastAsia" w:cstheme="minorEastAsia"/>
                <w:b/>
                <w:bCs w:val="0"/>
                <w:color w:val="auto"/>
                <w:sz w:val="22"/>
                <w:szCs w:val="22"/>
                <w:highlight w:val="none"/>
                <w:u w:val="single"/>
              </w:rPr>
              <w:t>低于</w:t>
            </w:r>
            <w:r>
              <w:rPr>
                <w:rFonts w:hint="eastAsia" w:asciiTheme="minorEastAsia" w:hAnsiTheme="minorEastAsia" w:eastAsiaTheme="minorEastAsia" w:cstheme="minorEastAsia"/>
                <w:b/>
                <w:bCs w:val="0"/>
                <w:color w:val="auto"/>
                <w:sz w:val="22"/>
                <w:szCs w:val="22"/>
                <w:highlight w:val="none"/>
                <w:u w:val="single"/>
                <w:lang w:val="en-US" w:eastAsia="zh-CN"/>
              </w:rPr>
              <w:t>85</w:t>
            </w:r>
            <w:r>
              <w:rPr>
                <w:rFonts w:hint="eastAsia" w:asciiTheme="minorEastAsia" w:hAnsiTheme="minorEastAsia" w:eastAsiaTheme="minorEastAsia" w:cstheme="minorEastAsia"/>
                <w:b/>
                <w:bCs w:val="0"/>
                <w:color w:val="auto"/>
                <w:sz w:val="22"/>
                <w:szCs w:val="22"/>
                <w:highlight w:val="none"/>
                <w:u w:val="single"/>
              </w:rPr>
              <w:t>分（含</w:t>
            </w:r>
            <w:r>
              <w:rPr>
                <w:rFonts w:hint="eastAsia" w:asciiTheme="minorEastAsia" w:hAnsiTheme="minorEastAsia" w:eastAsiaTheme="minorEastAsia" w:cstheme="minorEastAsia"/>
                <w:b/>
                <w:bCs w:val="0"/>
                <w:color w:val="auto"/>
                <w:sz w:val="22"/>
                <w:szCs w:val="22"/>
                <w:highlight w:val="none"/>
                <w:u w:val="single"/>
                <w:lang w:val="en-US" w:eastAsia="zh-CN"/>
              </w:rPr>
              <w:t>85</w:t>
            </w:r>
            <w:r>
              <w:rPr>
                <w:rFonts w:hint="eastAsia" w:asciiTheme="minorEastAsia" w:hAnsiTheme="minorEastAsia" w:eastAsiaTheme="minorEastAsia" w:cstheme="minorEastAsia"/>
                <w:b/>
                <w:bCs w:val="0"/>
                <w:color w:val="auto"/>
                <w:sz w:val="22"/>
                <w:szCs w:val="22"/>
                <w:highlight w:val="none"/>
                <w:u w:val="single"/>
              </w:rPr>
              <w:t>分），扣除</w:t>
            </w:r>
            <w:r>
              <w:rPr>
                <w:rFonts w:hint="eastAsia" w:asciiTheme="minorEastAsia" w:hAnsiTheme="minorEastAsia" w:eastAsiaTheme="minorEastAsia" w:cstheme="minorEastAsia"/>
                <w:b/>
                <w:bCs w:val="0"/>
                <w:color w:val="auto"/>
                <w:sz w:val="22"/>
                <w:szCs w:val="22"/>
                <w:highlight w:val="none"/>
                <w:u w:val="single"/>
                <w:lang w:eastAsia="zh-CN"/>
              </w:rPr>
              <w:t>该站点</w:t>
            </w:r>
            <w:r>
              <w:rPr>
                <w:rFonts w:hint="eastAsia" w:asciiTheme="minorEastAsia" w:hAnsiTheme="minorEastAsia" w:eastAsiaTheme="minorEastAsia" w:cstheme="minorEastAsia"/>
                <w:b/>
                <w:bCs w:val="0"/>
                <w:color w:val="auto"/>
                <w:sz w:val="22"/>
                <w:szCs w:val="22"/>
                <w:highlight w:val="none"/>
                <w:u w:val="single"/>
                <w:lang w:val="en-US" w:eastAsia="zh-CN"/>
              </w:rPr>
              <w:t>该半月</w:t>
            </w:r>
            <w:r>
              <w:rPr>
                <w:rFonts w:hint="eastAsia" w:asciiTheme="minorEastAsia" w:hAnsiTheme="minorEastAsia" w:eastAsiaTheme="minorEastAsia" w:cstheme="minorEastAsia"/>
                <w:b/>
                <w:bCs w:val="0"/>
                <w:color w:val="auto"/>
                <w:sz w:val="22"/>
                <w:szCs w:val="22"/>
                <w:highlight w:val="none"/>
                <w:u w:val="single"/>
              </w:rPr>
              <w:t>结算款项</w:t>
            </w:r>
            <w:r>
              <w:rPr>
                <w:rFonts w:hint="eastAsia" w:asciiTheme="minorEastAsia" w:hAnsiTheme="minorEastAsia" w:eastAsiaTheme="minorEastAsia" w:cstheme="minorEastAsia"/>
                <w:b/>
                <w:bCs w:val="0"/>
                <w:color w:val="auto"/>
                <w:sz w:val="22"/>
                <w:szCs w:val="22"/>
                <w:highlight w:val="none"/>
                <w:u w:val="single"/>
                <w:lang w:val="en-US" w:eastAsia="zh-CN"/>
              </w:rPr>
              <w:t>15</w:t>
            </w:r>
            <w:r>
              <w:rPr>
                <w:rFonts w:hint="eastAsia" w:asciiTheme="minorEastAsia" w:hAnsiTheme="minorEastAsia" w:eastAsiaTheme="minorEastAsia" w:cstheme="minorEastAsia"/>
                <w:b/>
                <w:bCs w:val="0"/>
                <w:color w:val="auto"/>
                <w:sz w:val="22"/>
                <w:szCs w:val="22"/>
                <w:highlight w:val="none"/>
                <w:u w:val="single"/>
              </w:rPr>
              <w:t>00元/次</w:t>
            </w:r>
            <w:r>
              <w:rPr>
                <w:rFonts w:hint="eastAsia" w:asciiTheme="minorEastAsia" w:hAnsiTheme="minorEastAsia" w:eastAsiaTheme="minorEastAsia" w:cstheme="minorEastAsia"/>
                <w:b/>
                <w:bCs w:val="0"/>
                <w:color w:val="auto"/>
                <w:sz w:val="22"/>
                <w:szCs w:val="22"/>
                <w:highlight w:val="none"/>
                <w:u w:val="single"/>
                <w:lang w:eastAsia="zh-CN"/>
              </w:rPr>
              <w:t>；</w:t>
            </w:r>
            <w:r>
              <w:rPr>
                <w:rFonts w:hint="eastAsia" w:asciiTheme="minorEastAsia" w:hAnsiTheme="minorEastAsia" w:eastAsiaTheme="minorEastAsia" w:cstheme="minorEastAsia"/>
                <w:b/>
                <w:bCs w:val="0"/>
                <w:color w:val="auto"/>
                <w:sz w:val="22"/>
                <w:szCs w:val="22"/>
                <w:highlight w:val="none"/>
                <w:u w:val="single"/>
              </w:rPr>
              <w:t>低于</w:t>
            </w:r>
            <w:r>
              <w:rPr>
                <w:rFonts w:hint="eastAsia" w:asciiTheme="minorEastAsia" w:hAnsiTheme="minorEastAsia" w:eastAsiaTheme="minorEastAsia" w:cstheme="minorEastAsia"/>
                <w:b/>
                <w:bCs w:val="0"/>
                <w:color w:val="auto"/>
                <w:sz w:val="22"/>
                <w:szCs w:val="22"/>
                <w:highlight w:val="none"/>
                <w:u w:val="single"/>
                <w:lang w:val="en-US" w:eastAsia="zh-CN"/>
              </w:rPr>
              <w:t>8</w:t>
            </w:r>
            <w:r>
              <w:rPr>
                <w:rFonts w:hint="eastAsia" w:asciiTheme="minorEastAsia" w:hAnsiTheme="minorEastAsia" w:eastAsiaTheme="minorEastAsia" w:cstheme="minorEastAsia"/>
                <w:b/>
                <w:bCs w:val="0"/>
                <w:color w:val="auto"/>
                <w:sz w:val="22"/>
                <w:szCs w:val="22"/>
                <w:highlight w:val="none"/>
                <w:u w:val="single"/>
              </w:rPr>
              <w:t>0分（含</w:t>
            </w:r>
            <w:r>
              <w:rPr>
                <w:rFonts w:hint="eastAsia" w:asciiTheme="minorEastAsia" w:hAnsiTheme="minorEastAsia" w:eastAsiaTheme="minorEastAsia" w:cstheme="minorEastAsia"/>
                <w:b/>
                <w:bCs w:val="0"/>
                <w:color w:val="auto"/>
                <w:sz w:val="22"/>
                <w:szCs w:val="22"/>
                <w:highlight w:val="none"/>
                <w:u w:val="single"/>
                <w:lang w:val="en-US" w:eastAsia="zh-CN"/>
              </w:rPr>
              <w:t>8</w:t>
            </w:r>
            <w:r>
              <w:rPr>
                <w:rFonts w:hint="eastAsia" w:asciiTheme="minorEastAsia" w:hAnsiTheme="minorEastAsia" w:eastAsiaTheme="minorEastAsia" w:cstheme="minorEastAsia"/>
                <w:b/>
                <w:bCs w:val="0"/>
                <w:color w:val="auto"/>
                <w:sz w:val="22"/>
                <w:szCs w:val="22"/>
                <w:highlight w:val="none"/>
                <w:u w:val="single"/>
              </w:rPr>
              <w:t>0分），扣除</w:t>
            </w:r>
            <w:r>
              <w:rPr>
                <w:rFonts w:hint="eastAsia" w:asciiTheme="minorEastAsia" w:hAnsiTheme="minorEastAsia" w:eastAsiaTheme="minorEastAsia" w:cstheme="minorEastAsia"/>
                <w:b/>
                <w:bCs w:val="0"/>
                <w:color w:val="auto"/>
                <w:sz w:val="22"/>
                <w:szCs w:val="22"/>
                <w:highlight w:val="none"/>
                <w:u w:val="single"/>
                <w:lang w:eastAsia="zh-CN"/>
              </w:rPr>
              <w:t>该站点</w:t>
            </w:r>
            <w:r>
              <w:rPr>
                <w:rFonts w:hint="eastAsia" w:asciiTheme="minorEastAsia" w:hAnsiTheme="minorEastAsia" w:eastAsiaTheme="minorEastAsia" w:cstheme="minorEastAsia"/>
                <w:b/>
                <w:bCs w:val="0"/>
                <w:color w:val="auto"/>
                <w:sz w:val="22"/>
                <w:szCs w:val="22"/>
                <w:highlight w:val="none"/>
                <w:u w:val="single"/>
                <w:lang w:val="en-US" w:eastAsia="zh-CN"/>
              </w:rPr>
              <w:t>该半月</w:t>
            </w:r>
            <w:r>
              <w:rPr>
                <w:rFonts w:hint="eastAsia" w:asciiTheme="minorEastAsia" w:hAnsiTheme="minorEastAsia" w:eastAsiaTheme="minorEastAsia" w:cstheme="minorEastAsia"/>
                <w:b/>
                <w:bCs w:val="0"/>
                <w:color w:val="auto"/>
                <w:sz w:val="22"/>
                <w:szCs w:val="22"/>
                <w:highlight w:val="none"/>
                <w:u w:val="single"/>
              </w:rPr>
              <w:t>结算款项</w:t>
            </w:r>
            <w:r>
              <w:rPr>
                <w:rFonts w:hint="eastAsia" w:asciiTheme="minorEastAsia" w:hAnsiTheme="minorEastAsia" w:eastAsiaTheme="minorEastAsia" w:cstheme="minorEastAsia"/>
                <w:b/>
                <w:bCs w:val="0"/>
                <w:color w:val="auto"/>
                <w:sz w:val="22"/>
                <w:szCs w:val="22"/>
                <w:highlight w:val="none"/>
                <w:u w:val="single"/>
                <w:lang w:val="en-US" w:eastAsia="zh-CN"/>
              </w:rPr>
              <w:t>20</w:t>
            </w:r>
            <w:r>
              <w:rPr>
                <w:rFonts w:hint="eastAsia" w:asciiTheme="minorEastAsia" w:hAnsiTheme="minorEastAsia" w:eastAsiaTheme="minorEastAsia" w:cstheme="minorEastAsia"/>
                <w:b/>
                <w:bCs w:val="0"/>
                <w:color w:val="auto"/>
                <w:sz w:val="22"/>
                <w:szCs w:val="22"/>
                <w:highlight w:val="none"/>
                <w:u w:val="single"/>
              </w:rPr>
              <w:t>00元/次。</w:t>
            </w:r>
            <w:r>
              <w:rPr>
                <w:rFonts w:hint="eastAsia" w:asciiTheme="minorEastAsia" w:hAnsiTheme="minorEastAsia" w:eastAsiaTheme="minorEastAsia" w:cstheme="minorEastAsia"/>
                <w:b/>
                <w:bCs/>
                <w:color w:val="auto"/>
                <w:sz w:val="22"/>
                <w:szCs w:val="22"/>
                <w:highlight w:val="none"/>
              </w:rPr>
              <w:t>若</w:t>
            </w:r>
            <w:r>
              <w:rPr>
                <w:rFonts w:hint="eastAsia" w:asciiTheme="minorEastAsia" w:hAnsiTheme="minorEastAsia" w:eastAsiaTheme="minorEastAsia" w:cstheme="minorEastAsia"/>
                <w:b/>
                <w:bCs/>
                <w:color w:val="auto"/>
                <w:sz w:val="22"/>
                <w:szCs w:val="22"/>
                <w:highlight w:val="none"/>
                <w:lang w:val="en-US" w:eastAsia="zh-CN"/>
              </w:rPr>
              <w:t>单个站点</w:t>
            </w:r>
            <w:r>
              <w:rPr>
                <w:rFonts w:hint="eastAsia" w:asciiTheme="minorEastAsia" w:hAnsiTheme="minorEastAsia" w:eastAsiaTheme="minorEastAsia" w:cstheme="minorEastAsia"/>
                <w:b/>
                <w:bCs/>
                <w:color w:val="auto"/>
                <w:sz w:val="22"/>
                <w:szCs w:val="22"/>
                <w:highlight w:val="none"/>
              </w:rPr>
              <w:t>连续三个评价</w:t>
            </w:r>
            <w:r>
              <w:rPr>
                <w:rFonts w:hint="eastAsia" w:asciiTheme="minorEastAsia" w:hAnsiTheme="minorEastAsia" w:eastAsiaTheme="minorEastAsia" w:cstheme="minorEastAsia"/>
                <w:b/>
                <w:bCs/>
                <w:color w:val="auto"/>
                <w:sz w:val="22"/>
                <w:szCs w:val="22"/>
                <w:highlight w:val="none"/>
                <w:lang w:val="en-US" w:eastAsia="zh-CN"/>
              </w:rPr>
              <w:t>周期</w:t>
            </w:r>
            <w:r>
              <w:rPr>
                <w:rFonts w:hint="eastAsia" w:asciiTheme="minorEastAsia" w:hAnsiTheme="minorEastAsia" w:eastAsiaTheme="minorEastAsia" w:cstheme="minorEastAsia"/>
                <w:b/>
                <w:bCs/>
                <w:color w:val="auto"/>
                <w:sz w:val="22"/>
                <w:szCs w:val="22"/>
                <w:highlight w:val="none"/>
              </w:rPr>
              <w:t>总分低于</w:t>
            </w:r>
            <w:r>
              <w:rPr>
                <w:rFonts w:hint="eastAsia" w:asciiTheme="minorEastAsia" w:hAnsiTheme="minorEastAsia" w:eastAsiaTheme="minorEastAsia" w:cstheme="minorEastAsia"/>
                <w:b/>
                <w:bCs/>
                <w:color w:val="auto"/>
                <w:sz w:val="22"/>
                <w:szCs w:val="22"/>
                <w:highlight w:val="none"/>
                <w:lang w:val="en-US" w:eastAsia="zh-CN"/>
              </w:rPr>
              <w:t>8</w:t>
            </w:r>
            <w:r>
              <w:rPr>
                <w:rFonts w:hint="eastAsia" w:asciiTheme="minorEastAsia" w:hAnsiTheme="minorEastAsia" w:eastAsiaTheme="minorEastAsia" w:cstheme="minorEastAsia"/>
                <w:b/>
                <w:bCs/>
                <w:color w:val="auto"/>
                <w:sz w:val="22"/>
                <w:szCs w:val="22"/>
                <w:highlight w:val="none"/>
              </w:rPr>
              <w:t>0分（含</w:t>
            </w:r>
            <w:r>
              <w:rPr>
                <w:rFonts w:hint="eastAsia" w:asciiTheme="minorEastAsia" w:hAnsiTheme="minorEastAsia" w:eastAsiaTheme="minorEastAsia" w:cstheme="minorEastAsia"/>
                <w:b/>
                <w:bCs/>
                <w:color w:val="auto"/>
                <w:sz w:val="22"/>
                <w:szCs w:val="22"/>
                <w:highlight w:val="none"/>
                <w:lang w:val="en-US" w:eastAsia="zh-CN"/>
              </w:rPr>
              <w:t>8</w:t>
            </w:r>
            <w:r>
              <w:rPr>
                <w:rFonts w:hint="eastAsia" w:asciiTheme="minorEastAsia" w:hAnsiTheme="minorEastAsia" w:eastAsiaTheme="minorEastAsia" w:cstheme="minorEastAsia"/>
                <w:b/>
                <w:bCs/>
                <w:color w:val="auto"/>
                <w:sz w:val="22"/>
                <w:szCs w:val="22"/>
                <w:highlight w:val="none"/>
              </w:rPr>
              <w:t>0分），采购人有权解除合同。</w:t>
            </w:r>
          </w:p>
        </w:tc>
      </w:tr>
    </w:tbl>
    <w:p w14:paraId="5313EE46">
      <w:pPr>
        <w:rPr>
          <w:rFonts w:hint="eastAsia" w:ascii="宋体" w:hAnsi="宋体" w:eastAsia="宋体" w:cs="宋体"/>
          <w:b/>
          <w:color w:val="auto"/>
          <w:sz w:val="36"/>
          <w:szCs w:val="36"/>
          <w:highlight w:val="none"/>
        </w:rPr>
      </w:pPr>
    </w:p>
    <w:p w14:paraId="1DAC8DA0">
      <w:pPr>
        <w:pStyle w:val="23"/>
        <w:spacing w:line="460" w:lineRule="exact"/>
        <w:ind w:left="602" w:hanging="602"/>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第三部分  附件</w:t>
      </w:r>
      <w:bookmarkEnd w:id="121"/>
    </w:p>
    <w:p w14:paraId="1F98BE00">
      <w:pPr>
        <w:spacing w:line="460" w:lineRule="exact"/>
        <w:jc w:val="left"/>
        <w:outlineLvl w:val="1"/>
        <w:rPr>
          <w:rFonts w:hint="eastAsia" w:ascii="宋体" w:hAnsi="宋体" w:eastAsia="宋体" w:cs="宋体"/>
          <w:b/>
          <w:bCs/>
          <w:color w:val="auto"/>
          <w:sz w:val="36"/>
          <w:szCs w:val="36"/>
          <w:highlight w:val="none"/>
        </w:rPr>
      </w:pPr>
      <w:bookmarkStart w:id="122" w:name="_Toc4686"/>
      <w:bookmarkStart w:id="123" w:name="_Toc13962"/>
      <w:bookmarkStart w:id="124" w:name="_Toc19396"/>
      <w:bookmarkStart w:id="125" w:name="_Toc8425"/>
      <w:r>
        <w:rPr>
          <w:rFonts w:hint="eastAsia" w:ascii="宋体" w:hAnsi="宋体" w:eastAsia="宋体" w:cs="宋体"/>
          <w:b/>
          <w:bCs/>
          <w:color w:val="auto"/>
          <w:sz w:val="36"/>
          <w:szCs w:val="36"/>
          <w:highlight w:val="none"/>
        </w:rPr>
        <w:t>附件一</w:t>
      </w:r>
      <w:bookmarkEnd w:id="122"/>
      <w:bookmarkEnd w:id="123"/>
      <w:bookmarkEnd w:id="124"/>
      <w:bookmarkEnd w:id="125"/>
    </w:p>
    <w:p w14:paraId="311E5406">
      <w:pPr>
        <w:spacing w:line="460" w:lineRule="exact"/>
        <w:jc w:val="center"/>
        <w:outlineLvl w:val="2"/>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投标函</w:t>
      </w:r>
    </w:p>
    <w:p w14:paraId="006C6B83">
      <w:pPr>
        <w:tabs>
          <w:tab w:val="center" w:pos="4819"/>
        </w:tabs>
        <w:spacing w:line="46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温州市洞头区消防救援大队</w:t>
      </w:r>
    </w:p>
    <w:p w14:paraId="4C6C351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项目（项目编号：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名称）作为</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（授权代表全名，职务）代表我方处理有关本投标的一切事宜。为此：</w:t>
      </w:r>
    </w:p>
    <w:p w14:paraId="0EF34BF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1、我方同意在</w:t>
      </w:r>
      <w:r>
        <w:rPr>
          <w:rFonts w:hint="eastAsia" w:ascii="宋体" w:hAnsi="宋体" w:cs="宋体"/>
          <w:color w:val="auto"/>
          <w:sz w:val="22"/>
          <w:szCs w:val="22"/>
          <w:highlight w:val="none"/>
          <w:lang w:eastAsia="zh-CN"/>
        </w:rPr>
        <w:t>供应商</w:t>
      </w:r>
      <w:r>
        <w:rPr>
          <w:rFonts w:hint="eastAsia" w:ascii="宋体" w:hAnsi="宋体" w:eastAsia="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响应文件</w:t>
      </w:r>
      <w:r>
        <w:rPr>
          <w:rFonts w:hint="eastAsia" w:ascii="宋体" w:hAnsi="宋体" w:eastAsia="宋体" w:cs="宋体"/>
          <w:color w:val="auto"/>
          <w:kern w:val="44"/>
          <w:sz w:val="22"/>
          <w:szCs w:val="22"/>
          <w:highlight w:val="none"/>
        </w:rPr>
        <w:t>须知</w:t>
      </w:r>
      <w:r>
        <w:rPr>
          <w:rFonts w:hint="eastAsia" w:ascii="宋体" w:hAnsi="宋体" w:eastAsia="宋体" w:cs="宋体"/>
          <w:color w:val="auto"/>
          <w:sz w:val="22"/>
          <w:szCs w:val="22"/>
          <w:highlight w:val="none"/>
        </w:rPr>
        <w:t>规定的开标日期起遵守本投标书中的承诺且在投标有效期满之前均具有约束力。</w:t>
      </w:r>
    </w:p>
    <w:p w14:paraId="5956A19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2、我方承诺已经具备《中华人民共和国政府采购法》中规定的参加政府采购活动的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应当具备的条件：</w:t>
      </w:r>
    </w:p>
    <w:p w14:paraId="53BC5A0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7CDFC22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（2）遵守国家法律、行政法规，具有良好的信誉和商业道德；</w:t>
      </w:r>
    </w:p>
    <w:p w14:paraId="7473B9A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（3）具有履行合同的能力和良好的履行合同记录；</w:t>
      </w:r>
    </w:p>
    <w:p w14:paraId="019088F5">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（4）良好的资金、财务状况；</w:t>
      </w:r>
    </w:p>
    <w:p w14:paraId="624268B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（5）提供的产品和服务符合中国政府规定的相应标准和环保标准；</w:t>
      </w:r>
    </w:p>
    <w:p w14:paraId="0AD9954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（6）没有违反政府采购法规、政策的记录；</w:t>
      </w:r>
    </w:p>
    <w:p w14:paraId="4B40DEA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（7）没有发生重大经济纠纷和走私犯罪记录。</w:t>
      </w:r>
    </w:p>
    <w:p w14:paraId="228323D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3、提供</w:t>
      </w:r>
      <w:r>
        <w:rPr>
          <w:rFonts w:hint="eastAsia" w:ascii="宋体" w:hAnsi="宋体" w:eastAsia="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响应文件</w:t>
      </w:r>
      <w:r>
        <w:rPr>
          <w:rFonts w:hint="eastAsia" w:ascii="宋体" w:hAnsi="宋体" w:eastAsia="宋体" w:cs="宋体"/>
          <w:color w:val="auto"/>
          <w:kern w:val="44"/>
          <w:sz w:val="22"/>
          <w:szCs w:val="22"/>
          <w:highlight w:val="none"/>
        </w:rPr>
        <w:t>须知</w:t>
      </w:r>
      <w:r>
        <w:rPr>
          <w:rFonts w:hint="eastAsia" w:ascii="宋体" w:hAnsi="宋体" w:eastAsia="宋体" w:cs="宋体"/>
          <w:color w:val="auto"/>
          <w:sz w:val="22"/>
          <w:szCs w:val="22"/>
          <w:highlight w:val="none"/>
        </w:rPr>
        <w:t>规定的全部</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，包括资格文件、报价文件、商务技术文件。具体内容为：</w:t>
      </w:r>
    </w:p>
    <w:p w14:paraId="73AC8AF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）编制和提交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须知要求</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提交的全部文件；</w:t>
      </w:r>
    </w:p>
    <w:p w14:paraId="1007942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要求提供和交付的货物和服务的投标报价详见开标一览表；</w:t>
      </w:r>
    </w:p>
    <w:p w14:paraId="767E99B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）保证忠实地执行双方所签订的合同，并承担合同规定的责任和义务；</w:t>
      </w:r>
    </w:p>
    <w:p w14:paraId="72B009F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）保证遵守</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中的其他有关规定。</w:t>
      </w:r>
    </w:p>
    <w:p w14:paraId="738E8E3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4、投标有效期内不撤销</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，如中标，有效期将延至合同终止日为止。</w:t>
      </w:r>
    </w:p>
    <w:p w14:paraId="558B64E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5、我方完全理解贵方不一定要接受最低价的投标。</w:t>
      </w:r>
    </w:p>
    <w:p w14:paraId="5998A23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6、如中标，按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签订合同。如拒绝签订合同，承诺按本项目预算金额的2%对</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进行赔偿；赔偿金额不足以弥补</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损失的，承诺继续承担超过部分的损失。</w:t>
      </w:r>
    </w:p>
    <w:p w14:paraId="2645C54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7、如中标，按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w:t>
      </w:r>
      <w:r>
        <w:rPr>
          <w:rFonts w:hint="eastAsia" w:ascii="宋体" w:hAnsi="宋体" w:cs="宋体"/>
          <w:color w:val="auto"/>
          <w:sz w:val="22"/>
          <w:szCs w:val="22"/>
          <w:highlight w:val="none"/>
          <w:lang w:eastAsia="zh-CN"/>
        </w:rPr>
        <w:t>采购代理</w:t>
      </w:r>
      <w:r>
        <w:rPr>
          <w:rFonts w:hint="eastAsia" w:ascii="宋体" w:hAnsi="宋体" w:eastAsia="宋体" w:cs="宋体"/>
          <w:color w:val="auto"/>
          <w:sz w:val="22"/>
          <w:szCs w:val="22"/>
          <w:highlight w:val="none"/>
        </w:rPr>
        <w:t>服务费标准，在领取中标通知书时向</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支付</w:t>
      </w:r>
      <w:r>
        <w:rPr>
          <w:rFonts w:hint="eastAsia" w:ascii="宋体" w:hAnsi="宋体" w:cs="宋体"/>
          <w:color w:val="auto"/>
          <w:sz w:val="22"/>
          <w:szCs w:val="22"/>
          <w:highlight w:val="none"/>
          <w:lang w:eastAsia="zh-CN"/>
        </w:rPr>
        <w:t>采购代理</w:t>
      </w:r>
      <w:r>
        <w:rPr>
          <w:rFonts w:hint="eastAsia" w:ascii="宋体" w:hAnsi="宋体" w:eastAsia="宋体" w:cs="宋体"/>
          <w:color w:val="auto"/>
          <w:sz w:val="22"/>
          <w:szCs w:val="22"/>
          <w:highlight w:val="none"/>
        </w:rPr>
        <w:t>服务费。</w:t>
      </w:r>
    </w:p>
    <w:p w14:paraId="0655499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8、我方愿意向贵方提供任何与该项投标有关的数据、情况和服务资料。若贵方需要，我方愿意提供我方作出的一切承诺的证明材料。</w:t>
      </w:r>
    </w:p>
    <w:p w14:paraId="29557F1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9、我方已详细审核全部</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，包括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修改书（如有的话）、参考资料及有关附件，确认无误。我方完全理解并接受</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的各项规定和要求，对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的合理性、合法性不再有异议。</w:t>
      </w:r>
    </w:p>
    <w:p w14:paraId="582B22C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10、我方将严格遵守《中华人民共和国政府采购法》第七十七条规定，</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CD7B87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（1）提供虚假材料谋取中标、成交的；</w:t>
      </w:r>
    </w:p>
    <w:p w14:paraId="175519D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（2）采取不正当手段诋毁、排挤其他</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w:t>
      </w:r>
    </w:p>
    <w:p w14:paraId="3652A95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、其它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或者</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恶意串通的；</w:t>
      </w:r>
    </w:p>
    <w:p w14:paraId="525CF96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行贿或者提供其他不正当利益的；</w:t>
      </w:r>
    </w:p>
    <w:p w14:paraId="10BB00D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（5）在招标采购过程中与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进行协商谈判的；</w:t>
      </w:r>
    </w:p>
    <w:p w14:paraId="229ED91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（6）拒绝有关部门监督检查或提供虚假情况的。</w:t>
      </w:r>
    </w:p>
    <w:p w14:paraId="66A3DBB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有前款第（1）至（5）项情形之一的，中标、成交无效。</w:t>
      </w:r>
    </w:p>
    <w:p w14:paraId="71EB13F4">
      <w:pPr>
        <w:spacing w:line="460" w:lineRule="exact"/>
        <w:ind w:firstLine="440" w:firstLineChars="200"/>
        <w:rPr>
          <w:rFonts w:hint="eastAsia" w:ascii="宋体" w:hAnsi="宋体" w:eastAsia="宋体" w:cs="宋体"/>
          <w:color w:val="auto"/>
          <w:kern w:val="0"/>
          <w:sz w:val="22"/>
          <w:szCs w:val="22"/>
          <w:highlight w:val="none"/>
          <w:lang w:val="zh-CN"/>
        </w:rPr>
      </w:pPr>
    </w:p>
    <w:p w14:paraId="4351C497">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法定（授权）代表人（签字）：</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p>
    <w:p w14:paraId="3E85CB9B">
      <w:pPr>
        <w:spacing w:line="460" w:lineRule="exact"/>
        <w:ind w:firstLine="440" w:firstLineChars="200"/>
        <w:rPr>
          <w:rFonts w:hint="eastAsia" w:ascii="宋体" w:hAnsi="宋体" w:eastAsia="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供应商</w:t>
      </w:r>
      <w:r>
        <w:rPr>
          <w:rFonts w:hint="eastAsia" w:ascii="宋体" w:hAnsi="宋体" w:eastAsia="宋体" w:cs="宋体"/>
          <w:color w:val="auto"/>
          <w:kern w:val="0"/>
          <w:sz w:val="22"/>
          <w:szCs w:val="22"/>
          <w:highlight w:val="none"/>
          <w:lang w:val="zh-CN"/>
        </w:rPr>
        <w:t>盖 章：</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44409963">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联系电话： </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传真：</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电子邮件：</w:t>
      </w:r>
      <w:r>
        <w:rPr>
          <w:rFonts w:hint="eastAsia" w:ascii="宋体" w:hAnsi="宋体" w:eastAsia="宋体" w:cs="宋体"/>
          <w:color w:val="auto"/>
          <w:kern w:val="0"/>
          <w:sz w:val="22"/>
          <w:szCs w:val="22"/>
          <w:highlight w:val="none"/>
          <w:u w:val="single"/>
          <w:lang w:val="zh-CN"/>
        </w:rPr>
        <w:t xml:space="preserve">                </w:t>
      </w:r>
    </w:p>
    <w:p w14:paraId="7CCF61BB">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联系地址：</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05F87491">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邮政编码：</w:t>
      </w:r>
      <w:r>
        <w:rPr>
          <w:rFonts w:hint="eastAsia" w:ascii="宋体" w:hAnsi="宋体" w:eastAsia="宋体" w:cs="宋体"/>
          <w:color w:val="auto"/>
          <w:kern w:val="0"/>
          <w:sz w:val="22"/>
          <w:szCs w:val="22"/>
          <w:highlight w:val="none"/>
          <w:u w:val="single"/>
          <w:lang w:val="zh-CN"/>
        </w:rPr>
        <w:t xml:space="preserve">                     </w:t>
      </w:r>
    </w:p>
    <w:p w14:paraId="1189CCF3">
      <w:pPr>
        <w:spacing w:line="460" w:lineRule="exact"/>
        <w:ind w:firstLine="440" w:firstLineChars="200"/>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zh-CN"/>
        </w:rPr>
        <w:t>日</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zh-CN"/>
        </w:rPr>
        <w:t>期</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rPr>
        <w:tab/>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日</w:t>
      </w:r>
    </w:p>
    <w:p w14:paraId="289E4659">
      <w:pPr>
        <w:spacing w:line="46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b/>
          <w:bCs/>
          <w:color w:val="auto"/>
          <w:kern w:val="0"/>
          <w:sz w:val="22"/>
          <w:szCs w:val="22"/>
          <w:highlight w:val="none"/>
          <w:lang w:val="zh-CN"/>
        </w:rPr>
        <w:t>注：未按照本投标响应函要求填报的将被视为非实质性响应，从而可能导致该</w:t>
      </w:r>
      <w:r>
        <w:rPr>
          <w:rFonts w:hint="eastAsia" w:ascii="宋体" w:hAnsi="宋体" w:cs="宋体"/>
          <w:b/>
          <w:bCs/>
          <w:color w:val="auto"/>
          <w:kern w:val="0"/>
          <w:sz w:val="22"/>
          <w:szCs w:val="22"/>
          <w:highlight w:val="none"/>
          <w:lang w:val="zh-CN"/>
        </w:rPr>
        <w:t>响应文件</w:t>
      </w:r>
      <w:r>
        <w:rPr>
          <w:rFonts w:hint="eastAsia" w:ascii="宋体" w:hAnsi="宋体" w:eastAsia="宋体" w:cs="宋体"/>
          <w:b/>
          <w:bCs/>
          <w:color w:val="auto"/>
          <w:kern w:val="0"/>
          <w:sz w:val="22"/>
          <w:szCs w:val="22"/>
          <w:highlight w:val="none"/>
          <w:lang w:val="zh-CN"/>
        </w:rPr>
        <w:t>被拒绝。</w:t>
      </w:r>
    </w:p>
    <w:p w14:paraId="01B4030E">
      <w:pPr>
        <w:pStyle w:val="97"/>
        <w:rPr>
          <w:rFonts w:hint="eastAsia" w:ascii="宋体" w:hAnsi="宋体" w:eastAsia="宋体" w:cs="宋体"/>
          <w:color w:val="auto"/>
          <w:highlight w:val="none"/>
        </w:rPr>
      </w:pPr>
    </w:p>
    <w:p w14:paraId="2413E9C7">
      <w:pPr>
        <w:pStyle w:val="97"/>
        <w:rPr>
          <w:rFonts w:hint="eastAsia" w:ascii="宋体" w:hAnsi="宋体" w:eastAsia="宋体" w:cs="宋体"/>
          <w:color w:val="auto"/>
          <w:highlight w:val="none"/>
        </w:rPr>
        <w:sectPr>
          <w:footerReference r:id="rId9" w:type="first"/>
          <w:footerReference r:id="rId8" w:type="default"/>
          <w:pgSz w:w="11907" w:h="16840"/>
          <w:pgMar w:top="1134" w:right="1134" w:bottom="1134" w:left="1134" w:header="851" w:footer="992" w:gutter="0"/>
          <w:pgNumType w:fmt="decimal" w:start="1"/>
          <w:cols w:space="720" w:num="1"/>
          <w:docGrid w:linePitch="312" w:charSpace="0"/>
        </w:sectPr>
      </w:pPr>
    </w:p>
    <w:p w14:paraId="03D7DE64">
      <w:pPr>
        <w:spacing w:line="460" w:lineRule="exact"/>
        <w:jc w:val="left"/>
        <w:outlineLvl w:val="1"/>
        <w:rPr>
          <w:rFonts w:hint="eastAsia" w:ascii="宋体" w:hAnsi="宋体" w:eastAsia="宋体" w:cs="宋体"/>
          <w:b/>
          <w:bCs/>
          <w:color w:val="auto"/>
          <w:sz w:val="36"/>
          <w:szCs w:val="36"/>
          <w:highlight w:val="none"/>
        </w:rPr>
      </w:pPr>
      <w:bookmarkStart w:id="126" w:name="_Toc25178"/>
      <w:bookmarkStart w:id="127" w:name="_Toc13036"/>
      <w:bookmarkStart w:id="128" w:name="_Toc16532"/>
      <w:r>
        <w:rPr>
          <w:rFonts w:hint="eastAsia" w:ascii="宋体" w:hAnsi="宋体" w:eastAsia="宋体" w:cs="宋体"/>
          <w:b/>
          <w:bCs/>
          <w:color w:val="auto"/>
          <w:sz w:val="36"/>
          <w:szCs w:val="36"/>
          <w:highlight w:val="none"/>
        </w:rPr>
        <w:t>附件二</w:t>
      </w:r>
      <w:bookmarkEnd w:id="126"/>
      <w:bookmarkEnd w:id="127"/>
      <w:bookmarkEnd w:id="128"/>
    </w:p>
    <w:p w14:paraId="3CD59386">
      <w:pPr>
        <w:spacing w:line="460" w:lineRule="exact"/>
        <w:jc w:val="center"/>
        <w:outlineLvl w:val="2"/>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投标报价一览表</w:t>
      </w:r>
    </w:p>
    <w:p w14:paraId="28A852FE">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51"/>
        <w:tblW w:w="94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514"/>
        <w:gridCol w:w="2789"/>
        <w:gridCol w:w="2111"/>
      </w:tblGrid>
      <w:tr w14:paraId="5BDD44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97" w:hRule="atLeast"/>
          <w:jc w:val="center"/>
        </w:trPr>
        <w:tc>
          <w:tcPr>
            <w:tcW w:w="4514" w:type="dxa"/>
            <w:vAlign w:val="center"/>
          </w:tcPr>
          <w:p w14:paraId="229E8E89">
            <w:pPr>
              <w:pStyle w:val="29"/>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2789" w:type="dxa"/>
            <w:tcBorders>
              <w:right w:val="single" w:color="auto" w:sz="4" w:space="0"/>
            </w:tcBorders>
            <w:vAlign w:val="center"/>
          </w:tcPr>
          <w:p w14:paraId="536B2781">
            <w:pPr>
              <w:pStyle w:val="29"/>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投标报价（折扣）</w:t>
            </w:r>
          </w:p>
        </w:tc>
        <w:tc>
          <w:tcPr>
            <w:tcW w:w="2111" w:type="dxa"/>
            <w:vAlign w:val="center"/>
          </w:tcPr>
          <w:p w14:paraId="5F753B7F">
            <w:pPr>
              <w:pStyle w:val="29"/>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7BDBB0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5" w:hRule="atLeast"/>
          <w:jc w:val="center"/>
        </w:trPr>
        <w:tc>
          <w:tcPr>
            <w:tcW w:w="4514" w:type="dxa"/>
            <w:vAlign w:val="center"/>
          </w:tcPr>
          <w:p w14:paraId="01AB0FD8">
            <w:pPr>
              <w:spacing w:line="400" w:lineRule="exact"/>
              <w:jc w:val="center"/>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zh-CN"/>
              </w:rPr>
              <w:t>浙江省温州支队洞头大队2026年度伙食原材料采购及配送项目</w:t>
            </w:r>
          </w:p>
        </w:tc>
        <w:tc>
          <w:tcPr>
            <w:tcW w:w="2789" w:type="dxa"/>
            <w:tcBorders>
              <w:right w:val="single" w:color="auto" w:sz="4" w:space="0"/>
            </w:tcBorders>
            <w:vAlign w:val="center"/>
          </w:tcPr>
          <w:p w14:paraId="5BC66846">
            <w:pPr>
              <w:pStyle w:val="29"/>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tc>
        <w:tc>
          <w:tcPr>
            <w:tcW w:w="2111" w:type="dxa"/>
            <w:vAlign w:val="center"/>
          </w:tcPr>
          <w:p w14:paraId="324276D8">
            <w:pPr>
              <w:pStyle w:val="29"/>
              <w:spacing w:line="460" w:lineRule="exact"/>
              <w:rPr>
                <w:rFonts w:hint="eastAsia" w:ascii="宋体" w:hAnsi="宋体" w:eastAsia="宋体" w:cs="宋体"/>
                <w:color w:val="auto"/>
                <w:sz w:val="22"/>
                <w:szCs w:val="22"/>
                <w:highlight w:val="none"/>
              </w:rPr>
            </w:pPr>
          </w:p>
        </w:tc>
      </w:tr>
    </w:tbl>
    <w:p w14:paraId="596C503F">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说明：</w:t>
      </w:r>
    </w:p>
    <w:p w14:paraId="06C55CB4">
      <w:pPr>
        <w:wordWrap/>
        <w:adjustRightInd w:val="0"/>
        <w:snapToGrid w:val="0"/>
        <w:spacing w:line="460" w:lineRule="exact"/>
        <w:ind w:firstLine="440" w:firstLineChars="200"/>
        <w:rPr>
          <w:rFonts w:ascii="宋体" w:hAnsi="宋体" w:cs="宋体"/>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color w:val="auto"/>
          <w:sz w:val="22"/>
          <w:highlight w:val="none"/>
          <w:u w:val="single"/>
        </w:rPr>
        <w:t>▲</w:t>
      </w:r>
      <w:r>
        <w:rPr>
          <w:rFonts w:hint="eastAsia" w:ascii="宋体" w:hAnsi="宋体" w:cs="宋体"/>
          <w:b/>
          <w:color w:val="auto"/>
          <w:sz w:val="22"/>
          <w:highlight w:val="none"/>
          <w:u w:val="single"/>
        </w:rPr>
        <w:t>以市场价折扣方式进行报价（投标人根据温州市发展和改革委员会官方网站（http：//wzfgw.wenzhou.gov.cn/col/col1216782/index.html）最近之日公布的温州市区农贸市场商品价格监测表中</w:t>
      </w:r>
      <w:r>
        <w:rPr>
          <w:rFonts w:hint="eastAsia" w:ascii="宋体" w:hAnsi="宋体" w:cs="宋体"/>
          <w:b/>
          <w:color w:val="auto"/>
          <w:sz w:val="22"/>
          <w:highlight w:val="none"/>
          <w:u w:val="single"/>
          <w:lang w:val="en-US" w:eastAsia="zh-CN"/>
        </w:rPr>
        <w:t>所有</w:t>
      </w:r>
      <w:r>
        <w:rPr>
          <w:rFonts w:hint="eastAsia" w:ascii="宋体" w:hAnsi="宋体" w:cs="宋体"/>
          <w:b/>
          <w:color w:val="auto"/>
          <w:sz w:val="22"/>
          <w:highlight w:val="none"/>
          <w:u w:val="single"/>
        </w:rPr>
        <w:t>菜市场的平均价格</w:t>
      </w:r>
      <w:r>
        <w:rPr>
          <w:rFonts w:hint="eastAsia" w:ascii="宋体" w:hAnsi="宋体" w:cs="宋体"/>
          <w:b/>
          <w:color w:val="auto"/>
          <w:sz w:val="22"/>
          <w:highlight w:val="none"/>
          <w:u w:val="single"/>
          <w:lang w:eastAsia="zh-CN"/>
        </w:rPr>
        <w:t>作为</w:t>
      </w:r>
      <w:r>
        <w:rPr>
          <w:rFonts w:hint="eastAsia" w:ascii="宋体" w:hAnsi="宋体" w:cs="宋体"/>
          <w:b/>
          <w:color w:val="auto"/>
          <w:sz w:val="22"/>
          <w:highlight w:val="none"/>
          <w:u w:val="single"/>
        </w:rPr>
        <w:t>所需产品参考价格。温州市发展和改革委员会官方网站上监测表中菜市场未列明的货品，采购人有权</w:t>
      </w:r>
      <w:r>
        <w:rPr>
          <w:rFonts w:hint="eastAsia" w:ascii="宋体" w:hAnsi="宋体" w:cs="宋体"/>
          <w:b/>
          <w:color w:val="auto"/>
          <w:sz w:val="22"/>
          <w:highlight w:val="none"/>
          <w:u w:val="single"/>
          <w:lang w:val="en-US" w:eastAsia="zh-CN"/>
        </w:rPr>
        <w:t>选择洞头区</w:t>
      </w:r>
      <w:r>
        <w:rPr>
          <w:rFonts w:hint="eastAsia" w:ascii="宋体" w:hAnsi="宋体" w:cs="宋体"/>
          <w:b/>
          <w:color w:val="auto"/>
          <w:sz w:val="22"/>
          <w:highlight w:val="none"/>
          <w:u w:val="single"/>
        </w:rPr>
        <w:t>北岙农贸市场的市场价作为产品参考价格</w:t>
      </w:r>
      <w:r>
        <w:rPr>
          <w:rFonts w:hint="eastAsia" w:ascii="宋体" w:hAnsi="宋体" w:cs="宋体"/>
          <w:b/>
          <w:color w:val="auto"/>
          <w:sz w:val="22"/>
          <w:highlight w:val="none"/>
          <w:u w:val="single"/>
          <w:lang w:eastAsia="zh-CN"/>
        </w:rPr>
        <w:t>，若</w:t>
      </w:r>
      <w:r>
        <w:rPr>
          <w:rFonts w:hint="eastAsia" w:ascii="宋体" w:hAnsi="宋体" w:cs="宋体"/>
          <w:b/>
          <w:color w:val="auto"/>
          <w:sz w:val="22"/>
          <w:highlight w:val="none"/>
          <w:u w:val="single"/>
        </w:rPr>
        <w:t>温州市发展和改革委员会官方网站上监测表中菜市场</w:t>
      </w:r>
      <w:r>
        <w:rPr>
          <w:rFonts w:hint="eastAsia" w:ascii="宋体" w:hAnsi="宋体" w:cs="宋体"/>
          <w:b/>
          <w:color w:val="auto"/>
          <w:sz w:val="22"/>
          <w:highlight w:val="none"/>
          <w:u w:val="single"/>
          <w:lang w:eastAsia="zh-CN"/>
        </w:rPr>
        <w:t>和洞头区北岙农贸市场都无法获取的商品的市场价格价格，由双方协商确定价格。</w:t>
      </w:r>
      <w:r>
        <w:rPr>
          <w:rFonts w:hint="eastAsia" w:ascii="宋体" w:hAnsi="宋体" w:cs="宋体"/>
          <w:b/>
          <w:color w:val="auto"/>
          <w:sz w:val="22"/>
          <w:highlight w:val="none"/>
          <w:u w:val="single"/>
        </w:rPr>
        <w:t>中标人所报折扣将作为下一周期供货商所供货品</w:t>
      </w:r>
      <w:r>
        <w:rPr>
          <w:rFonts w:hint="eastAsia" w:ascii="宋体" w:hAnsi="宋体" w:cs="宋体"/>
          <w:b/>
          <w:color w:val="auto"/>
          <w:sz w:val="22"/>
          <w:highlight w:val="none"/>
          <w:u w:val="single"/>
          <w:lang w:val="en-US" w:eastAsia="zh-CN"/>
        </w:rPr>
        <w:t>价格的</w:t>
      </w:r>
      <w:r>
        <w:rPr>
          <w:rFonts w:hint="eastAsia" w:ascii="宋体" w:hAnsi="宋体" w:cs="宋体"/>
          <w:b/>
          <w:color w:val="auto"/>
          <w:sz w:val="22"/>
          <w:highlight w:val="none"/>
          <w:u w:val="single"/>
        </w:rPr>
        <w:t>重要依据，采购人成立采价组，</w:t>
      </w:r>
      <w:r>
        <w:rPr>
          <w:rFonts w:hint="eastAsia" w:ascii="宋体" w:hAnsi="宋体" w:cs="宋体"/>
          <w:b/>
          <w:color w:val="auto"/>
          <w:sz w:val="22"/>
          <w:highlight w:val="none"/>
          <w:u w:val="single"/>
          <w:lang w:val="en-US" w:eastAsia="zh-CN"/>
        </w:rPr>
        <w:t>供应商</w:t>
      </w:r>
      <w:r>
        <w:rPr>
          <w:rFonts w:hint="eastAsia" w:ascii="宋体" w:hAnsi="宋体" w:cs="宋体"/>
          <w:b/>
          <w:color w:val="auto"/>
          <w:sz w:val="22"/>
          <w:highlight w:val="none"/>
          <w:u w:val="single"/>
        </w:rPr>
        <w:t>委派一名工作人员配合</w:t>
      </w:r>
      <w:r>
        <w:rPr>
          <w:rFonts w:hint="eastAsia" w:ascii="宋体" w:hAnsi="宋体" w:cs="宋体"/>
          <w:b/>
          <w:color w:val="auto"/>
          <w:sz w:val="22"/>
          <w:highlight w:val="none"/>
          <w:u w:val="single"/>
          <w:lang w:val="en-US" w:eastAsia="zh-CN"/>
        </w:rPr>
        <w:t>采购人，</w:t>
      </w:r>
      <w:r>
        <w:rPr>
          <w:rFonts w:hint="eastAsia" w:ascii="宋体" w:hAnsi="宋体" w:cs="宋体"/>
          <w:b/>
          <w:color w:val="auto"/>
          <w:sz w:val="22"/>
          <w:highlight w:val="none"/>
          <w:u w:val="single"/>
        </w:rPr>
        <w:t>每</w:t>
      </w:r>
      <w:r>
        <w:rPr>
          <w:rFonts w:hint="eastAsia" w:ascii="宋体" w:hAnsi="宋体" w:cs="宋体"/>
          <w:b/>
          <w:color w:val="auto"/>
          <w:sz w:val="22"/>
          <w:highlight w:val="none"/>
          <w:u w:val="single"/>
          <w:lang w:val="en-US" w:eastAsia="zh-CN"/>
        </w:rPr>
        <w:t>半月</w:t>
      </w:r>
      <w:r>
        <w:rPr>
          <w:rFonts w:hint="eastAsia" w:ascii="宋体" w:hAnsi="宋体" w:cs="宋体"/>
          <w:b/>
          <w:color w:val="auto"/>
          <w:sz w:val="22"/>
          <w:highlight w:val="none"/>
          <w:u w:val="single"/>
        </w:rPr>
        <w:t>对食堂食品原料的价格进行采集，参考相关部门发布的市场信息，</w:t>
      </w:r>
      <w:r>
        <w:rPr>
          <w:rFonts w:hint="eastAsia" w:ascii="宋体" w:hAnsi="宋体" w:cs="宋体"/>
          <w:b/>
          <w:color w:val="auto"/>
          <w:sz w:val="22"/>
          <w:highlight w:val="none"/>
          <w:u w:val="single"/>
          <w:lang w:val="en-US" w:eastAsia="zh-CN"/>
        </w:rPr>
        <w:t>询价后需经双方签字确认方可执行该参考价，</w:t>
      </w:r>
      <w:r>
        <w:rPr>
          <w:rFonts w:hint="eastAsia" w:ascii="宋体" w:hAnsi="宋体" w:cs="宋体"/>
          <w:b/>
          <w:color w:val="auto"/>
          <w:sz w:val="22"/>
          <w:highlight w:val="none"/>
          <w:u w:val="single"/>
        </w:rPr>
        <w:t>原则上每</w:t>
      </w:r>
      <w:r>
        <w:rPr>
          <w:rFonts w:hint="eastAsia" w:ascii="宋体" w:hAnsi="宋体" w:cs="宋体"/>
          <w:b/>
          <w:color w:val="auto"/>
          <w:sz w:val="22"/>
          <w:highlight w:val="none"/>
          <w:u w:val="single"/>
          <w:lang w:val="en-US" w:eastAsia="zh-CN"/>
        </w:rPr>
        <w:t>半月</w:t>
      </w:r>
      <w:r>
        <w:rPr>
          <w:rFonts w:hint="eastAsia" w:ascii="宋体" w:hAnsi="宋体" w:cs="宋体"/>
          <w:b/>
          <w:color w:val="auto"/>
          <w:sz w:val="22"/>
          <w:highlight w:val="none"/>
          <w:u w:val="single"/>
        </w:rPr>
        <w:t>确定一次</w:t>
      </w:r>
      <w:r>
        <w:rPr>
          <w:rFonts w:hint="eastAsia" w:ascii="宋体" w:hAnsi="宋体" w:cs="宋体"/>
          <w:b/>
          <w:color w:val="auto"/>
          <w:sz w:val="22"/>
          <w:highlight w:val="none"/>
          <w:u w:val="single"/>
          <w:lang w:eastAsia="zh-CN"/>
        </w:rPr>
        <w:t>，</w:t>
      </w:r>
      <w:r>
        <w:rPr>
          <w:rFonts w:hint="eastAsia" w:ascii="宋体" w:hAnsi="宋体" w:cs="宋体"/>
          <w:b/>
          <w:color w:val="auto"/>
          <w:sz w:val="22"/>
          <w:highlight w:val="none"/>
        </w:rPr>
        <w:t>询价全过程录音录像并存档，录音录像设备由</w:t>
      </w:r>
      <w:r>
        <w:rPr>
          <w:rFonts w:hint="eastAsia" w:ascii="宋体" w:hAnsi="宋体" w:cs="宋体"/>
          <w:b/>
          <w:color w:val="auto"/>
          <w:sz w:val="22"/>
          <w:highlight w:val="none"/>
          <w:lang w:eastAsia="zh-CN"/>
        </w:rPr>
        <w:t>供应商</w:t>
      </w:r>
      <w:r>
        <w:rPr>
          <w:rFonts w:hint="eastAsia" w:ascii="宋体" w:hAnsi="宋体" w:cs="宋体"/>
          <w:b/>
          <w:color w:val="auto"/>
          <w:sz w:val="22"/>
          <w:highlight w:val="none"/>
        </w:rPr>
        <w:t>提供</w:t>
      </w:r>
      <w:r>
        <w:rPr>
          <w:rFonts w:hint="eastAsia" w:ascii="宋体" w:hAnsi="宋体" w:cs="宋体"/>
          <w:b/>
          <w:color w:val="auto"/>
          <w:sz w:val="22"/>
          <w:highlight w:val="none"/>
          <w:u w:val="single"/>
        </w:rPr>
        <w:t>。），投标人应自行考虑食材的供货、税金、包装、运输、装卸、验收及其所有税费、</w:t>
      </w:r>
      <w:r>
        <w:rPr>
          <w:rFonts w:hint="eastAsia" w:ascii="宋体" w:hAnsi="宋体" w:cs="宋体"/>
          <w:b/>
          <w:color w:val="auto"/>
          <w:sz w:val="22"/>
          <w:highlight w:val="none"/>
          <w:u w:val="single"/>
          <w:lang w:eastAsia="zh-CN"/>
        </w:rPr>
        <w:t>采购</w:t>
      </w:r>
      <w:r>
        <w:rPr>
          <w:rFonts w:hint="eastAsia" w:ascii="宋体" w:hAnsi="宋体" w:cs="宋体"/>
          <w:b/>
          <w:color w:val="auto"/>
          <w:sz w:val="22"/>
          <w:highlight w:val="none"/>
          <w:u w:val="single"/>
        </w:rPr>
        <w:t>代理服务费等全部费用后计算价格折扣。</w:t>
      </w:r>
    </w:p>
    <w:p w14:paraId="05467DDA">
      <w:pPr>
        <w:tabs>
          <w:tab w:val="left" w:pos="540"/>
        </w:tabs>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2. </w:t>
      </w:r>
      <w:r>
        <w:rPr>
          <w:rFonts w:hint="eastAsia" w:ascii="宋体" w:hAnsi="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所报的折扣在合同执行过程中作为</w:t>
      </w:r>
      <w:r>
        <w:rPr>
          <w:rFonts w:hint="eastAsia" w:ascii="宋体" w:hAnsi="宋体" w:cs="宋体"/>
          <w:b/>
          <w:color w:val="auto"/>
          <w:sz w:val="22"/>
          <w:szCs w:val="22"/>
          <w:highlight w:val="none"/>
          <w:u w:val="single"/>
          <w:lang w:val="en-US" w:eastAsia="zh-CN"/>
        </w:rPr>
        <w:t>结算价</w:t>
      </w:r>
      <w:r>
        <w:rPr>
          <w:rFonts w:hint="eastAsia" w:ascii="宋体" w:hAnsi="宋体" w:eastAsia="宋体" w:cs="宋体"/>
          <w:b/>
          <w:color w:val="auto"/>
          <w:sz w:val="22"/>
          <w:szCs w:val="22"/>
          <w:highlight w:val="none"/>
          <w:u w:val="single"/>
        </w:rPr>
        <w:t>（结算价=当期所供产品市场价格*投标所报折扣）</w:t>
      </w:r>
      <w:r>
        <w:rPr>
          <w:rFonts w:hint="eastAsia" w:ascii="宋体" w:hAnsi="宋体" w:eastAsia="宋体" w:cs="宋体"/>
          <w:b/>
          <w:color w:val="auto"/>
          <w:sz w:val="22"/>
          <w:szCs w:val="22"/>
          <w:highlight w:val="none"/>
        </w:rPr>
        <w:t>，合同执行过程中</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不得以任何理由要求调整投标折扣。</w:t>
      </w:r>
      <w:r>
        <w:rPr>
          <w:rFonts w:hint="eastAsia" w:ascii="宋体" w:hAnsi="宋体" w:eastAsia="宋体" w:cs="宋体"/>
          <w:b/>
          <w:color w:val="auto"/>
          <w:sz w:val="22"/>
          <w:szCs w:val="22"/>
          <w:highlight w:val="none"/>
          <w:u w:val="single"/>
        </w:rPr>
        <w:t>▲本项目</w:t>
      </w:r>
      <w:r>
        <w:rPr>
          <w:rFonts w:hint="eastAsia" w:ascii="宋体" w:hAnsi="宋体" w:eastAsia="宋体" w:cs="宋体"/>
          <w:b/>
          <w:bCs/>
          <w:color w:val="auto"/>
          <w:sz w:val="22"/>
          <w:szCs w:val="22"/>
          <w:highlight w:val="none"/>
          <w:u w:val="single"/>
        </w:rPr>
        <w:t>投标报价</w:t>
      </w:r>
      <w:r>
        <w:rPr>
          <w:rFonts w:hint="eastAsia" w:ascii="宋体" w:hAnsi="宋体" w:cs="宋体"/>
          <w:b/>
          <w:bCs/>
          <w:color w:val="auto"/>
          <w:sz w:val="22"/>
          <w:szCs w:val="22"/>
          <w:highlight w:val="none"/>
          <w:u w:val="single"/>
          <w:lang w:val="en-US" w:eastAsia="zh-CN"/>
        </w:rPr>
        <w:t>不得高于100%，否则按无效投标处理。</w:t>
      </w:r>
    </w:p>
    <w:p w14:paraId="75318A84">
      <w:pPr>
        <w:tabs>
          <w:tab w:val="left" w:pos="540"/>
        </w:tabs>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如果中标人的禽蛋中标</w:t>
      </w:r>
      <w:r>
        <w:rPr>
          <w:rFonts w:hint="eastAsia" w:ascii="宋体" w:hAnsi="宋体" w:cs="宋体"/>
          <w:b/>
          <w:color w:val="auto"/>
          <w:sz w:val="22"/>
          <w:szCs w:val="22"/>
          <w:highlight w:val="none"/>
          <w:lang w:val="en-US" w:eastAsia="zh-CN"/>
        </w:rPr>
        <w:t>折扣</w:t>
      </w:r>
      <w:r>
        <w:rPr>
          <w:rFonts w:hint="eastAsia" w:ascii="宋体" w:hAnsi="宋体" w:eastAsia="宋体" w:cs="宋体"/>
          <w:b/>
          <w:color w:val="auto"/>
          <w:sz w:val="22"/>
          <w:szCs w:val="22"/>
          <w:highlight w:val="none"/>
        </w:rPr>
        <w:t>为80%，</w:t>
      </w:r>
    </w:p>
    <w:p w14:paraId="0092DCD0">
      <w:pPr>
        <w:tabs>
          <w:tab w:val="left" w:pos="540"/>
        </w:tabs>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则该</w:t>
      </w:r>
      <w:r>
        <w:rPr>
          <w:rFonts w:hint="eastAsia" w:ascii="宋体" w:hAnsi="宋体" w:cs="宋体"/>
          <w:b/>
          <w:color w:val="auto"/>
          <w:sz w:val="22"/>
          <w:szCs w:val="22"/>
          <w:highlight w:val="none"/>
          <w:lang w:val="en-US" w:eastAsia="zh-CN"/>
        </w:rPr>
        <w:t>期</w:t>
      </w:r>
      <w:r>
        <w:rPr>
          <w:rFonts w:hint="eastAsia" w:ascii="宋体" w:hAnsi="宋体" w:eastAsia="宋体" w:cs="宋体"/>
          <w:b/>
          <w:color w:val="auto"/>
          <w:sz w:val="22"/>
          <w:szCs w:val="22"/>
          <w:highlight w:val="none"/>
        </w:rPr>
        <w:t>鸡蛋结算单价=4.0</w:t>
      </w:r>
      <w:r>
        <w:rPr>
          <w:rFonts w:hint="eastAsia" w:ascii="宋体" w:hAnsi="宋体" w:cs="宋体"/>
          <w:b/>
          <w:color w:val="auto"/>
          <w:sz w:val="22"/>
          <w:szCs w:val="22"/>
          <w:highlight w:val="none"/>
          <w:lang w:val="en-US" w:eastAsia="zh-CN"/>
        </w:rPr>
        <w:t>*</w:t>
      </w:r>
      <w:r>
        <w:rPr>
          <w:rFonts w:hint="eastAsia" w:ascii="宋体" w:hAnsi="宋体" w:eastAsia="宋体" w:cs="宋体"/>
          <w:b/>
          <w:color w:val="auto"/>
          <w:sz w:val="22"/>
          <w:szCs w:val="22"/>
          <w:highlight w:val="none"/>
        </w:rPr>
        <w:t>80%=3.2元/斤，</w:t>
      </w:r>
    </w:p>
    <w:p w14:paraId="6F2A47D0">
      <w:pPr>
        <w:tabs>
          <w:tab w:val="left" w:pos="540"/>
        </w:tabs>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如采购人该</w:t>
      </w:r>
      <w:r>
        <w:rPr>
          <w:rFonts w:hint="eastAsia" w:ascii="宋体" w:hAnsi="宋体" w:cs="宋体"/>
          <w:b/>
          <w:color w:val="auto"/>
          <w:sz w:val="22"/>
          <w:szCs w:val="22"/>
          <w:highlight w:val="none"/>
          <w:lang w:val="en-US" w:eastAsia="zh-CN"/>
        </w:rPr>
        <w:t>期</w:t>
      </w:r>
      <w:r>
        <w:rPr>
          <w:rFonts w:hint="eastAsia" w:ascii="宋体" w:hAnsi="宋体" w:eastAsia="宋体" w:cs="宋体"/>
          <w:b/>
          <w:color w:val="auto"/>
          <w:sz w:val="22"/>
          <w:szCs w:val="22"/>
          <w:highlight w:val="none"/>
        </w:rPr>
        <w:t>实际鸡蛋用量100斤，</w:t>
      </w:r>
    </w:p>
    <w:p w14:paraId="2E463E63">
      <w:pPr>
        <w:tabs>
          <w:tab w:val="left" w:pos="540"/>
        </w:tabs>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则鸡蛋该</w:t>
      </w:r>
      <w:r>
        <w:rPr>
          <w:rFonts w:hint="eastAsia" w:ascii="宋体" w:hAnsi="宋体" w:cs="宋体"/>
          <w:b/>
          <w:color w:val="auto"/>
          <w:sz w:val="22"/>
          <w:szCs w:val="22"/>
          <w:highlight w:val="none"/>
          <w:lang w:val="en-US" w:eastAsia="zh-CN"/>
        </w:rPr>
        <w:t>期</w:t>
      </w:r>
      <w:r>
        <w:rPr>
          <w:rFonts w:hint="eastAsia" w:ascii="宋体" w:hAnsi="宋体" w:eastAsia="宋体" w:cs="宋体"/>
          <w:b/>
          <w:color w:val="auto"/>
          <w:sz w:val="22"/>
          <w:szCs w:val="22"/>
          <w:highlight w:val="none"/>
        </w:rPr>
        <w:t>结算价格=3.2</w:t>
      </w:r>
      <w:r>
        <w:rPr>
          <w:rFonts w:hint="eastAsia" w:ascii="宋体" w:hAnsi="宋体" w:cs="宋体"/>
          <w:b/>
          <w:color w:val="auto"/>
          <w:sz w:val="22"/>
          <w:szCs w:val="22"/>
          <w:highlight w:val="none"/>
          <w:lang w:val="en-US" w:eastAsia="zh-CN"/>
        </w:rPr>
        <w:t>*</w:t>
      </w:r>
      <w:r>
        <w:rPr>
          <w:rFonts w:hint="eastAsia" w:ascii="宋体" w:hAnsi="宋体" w:eastAsia="宋体" w:cs="宋体"/>
          <w:b/>
          <w:color w:val="auto"/>
          <w:sz w:val="22"/>
          <w:szCs w:val="22"/>
          <w:highlight w:val="none"/>
        </w:rPr>
        <w:t xml:space="preserve">100=320元。 </w:t>
      </w:r>
    </w:p>
    <w:p w14:paraId="544E6E54">
      <w:pPr>
        <w:tabs>
          <w:tab w:val="left" w:pos="540"/>
        </w:tabs>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w:t>
      </w:r>
      <w:r>
        <w:rPr>
          <w:rFonts w:hint="eastAsia" w:ascii="宋体" w:hAnsi="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3.▲不提供开标一览表的</w:t>
      </w:r>
      <w:r>
        <w:rPr>
          <w:rFonts w:hint="eastAsia" w:ascii="宋体" w:hAnsi="宋体" w:cs="宋体"/>
          <w:b/>
          <w:color w:val="auto"/>
          <w:sz w:val="22"/>
          <w:szCs w:val="22"/>
          <w:highlight w:val="none"/>
          <w:lang w:eastAsia="zh-CN"/>
        </w:rPr>
        <w:t>响应文件</w:t>
      </w:r>
      <w:r>
        <w:rPr>
          <w:rFonts w:hint="eastAsia" w:ascii="宋体" w:hAnsi="宋体" w:eastAsia="宋体" w:cs="宋体"/>
          <w:b/>
          <w:color w:val="auto"/>
          <w:sz w:val="22"/>
          <w:szCs w:val="22"/>
          <w:highlight w:val="none"/>
        </w:rPr>
        <w:t>将被视为未实质性响应</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w:t>
      </w:r>
    </w:p>
    <w:p w14:paraId="458B9BE9">
      <w:pPr>
        <w:tabs>
          <w:tab w:val="left" w:pos="540"/>
        </w:tabs>
        <w:spacing w:line="460" w:lineRule="exact"/>
        <w:ind w:firstLine="663" w:firstLineChars="300"/>
        <w:jc w:val="left"/>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val="en-US" w:eastAsia="zh-CN"/>
        </w:rPr>
        <w:t>4</w:t>
      </w: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应综合考虑投标折扣，</w:t>
      </w:r>
      <w:r>
        <w:rPr>
          <w:rFonts w:hint="eastAsia" w:ascii="宋体" w:hAnsi="宋体" w:eastAsia="宋体" w:cs="宋体"/>
          <w:b/>
          <w:bCs/>
          <w:color w:val="auto"/>
          <w:sz w:val="22"/>
          <w:szCs w:val="22"/>
          <w:highlight w:val="none"/>
        </w:rPr>
        <w:t>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的报价，有可能影响产品质量或者不能诚信履约的，且在合理的时间内不能说明、证明其报价合理性的，将作为无效投标</w:t>
      </w:r>
      <w:r>
        <w:rPr>
          <w:rFonts w:hint="eastAsia" w:ascii="宋体" w:hAnsi="宋体" w:eastAsia="宋体" w:cs="宋体"/>
          <w:b/>
          <w:color w:val="auto"/>
          <w:sz w:val="22"/>
          <w:szCs w:val="22"/>
          <w:highlight w:val="none"/>
        </w:rPr>
        <w:t>。</w:t>
      </w:r>
    </w:p>
    <w:p w14:paraId="194D42E6">
      <w:pPr>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7F4E75E3">
      <w:pPr>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098B62ED">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5C94BF19">
      <w:pPr>
        <w:spacing w:line="460" w:lineRule="exact"/>
        <w:jc w:val="left"/>
        <w:outlineLvl w:val="1"/>
        <w:rPr>
          <w:rFonts w:hint="eastAsia" w:ascii="宋体" w:hAnsi="宋体" w:eastAsia="宋体" w:cs="宋体"/>
          <w:color w:val="auto"/>
          <w:sz w:val="36"/>
          <w:szCs w:val="36"/>
          <w:highlight w:val="none"/>
        </w:rPr>
      </w:pPr>
      <w:r>
        <w:rPr>
          <w:rFonts w:hint="eastAsia" w:ascii="宋体" w:hAnsi="宋体" w:eastAsia="宋体" w:cs="宋体"/>
          <w:b/>
          <w:color w:val="auto"/>
          <w:sz w:val="22"/>
          <w:highlight w:val="none"/>
        </w:rPr>
        <w:br w:type="page"/>
      </w:r>
      <w:bookmarkStart w:id="129" w:name="_Toc17639"/>
      <w:bookmarkStart w:id="130" w:name="_Toc22810"/>
      <w:bookmarkStart w:id="131" w:name="_Toc11427"/>
      <w:bookmarkStart w:id="132" w:name="_Toc6346"/>
      <w:r>
        <w:rPr>
          <w:rFonts w:hint="eastAsia" w:ascii="宋体" w:hAnsi="宋体" w:eastAsia="宋体" w:cs="宋体"/>
          <w:b/>
          <w:bCs/>
          <w:color w:val="auto"/>
          <w:sz w:val="36"/>
          <w:szCs w:val="36"/>
          <w:highlight w:val="none"/>
        </w:rPr>
        <w:t>附件</w:t>
      </w:r>
      <w:bookmarkEnd w:id="129"/>
      <w:r>
        <w:rPr>
          <w:rFonts w:hint="eastAsia" w:ascii="宋体" w:hAnsi="宋体" w:eastAsia="宋体" w:cs="宋体"/>
          <w:b/>
          <w:bCs/>
          <w:color w:val="auto"/>
          <w:sz w:val="36"/>
          <w:szCs w:val="36"/>
          <w:highlight w:val="none"/>
        </w:rPr>
        <w:t>三</w:t>
      </w:r>
      <w:bookmarkEnd w:id="130"/>
      <w:bookmarkEnd w:id="131"/>
      <w:bookmarkEnd w:id="132"/>
      <w:r>
        <w:rPr>
          <w:rFonts w:hint="eastAsia" w:ascii="宋体" w:hAnsi="宋体" w:cs="宋体"/>
          <w:b/>
          <w:bCs/>
          <w:color w:val="auto"/>
          <w:sz w:val="36"/>
          <w:szCs w:val="36"/>
          <w:highlight w:val="none"/>
          <w:lang w:val="en-US" w:eastAsia="zh-CN"/>
        </w:rPr>
        <w:t xml:space="preserve"> </w:t>
      </w:r>
    </w:p>
    <w:p w14:paraId="03D50FB8">
      <w:pPr>
        <w:spacing w:line="380" w:lineRule="exact"/>
        <w:jc w:val="center"/>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法定代表人授权书</w:t>
      </w:r>
    </w:p>
    <w:p w14:paraId="4DF66AB7">
      <w:pPr>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温州市洞头区消防救援大队</w:t>
      </w:r>
      <w:r>
        <w:rPr>
          <w:rFonts w:hint="eastAsia" w:ascii="宋体" w:hAnsi="宋体" w:eastAsia="宋体" w:cs="宋体"/>
          <w:color w:val="auto"/>
          <w:sz w:val="22"/>
          <w:szCs w:val="22"/>
          <w:highlight w:val="none"/>
        </w:rPr>
        <w:t>：</w:t>
      </w:r>
    </w:p>
    <w:p w14:paraId="5F17F51C">
      <w:pPr>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（全权代表姓名）为全权代表，参加贵处组织的（项目名称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采购活动</w:t>
      </w:r>
      <w:r>
        <w:rPr>
          <w:rFonts w:hint="eastAsia" w:ascii="宋体" w:hAnsi="宋体" w:eastAsia="宋体" w:cs="宋体"/>
          <w:color w:val="auto"/>
          <w:sz w:val="22"/>
          <w:szCs w:val="22"/>
          <w:highlight w:val="none"/>
        </w:rPr>
        <w:t>，全权代表我方处理</w:t>
      </w:r>
      <w:r>
        <w:rPr>
          <w:rFonts w:hint="eastAsia" w:ascii="宋体" w:hAnsi="宋体" w:cs="宋体"/>
          <w:color w:val="auto"/>
          <w:sz w:val="22"/>
          <w:szCs w:val="22"/>
          <w:highlight w:val="none"/>
          <w:lang w:eastAsia="zh-CN"/>
        </w:rPr>
        <w:t>采购活动</w:t>
      </w:r>
      <w:r>
        <w:rPr>
          <w:rFonts w:hint="eastAsia" w:ascii="宋体" w:hAnsi="宋体" w:eastAsia="宋体" w:cs="宋体"/>
          <w:color w:val="auto"/>
          <w:sz w:val="22"/>
          <w:szCs w:val="22"/>
          <w:highlight w:val="none"/>
        </w:rPr>
        <w:t>中的一切事宜。</w:t>
      </w:r>
    </w:p>
    <w:p w14:paraId="20071A3A">
      <w:pPr>
        <w:spacing w:line="460" w:lineRule="exact"/>
        <w:rPr>
          <w:rFonts w:hint="eastAsia" w:ascii="宋体" w:hAnsi="宋体" w:eastAsia="宋体" w:cs="宋体"/>
          <w:color w:val="auto"/>
          <w:sz w:val="22"/>
          <w:szCs w:val="22"/>
          <w:highlight w:val="none"/>
        </w:rPr>
      </w:pPr>
    </w:p>
    <w:p w14:paraId="4ECFC747">
      <w:pPr>
        <w:spacing w:line="460" w:lineRule="exact"/>
        <w:rPr>
          <w:rFonts w:hint="eastAsia" w:ascii="宋体" w:hAnsi="宋体" w:eastAsia="宋体" w:cs="宋体"/>
          <w:color w:val="auto"/>
          <w:sz w:val="22"/>
          <w:szCs w:val="22"/>
          <w:highlight w:val="none"/>
        </w:rPr>
      </w:pPr>
    </w:p>
    <w:p w14:paraId="1A2395BF">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p>
    <w:p w14:paraId="5AF43866">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全称（公章）：</w:t>
      </w:r>
    </w:p>
    <w:p w14:paraId="074F82A8">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42D4CE11">
      <w:pPr>
        <w:spacing w:line="380" w:lineRule="exact"/>
        <w:rPr>
          <w:rFonts w:hint="eastAsia" w:ascii="宋体" w:hAnsi="宋体" w:eastAsia="宋体" w:cs="宋体"/>
          <w:color w:val="auto"/>
          <w:sz w:val="22"/>
          <w:szCs w:val="22"/>
          <w:highlight w:val="none"/>
        </w:rPr>
      </w:pPr>
    </w:p>
    <w:p w14:paraId="31F60472">
      <w:pPr>
        <w:spacing w:line="380" w:lineRule="exact"/>
        <w:rPr>
          <w:rFonts w:hint="eastAsia" w:ascii="宋体" w:hAnsi="宋体" w:eastAsia="宋体" w:cs="宋体"/>
          <w:color w:val="auto"/>
          <w:sz w:val="22"/>
          <w:szCs w:val="22"/>
          <w:highlight w:val="none"/>
        </w:rPr>
      </w:pPr>
    </w:p>
    <w:p w14:paraId="01D45D20">
      <w:pPr>
        <w:spacing w:line="380" w:lineRule="exact"/>
        <w:rPr>
          <w:rFonts w:hint="eastAsia" w:ascii="宋体" w:hAnsi="宋体" w:eastAsia="宋体" w:cs="宋体"/>
          <w:color w:val="auto"/>
          <w:sz w:val="22"/>
          <w:szCs w:val="22"/>
          <w:highlight w:val="none"/>
        </w:rPr>
      </w:pPr>
    </w:p>
    <w:p w14:paraId="600BE94F">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w:t>
      </w:r>
    </w:p>
    <w:p w14:paraId="53824249">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授权代表姓名：                               </w:t>
      </w:r>
    </w:p>
    <w:p w14:paraId="16EA3D28">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职务：</w:t>
      </w:r>
    </w:p>
    <w:p w14:paraId="11CF1AAF">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详细通讯地址：</w:t>
      </w:r>
    </w:p>
    <w:p w14:paraId="6DD9E6A5">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电话：</w:t>
      </w:r>
    </w:p>
    <w:p w14:paraId="4AA6C50A">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传真：</w:t>
      </w:r>
    </w:p>
    <w:p w14:paraId="6F3B204E">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邮政编码：</w:t>
      </w:r>
    </w:p>
    <w:p w14:paraId="1DB0AFCD">
      <w:pPr>
        <w:spacing w:line="380" w:lineRule="exact"/>
        <w:rPr>
          <w:rFonts w:hint="eastAsia" w:ascii="宋体" w:hAnsi="宋体" w:eastAsia="宋体" w:cs="宋体"/>
          <w:color w:val="auto"/>
          <w:sz w:val="22"/>
          <w:szCs w:val="22"/>
          <w:highlight w:val="none"/>
        </w:rPr>
      </w:pPr>
    </w:p>
    <w:p w14:paraId="13F44D3D">
      <w:pPr>
        <w:spacing w:line="380" w:lineRule="exact"/>
        <w:rPr>
          <w:rFonts w:hint="eastAsia" w:ascii="宋体" w:hAnsi="宋体" w:eastAsia="宋体" w:cs="宋体"/>
          <w:color w:val="auto"/>
          <w:sz w:val="22"/>
          <w:szCs w:val="22"/>
          <w:highlight w:val="none"/>
        </w:rPr>
      </w:pPr>
    </w:p>
    <w:p w14:paraId="6F88AEDD">
      <w:pPr>
        <w:spacing w:line="380" w:lineRule="exact"/>
        <w:rPr>
          <w:rFonts w:hint="eastAsia" w:ascii="宋体" w:hAnsi="宋体" w:eastAsia="宋体" w:cs="宋体"/>
          <w:color w:val="auto"/>
          <w:sz w:val="22"/>
          <w:szCs w:val="22"/>
          <w:highlight w:val="none"/>
        </w:rPr>
      </w:pPr>
    </w:p>
    <w:p w14:paraId="79680EE4">
      <w:pPr>
        <w:rPr>
          <w:rFonts w:hint="eastAsia" w:ascii="宋体" w:hAnsi="宋体" w:eastAsia="宋体" w:cs="宋体"/>
          <w:color w:val="auto"/>
          <w:highlight w:val="none"/>
        </w:rPr>
      </w:pPr>
    </w:p>
    <w:p w14:paraId="26A014CD">
      <w:pPr>
        <w:rPr>
          <w:rFonts w:hint="eastAsia" w:ascii="宋体" w:hAnsi="宋体" w:eastAsia="宋体" w:cs="宋体"/>
          <w:color w:val="auto"/>
          <w:highlight w:val="none"/>
        </w:rPr>
      </w:pPr>
    </w:p>
    <w:p w14:paraId="46911395">
      <w:pPr>
        <w:rPr>
          <w:rFonts w:hint="eastAsia" w:ascii="宋体" w:hAnsi="宋体" w:eastAsia="宋体" w:cs="宋体"/>
          <w:color w:val="auto"/>
          <w:highlight w:val="none"/>
        </w:rPr>
      </w:pPr>
    </w:p>
    <w:p w14:paraId="23BBA395">
      <w:pPr>
        <w:rPr>
          <w:rFonts w:hint="eastAsia" w:ascii="宋体" w:hAnsi="宋体" w:eastAsia="宋体" w:cs="宋体"/>
          <w:color w:val="auto"/>
          <w:highlight w:val="none"/>
        </w:rPr>
      </w:pPr>
    </w:p>
    <w:p w14:paraId="50D1D441">
      <w:pPr>
        <w:rPr>
          <w:rFonts w:hint="eastAsia" w:ascii="宋体" w:hAnsi="宋体" w:eastAsia="宋体" w:cs="宋体"/>
          <w:color w:val="auto"/>
          <w:highlight w:val="none"/>
        </w:rPr>
      </w:pPr>
    </w:p>
    <w:p w14:paraId="0C67A643">
      <w:pPr>
        <w:rPr>
          <w:rFonts w:hint="eastAsia" w:ascii="宋体" w:hAnsi="宋体" w:eastAsia="宋体" w:cs="宋体"/>
          <w:color w:val="auto"/>
          <w:highlight w:val="none"/>
        </w:rPr>
      </w:pPr>
    </w:p>
    <w:p w14:paraId="03A6D39B">
      <w:pPr>
        <w:rPr>
          <w:rFonts w:hint="eastAsia" w:ascii="宋体" w:hAnsi="宋体" w:eastAsia="宋体" w:cs="宋体"/>
          <w:color w:val="auto"/>
          <w:highlight w:val="none"/>
        </w:rPr>
      </w:pPr>
    </w:p>
    <w:p w14:paraId="1BEA8CB0">
      <w:pPr>
        <w:spacing w:line="380" w:lineRule="exact"/>
        <w:rPr>
          <w:rFonts w:hint="eastAsia" w:ascii="宋体" w:hAnsi="宋体" w:eastAsia="宋体" w:cs="宋体"/>
          <w:color w:val="auto"/>
          <w:sz w:val="22"/>
          <w:szCs w:val="22"/>
          <w:highlight w:val="none"/>
        </w:rPr>
      </w:pPr>
    </w:p>
    <w:p w14:paraId="5EC2CD41">
      <w:pPr>
        <w:rPr>
          <w:rFonts w:hint="eastAsia" w:ascii="宋体" w:hAnsi="宋体" w:eastAsia="宋体" w:cs="宋体"/>
          <w:color w:val="auto"/>
          <w:highlight w:val="none"/>
        </w:rPr>
      </w:pPr>
    </w:p>
    <w:p w14:paraId="243FAED2">
      <w:pPr>
        <w:rPr>
          <w:rFonts w:hint="eastAsia" w:ascii="宋体" w:hAnsi="宋体" w:eastAsia="宋体" w:cs="宋体"/>
          <w:color w:val="auto"/>
          <w:highlight w:val="none"/>
        </w:rPr>
      </w:pPr>
    </w:p>
    <w:p w14:paraId="7C3F561E">
      <w:pPr>
        <w:rPr>
          <w:rFonts w:hint="eastAsia" w:ascii="宋体" w:hAnsi="宋体" w:eastAsia="宋体" w:cs="宋体"/>
          <w:color w:val="auto"/>
          <w:highlight w:val="none"/>
        </w:rPr>
      </w:pPr>
    </w:p>
    <w:p w14:paraId="0F94ACC0">
      <w:pPr>
        <w:rPr>
          <w:rFonts w:hint="eastAsia" w:ascii="宋体" w:hAnsi="宋体" w:eastAsia="宋体" w:cs="宋体"/>
          <w:color w:val="auto"/>
          <w:highlight w:val="none"/>
        </w:rPr>
      </w:pPr>
    </w:p>
    <w:p w14:paraId="1A1ED460">
      <w:pPr>
        <w:rPr>
          <w:rFonts w:hint="eastAsia" w:ascii="宋体" w:hAnsi="宋体" w:eastAsia="宋体" w:cs="宋体"/>
          <w:color w:val="auto"/>
          <w:highlight w:val="none"/>
        </w:rPr>
      </w:pPr>
    </w:p>
    <w:p w14:paraId="2C058377">
      <w:pPr>
        <w:spacing w:line="380" w:lineRule="exact"/>
        <w:rPr>
          <w:rFonts w:hint="eastAsia" w:ascii="宋体" w:hAnsi="宋体" w:eastAsia="宋体" w:cs="宋体"/>
          <w:color w:val="auto"/>
          <w:sz w:val="22"/>
          <w:szCs w:val="22"/>
          <w:highlight w:val="none"/>
        </w:rPr>
      </w:pPr>
    </w:p>
    <w:p w14:paraId="4BB6A0C4">
      <w:pPr>
        <w:spacing w:line="380" w:lineRule="exact"/>
        <w:rPr>
          <w:rFonts w:hint="eastAsia" w:ascii="宋体" w:hAnsi="宋体" w:eastAsia="宋体" w:cs="宋体"/>
          <w:color w:val="auto"/>
          <w:sz w:val="22"/>
          <w:szCs w:val="22"/>
          <w:highlight w:val="none"/>
        </w:rPr>
      </w:pPr>
    </w:p>
    <w:p w14:paraId="29138FA8">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79375</wp:posOffset>
                </wp:positionV>
                <wp:extent cx="5983605" cy="3274060"/>
                <wp:effectExtent l="4445" t="5080" r="12700" b="16510"/>
                <wp:wrapNone/>
                <wp:docPr id="1" name="Text Box 2"/>
                <wp:cNvGraphicFramePr/>
                <a:graphic xmlns:a="http://schemas.openxmlformats.org/drawingml/2006/main">
                  <a:graphicData uri="http://schemas.microsoft.com/office/word/2010/wordprocessingShape">
                    <wps:wsp>
                      <wps:cNvSpPr txBox="1"/>
                      <wps:spPr>
                        <a:xfrm>
                          <a:off x="0" y="0"/>
                          <a:ext cx="5983605" cy="3274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B77408">
                            <w:pPr>
                              <w:rPr>
                                <w:rFonts w:eastAsia="新宋体"/>
                              </w:rPr>
                            </w:pPr>
                            <w:r>
                              <w:rPr>
                                <w:rFonts w:hint="eastAsia" w:ascii="新宋体" w:hAnsi="新宋体" w:eastAsia="新宋体"/>
                                <w:sz w:val="22"/>
                                <w:szCs w:val="22"/>
                              </w:rPr>
                              <w:t xml:space="preserve">  法定代表人身份证（正反面）：</w:t>
                            </w:r>
                          </w:p>
                        </w:txbxContent>
                      </wps:txbx>
                      <wps:bodyPr vert="horz" wrap="square" anchor="t" anchorCtr="0" upright="1"/>
                    </wps:wsp>
                  </a:graphicData>
                </a:graphic>
              </wp:anchor>
            </w:drawing>
          </mc:Choice>
          <mc:Fallback>
            <w:pict>
              <v:shape id="Text Box 2" o:spid="_x0000_s1026" o:spt="202" type="#_x0000_t202" style="position:absolute;left:0pt;margin-left:8.95pt;margin-top:6.25pt;height:257.8pt;width:471.15pt;z-index:251659264;mso-width-relative:page;mso-height-relative:page;" fillcolor="#FFFFFF" filled="t" stroked="t" coordsize="21600,21600" o:gfxdata="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xbnz&#10;2AAAAAkBAAAPAAAAAAAAAAEAIAAAACIAAABkcnMvZG93bnJldi54bWxQSwECFAAUAAAACACHTuJA&#10;27t2FyECAAB3BAAADgAAAAAAAAABACAAAAAnAQAAZHJzL2Uyb0RvYy54bWxQSwUGAAAAAAYABgBZ&#10;AQAAugUAAAAA&#10;">
                <v:fill on="t" focussize="0,0"/>
                <v:stroke color="#000000" joinstyle="miter"/>
                <v:imagedata o:title=""/>
                <o:lock v:ext="edit" aspectratio="f"/>
                <v:textbox>
                  <w:txbxContent>
                    <w:p w14:paraId="4FB77408">
                      <w:pPr>
                        <w:rPr>
                          <w:rFonts w:eastAsia="新宋体"/>
                        </w:rPr>
                      </w:pPr>
                      <w:r>
                        <w:rPr>
                          <w:rFonts w:hint="eastAsia" w:ascii="新宋体" w:hAnsi="新宋体" w:eastAsia="新宋体"/>
                          <w:sz w:val="22"/>
                          <w:szCs w:val="22"/>
                        </w:rPr>
                        <w:t xml:space="preserve">  法定代表人身份证（正反面）：</w:t>
                      </w:r>
                    </w:p>
                  </w:txbxContent>
                </v:textbox>
              </v:shape>
            </w:pict>
          </mc:Fallback>
        </mc:AlternateContent>
      </w:r>
    </w:p>
    <w:p w14:paraId="5A74D25F">
      <w:pPr>
        <w:spacing w:line="380" w:lineRule="exact"/>
        <w:rPr>
          <w:rFonts w:hint="eastAsia" w:ascii="宋体" w:hAnsi="宋体" w:eastAsia="宋体" w:cs="宋体"/>
          <w:color w:val="auto"/>
          <w:sz w:val="22"/>
          <w:szCs w:val="22"/>
          <w:highlight w:val="none"/>
        </w:rPr>
      </w:pPr>
    </w:p>
    <w:p w14:paraId="37456CF7">
      <w:pPr>
        <w:spacing w:line="380" w:lineRule="exact"/>
        <w:rPr>
          <w:rFonts w:hint="eastAsia" w:ascii="宋体" w:hAnsi="宋体" w:eastAsia="宋体" w:cs="宋体"/>
          <w:color w:val="auto"/>
          <w:sz w:val="22"/>
          <w:szCs w:val="22"/>
          <w:highlight w:val="none"/>
        </w:rPr>
      </w:pPr>
    </w:p>
    <w:p w14:paraId="78595BF8">
      <w:pPr>
        <w:spacing w:line="380" w:lineRule="exact"/>
        <w:rPr>
          <w:rFonts w:hint="eastAsia" w:ascii="宋体" w:hAnsi="宋体" w:eastAsia="宋体" w:cs="宋体"/>
          <w:color w:val="auto"/>
          <w:sz w:val="22"/>
          <w:szCs w:val="22"/>
          <w:highlight w:val="none"/>
        </w:rPr>
      </w:pPr>
    </w:p>
    <w:p w14:paraId="18F6BF31">
      <w:pPr>
        <w:spacing w:line="380" w:lineRule="exact"/>
        <w:rPr>
          <w:rFonts w:hint="eastAsia" w:ascii="宋体" w:hAnsi="宋体" w:eastAsia="宋体" w:cs="宋体"/>
          <w:color w:val="auto"/>
          <w:sz w:val="22"/>
          <w:szCs w:val="22"/>
          <w:highlight w:val="none"/>
        </w:rPr>
      </w:pPr>
    </w:p>
    <w:p w14:paraId="33806AD9">
      <w:pPr>
        <w:spacing w:line="380" w:lineRule="exact"/>
        <w:rPr>
          <w:rFonts w:hint="eastAsia" w:ascii="宋体" w:hAnsi="宋体" w:eastAsia="宋体" w:cs="宋体"/>
          <w:color w:val="auto"/>
          <w:sz w:val="22"/>
          <w:szCs w:val="22"/>
          <w:highlight w:val="none"/>
        </w:rPr>
      </w:pPr>
    </w:p>
    <w:p w14:paraId="3101866B">
      <w:pPr>
        <w:spacing w:line="460" w:lineRule="exact"/>
        <w:jc w:val="center"/>
        <w:rPr>
          <w:rFonts w:hint="eastAsia" w:ascii="宋体" w:hAnsi="宋体" w:eastAsia="宋体" w:cs="宋体"/>
          <w:b/>
          <w:bCs/>
          <w:color w:val="auto"/>
          <w:sz w:val="28"/>
          <w:szCs w:val="28"/>
          <w:highlight w:val="none"/>
        </w:rPr>
      </w:pPr>
    </w:p>
    <w:p w14:paraId="3284CDA0">
      <w:pPr>
        <w:spacing w:line="460" w:lineRule="exact"/>
        <w:jc w:val="center"/>
        <w:rPr>
          <w:rFonts w:hint="eastAsia" w:ascii="宋体" w:hAnsi="宋体" w:eastAsia="宋体" w:cs="宋体"/>
          <w:b/>
          <w:bCs/>
          <w:color w:val="auto"/>
          <w:sz w:val="28"/>
          <w:szCs w:val="28"/>
          <w:highlight w:val="none"/>
        </w:rPr>
      </w:pPr>
    </w:p>
    <w:p w14:paraId="76E2D538">
      <w:pPr>
        <w:spacing w:line="460" w:lineRule="exact"/>
        <w:jc w:val="center"/>
        <w:rPr>
          <w:rFonts w:hint="eastAsia" w:ascii="宋体" w:hAnsi="宋体" w:eastAsia="宋体" w:cs="宋体"/>
          <w:b/>
          <w:bCs/>
          <w:color w:val="auto"/>
          <w:sz w:val="28"/>
          <w:szCs w:val="28"/>
          <w:highlight w:val="none"/>
        </w:rPr>
      </w:pPr>
    </w:p>
    <w:p w14:paraId="7D7145AB">
      <w:pPr>
        <w:spacing w:line="460" w:lineRule="exact"/>
        <w:jc w:val="center"/>
        <w:rPr>
          <w:rFonts w:hint="eastAsia" w:ascii="宋体" w:hAnsi="宋体" w:eastAsia="宋体" w:cs="宋体"/>
          <w:b/>
          <w:bCs/>
          <w:color w:val="auto"/>
          <w:sz w:val="28"/>
          <w:szCs w:val="28"/>
          <w:highlight w:val="none"/>
        </w:rPr>
      </w:pPr>
    </w:p>
    <w:p w14:paraId="1ACD7315">
      <w:pPr>
        <w:spacing w:line="460" w:lineRule="exact"/>
        <w:jc w:val="center"/>
        <w:rPr>
          <w:rFonts w:hint="eastAsia" w:ascii="宋体" w:hAnsi="宋体" w:eastAsia="宋体" w:cs="宋体"/>
          <w:b/>
          <w:bCs/>
          <w:color w:val="auto"/>
          <w:sz w:val="28"/>
          <w:szCs w:val="28"/>
          <w:highlight w:val="none"/>
        </w:rPr>
      </w:pPr>
    </w:p>
    <w:p w14:paraId="65C8BB10">
      <w:pPr>
        <w:spacing w:line="460" w:lineRule="exact"/>
        <w:jc w:val="center"/>
        <w:rPr>
          <w:rFonts w:hint="eastAsia" w:ascii="宋体" w:hAnsi="宋体" w:eastAsia="宋体" w:cs="宋体"/>
          <w:b/>
          <w:bCs/>
          <w:color w:val="auto"/>
          <w:sz w:val="28"/>
          <w:szCs w:val="28"/>
          <w:highlight w:val="none"/>
        </w:rPr>
      </w:pPr>
    </w:p>
    <w:p w14:paraId="352C677A">
      <w:pPr>
        <w:spacing w:line="460" w:lineRule="exact"/>
        <w:jc w:val="center"/>
        <w:rPr>
          <w:rFonts w:hint="eastAsia" w:ascii="宋体" w:hAnsi="宋体" w:eastAsia="宋体" w:cs="宋体"/>
          <w:b/>
          <w:bCs/>
          <w:color w:val="auto"/>
          <w:sz w:val="28"/>
          <w:szCs w:val="28"/>
          <w:highlight w:val="none"/>
        </w:rPr>
      </w:pPr>
    </w:p>
    <w:p w14:paraId="1530CD8E">
      <w:pPr>
        <w:rPr>
          <w:rFonts w:hint="eastAsia" w:ascii="宋体" w:hAnsi="宋体" w:eastAsia="宋体" w:cs="宋体"/>
          <w:color w:val="auto"/>
          <w:highlight w:val="none"/>
        </w:rPr>
      </w:pPr>
    </w:p>
    <w:p w14:paraId="539E6CFB">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9525</wp:posOffset>
                </wp:positionV>
                <wp:extent cx="6005830" cy="3270250"/>
                <wp:effectExtent l="4445" t="4445" r="9525" b="20955"/>
                <wp:wrapNone/>
                <wp:docPr id="2" name="Text Box 2"/>
                <wp:cNvGraphicFramePr/>
                <a:graphic xmlns:a="http://schemas.openxmlformats.org/drawingml/2006/main">
                  <a:graphicData uri="http://schemas.microsoft.com/office/word/2010/wordprocessingShape">
                    <wps:wsp>
                      <wps:cNvSpPr txBox="1"/>
                      <wps:spPr>
                        <a:xfrm>
                          <a:off x="0" y="0"/>
                          <a:ext cx="6005830" cy="3270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C2C388">
                            <w:pPr>
                              <w:rPr>
                                <w:rFonts w:eastAsia="新宋体"/>
                              </w:rPr>
                            </w:pPr>
                            <w:r>
                              <w:rPr>
                                <w:rFonts w:hint="eastAsia" w:ascii="新宋体" w:hAnsi="新宋体" w:eastAsia="新宋体"/>
                                <w:sz w:val="22"/>
                                <w:szCs w:val="22"/>
                              </w:rPr>
                              <w:t xml:space="preserve">  授权代表身份证（正反面）：</w:t>
                            </w:r>
                          </w:p>
                        </w:txbxContent>
                      </wps:txbx>
                      <wps:bodyPr vert="horz" wrap="square" anchor="t" anchorCtr="0" upright="1"/>
                    </wps:wsp>
                  </a:graphicData>
                </a:graphic>
              </wp:anchor>
            </w:drawing>
          </mc:Choice>
          <mc:Fallback>
            <w:pict>
              <v:shape id="Text Box 2" o:spid="_x0000_s1026" o:spt="202" type="#_x0000_t202" style="position:absolute;left:0pt;margin-left:6.95pt;margin-top:0.75pt;height:257.5pt;width:472.9pt;z-index:251660288;mso-width-relative:page;mso-height-relative:page;" fillcolor="#FFFFFF" filled="t" stroked="t" coordsize="21600,21600" o:gfxdata="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MQsm5&#10;2AAAAAgBAAAPAAAAAAAAAAEAIAAAACIAAABkcnMvZG93bnJldi54bWxQSwECFAAUAAAACACHTuJA&#10;SWlzhCECAAB3BAAADgAAAAAAAAABACAAAAAnAQAAZHJzL2Uyb0RvYy54bWxQSwUGAAAAAAYABgBZ&#10;AQAAugUAAAAA&#10;">
                <v:fill on="t" focussize="0,0"/>
                <v:stroke color="#000000" joinstyle="miter"/>
                <v:imagedata o:title=""/>
                <o:lock v:ext="edit" aspectratio="f"/>
                <v:textbox>
                  <w:txbxContent>
                    <w:p w14:paraId="21C2C388">
                      <w:pPr>
                        <w:rPr>
                          <w:rFonts w:eastAsia="新宋体"/>
                        </w:rPr>
                      </w:pPr>
                      <w:r>
                        <w:rPr>
                          <w:rFonts w:hint="eastAsia" w:ascii="新宋体" w:hAnsi="新宋体" w:eastAsia="新宋体"/>
                          <w:sz w:val="22"/>
                          <w:szCs w:val="22"/>
                        </w:rPr>
                        <w:t xml:space="preserve">  授权代表身份证（正反面）：</w:t>
                      </w:r>
                    </w:p>
                  </w:txbxContent>
                </v:textbox>
              </v:shape>
            </w:pict>
          </mc:Fallback>
        </mc:AlternateContent>
      </w:r>
    </w:p>
    <w:p w14:paraId="1A3C3C9C">
      <w:pPr>
        <w:spacing w:line="460" w:lineRule="exact"/>
        <w:jc w:val="center"/>
        <w:rPr>
          <w:rFonts w:hint="eastAsia" w:ascii="宋体" w:hAnsi="宋体" w:eastAsia="宋体" w:cs="宋体"/>
          <w:b/>
          <w:bCs/>
          <w:color w:val="auto"/>
          <w:sz w:val="28"/>
          <w:szCs w:val="28"/>
          <w:highlight w:val="none"/>
        </w:rPr>
      </w:pPr>
    </w:p>
    <w:p w14:paraId="7AF26002">
      <w:pPr>
        <w:spacing w:line="460" w:lineRule="exact"/>
        <w:jc w:val="center"/>
        <w:rPr>
          <w:rFonts w:hint="eastAsia" w:ascii="宋体" w:hAnsi="宋体" w:eastAsia="宋体" w:cs="宋体"/>
          <w:b/>
          <w:bCs/>
          <w:color w:val="auto"/>
          <w:sz w:val="28"/>
          <w:szCs w:val="28"/>
          <w:highlight w:val="none"/>
        </w:rPr>
      </w:pPr>
    </w:p>
    <w:p w14:paraId="4FFAF9F1">
      <w:pPr>
        <w:spacing w:line="460" w:lineRule="exact"/>
        <w:jc w:val="center"/>
        <w:rPr>
          <w:rFonts w:hint="eastAsia" w:ascii="宋体" w:hAnsi="宋体" w:eastAsia="宋体" w:cs="宋体"/>
          <w:b/>
          <w:bCs/>
          <w:color w:val="auto"/>
          <w:sz w:val="28"/>
          <w:szCs w:val="28"/>
          <w:highlight w:val="none"/>
        </w:rPr>
      </w:pPr>
    </w:p>
    <w:p w14:paraId="3CD012F7">
      <w:pPr>
        <w:spacing w:line="460" w:lineRule="exact"/>
        <w:jc w:val="center"/>
        <w:rPr>
          <w:rFonts w:hint="eastAsia" w:ascii="宋体" w:hAnsi="宋体" w:eastAsia="宋体" w:cs="宋体"/>
          <w:b/>
          <w:bCs/>
          <w:color w:val="auto"/>
          <w:sz w:val="28"/>
          <w:szCs w:val="28"/>
          <w:highlight w:val="none"/>
        </w:rPr>
      </w:pPr>
    </w:p>
    <w:p w14:paraId="64C8E981">
      <w:pPr>
        <w:spacing w:line="460" w:lineRule="exact"/>
        <w:jc w:val="center"/>
        <w:rPr>
          <w:rFonts w:hint="eastAsia" w:ascii="宋体" w:hAnsi="宋体" w:eastAsia="宋体" w:cs="宋体"/>
          <w:b/>
          <w:bCs/>
          <w:color w:val="auto"/>
          <w:sz w:val="28"/>
          <w:szCs w:val="28"/>
          <w:highlight w:val="none"/>
        </w:rPr>
      </w:pPr>
    </w:p>
    <w:p w14:paraId="04E53010">
      <w:pPr>
        <w:spacing w:line="460" w:lineRule="exact"/>
        <w:jc w:val="center"/>
        <w:rPr>
          <w:rFonts w:hint="eastAsia" w:ascii="宋体" w:hAnsi="宋体" w:eastAsia="宋体" w:cs="宋体"/>
          <w:b/>
          <w:bCs/>
          <w:color w:val="auto"/>
          <w:sz w:val="28"/>
          <w:szCs w:val="28"/>
          <w:highlight w:val="none"/>
        </w:rPr>
      </w:pPr>
    </w:p>
    <w:p w14:paraId="52953195">
      <w:pPr>
        <w:spacing w:line="460" w:lineRule="exact"/>
        <w:jc w:val="center"/>
        <w:rPr>
          <w:rFonts w:hint="eastAsia" w:ascii="宋体" w:hAnsi="宋体" w:eastAsia="宋体" w:cs="宋体"/>
          <w:b/>
          <w:bCs/>
          <w:color w:val="auto"/>
          <w:sz w:val="28"/>
          <w:szCs w:val="28"/>
          <w:highlight w:val="none"/>
        </w:rPr>
      </w:pPr>
    </w:p>
    <w:p w14:paraId="36140ECD">
      <w:pPr>
        <w:spacing w:line="460" w:lineRule="exact"/>
        <w:jc w:val="center"/>
        <w:rPr>
          <w:rFonts w:hint="eastAsia" w:ascii="宋体" w:hAnsi="宋体" w:eastAsia="宋体" w:cs="宋体"/>
          <w:b/>
          <w:bCs/>
          <w:color w:val="auto"/>
          <w:sz w:val="28"/>
          <w:szCs w:val="28"/>
          <w:highlight w:val="none"/>
        </w:rPr>
      </w:pPr>
    </w:p>
    <w:p w14:paraId="4811163E">
      <w:pPr>
        <w:spacing w:line="460" w:lineRule="exact"/>
        <w:jc w:val="center"/>
        <w:rPr>
          <w:rFonts w:hint="eastAsia" w:ascii="宋体" w:hAnsi="宋体" w:eastAsia="宋体" w:cs="宋体"/>
          <w:b/>
          <w:bCs/>
          <w:color w:val="auto"/>
          <w:sz w:val="28"/>
          <w:szCs w:val="28"/>
          <w:highlight w:val="none"/>
        </w:rPr>
      </w:pPr>
    </w:p>
    <w:p w14:paraId="69539D00">
      <w:pPr>
        <w:spacing w:line="460" w:lineRule="exact"/>
        <w:jc w:val="center"/>
        <w:rPr>
          <w:rFonts w:hint="eastAsia" w:ascii="宋体" w:hAnsi="宋体" w:eastAsia="宋体" w:cs="宋体"/>
          <w:b/>
          <w:bCs/>
          <w:color w:val="auto"/>
          <w:sz w:val="28"/>
          <w:szCs w:val="28"/>
          <w:highlight w:val="none"/>
        </w:rPr>
      </w:pPr>
    </w:p>
    <w:p w14:paraId="1EB45B5B">
      <w:pPr>
        <w:spacing w:line="460" w:lineRule="exact"/>
        <w:jc w:val="center"/>
        <w:rPr>
          <w:rFonts w:hint="eastAsia" w:ascii="宋体" w:hAnsi="宋体" w:eastAsia="宋体" w:cs="宋体"/>
          <w:b/>
          <w:bCs/>
          <w:color w:val="auto"/>
          <w:sz w:val="28"/>
          <w:szCs w:val="28"/>
          <w:highlight w:val="none"/>
        </w:rPr>
      </w:pPr>
    </w:p>
    <w:p w14:paraId="5BB8C86F">
      <w:pPr>
        <w:spacing w:line="460" w:lineRule="exact"/>
        <w:jc w:val="center"/>
        <w:rPr>
          <w:rFonts w:hint="eastAsia" w:ascii="宋体" w:hAnsi="宋体" w:eastAsia="宋体" w:cs="宋体"/>
          <w:b/>
          <w:bCs/>
          <w:color w:val="auto"/>
          <w:sz w:val="28"/>
          <w:szCs w:val="28"/>
          <w:highlight w:val="none"/>
        </w:rPr>
      </w:pPr>
    </w:p>
    <w:p w14:paraId="5D6A4615">
      <w:pPr>
        <w:spacing w:line="460" w:lineRule="exact"/>
        <w:jc w:val="center"/>
        <w:rPr>
          <w:rFonts w:hint="eastAsia" w:ascii="宋体" w:hAnsi="宋体" w:eastAsia="宋体" w:cs="宋体"/>
          <w:b/>
          <w:bCs/>
          <w:color w:val="auto"/>
          <w:sz w:val="28"/>
          <w:szCs w:val="28"/>
          <w:highlight w:val="none"/>
        </w:rPr>
      </w:pPr>
    </w:p>
    <w:p w14:paraId="7F23509C">
      <w:pPr>
        <w:spacing w:line="460" w:lineRule="exact"/>
        <w:jc w:val="center"/>
        <w:rPr>
          <w:rFonts w:hint="eastAsia" w:ascii="宋体" w:hAnsi="宋体" w:eastAsia="宋体" w:cs="宋体"/>
          <w:b/>
          <w:bCs/>
          <w:color w:val="auto"/>
          <w:sz w:val="28"/>
          <w:szCs w:val="28"/>
          <w:highlight w:val="none"/>
        </w:rPr>
      </w:pPr>
    </w:p>
    <w:p w14:paraId="2FDFCB1D">
      <w:pPr>
        <w:spacing w:line="460" w:lineRule="exact"/>
        <w:jc w:val="center"/>
        <w:rPr>
          <w:rFonts w:hint="eastAsia" w:ascii="宋体" w:hAnsi="宋体" w:eastAsia="宋体" w:cs="宋体"/>
          <w:b/>
          <w:bCs/>
          <w:color w:val="auto"/>
          <w:sz w:val="28"/>
          <w:szCs w:val="28"/>
          <w:highlight w:val="none"/>
        </w:rPr>
      </w:pPr>
    </w:p>
    <w:p w14:paraId="7E57F895">
      <w:pPr>
        <w:pStyle w:val="22"/>
        <w:rPr>
          <w:rFonts w:hint="eastAsia" w:ascii="宋体" w:hAnsi="宋体" w:eastAsia="宋体" w:cs="宋体"/>
          <w:color w:val="auto"/>
          <w:highlight w:val="none"/>
        </w:rPr>
      </w:pPr>
    </w:p>
    <w:p w14:paraId="354E01B5">
      <w:pPr>
        <w:spacing w:line="460" w:lineRule="exact"/>
        <w:jc w:val="left"/>
        <w:outlineLvl w:val="1"/>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附件</w:t>
      </w:r>
      <w:r>
        <w:rPr>
          <w:rFonts w:hint="eastAsia" w:ascii="宋体" w:hAnsi="宋体" w:cs="宋体"/>
          <w:b/>
          <w:bCs/>
          <w:color w:val="auto"/>
          <w:sz w:val="36"/>
          <w:szCs w:val="36"/>
          <w:highlight w:val="none"/>
          <w:lang w:val="en-US" w:eastAsia="zh-CN"/>
        </w:rPr>
        <w:t>四</w:t>
      </w:r>
    </w:p>
    <w:p w14:paraId="35C80957">
      <w:pPr>
        <w:spacing w:line="460" w:lineRule="exact"/>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资格证明文件</w:t>
      </w:r>
    </w:p>
    <w:p w14:paraId="6588F28A">
      <w:pPr>
        <w:spacing w:line="460" w:lineRule="exact"/>
        <w:jc w:val="center"/>
        <w:outlineLvl w:val="3"/>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w:t>
      </w:r>
      <w:r>
        <w:rPr>
          <w:rFonts w:hint="eastAsia" w:ascii="宋体" w:hAnsi="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）资格条件承诺函</w:t>
      </w:r>
    </w:p>
    <w:p w14:paraId="1BF7EAF2">
      <w:pPr>
        <w:widowControl/>
        <w:spacing w:line="460" w:lineRule="exac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温州市洞头区消防救援大队</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温州联合产权交易中心有限公司</w:t>
      </w:r>
      <w:r>
        <w:rPr>
          <w:rFonts w:hint="eastAsia" w:ascii="宋体" w:hAnsi="宋体" w:eastAsia="宋体" w:cs="宋体"/>
          <w:color w:val="auto"/>
          <w:kern w:val="0"/>
          <w:sz w:val="22"/>
          <w:szCs w:val="22"/>
          <w:highlight w:val="none"/>
        </w:rPr>
        <w:t>：</w:t>
      </w:r>
    </w:p>
    <w:p w14:paraId="418BD47D">
      <w:pPr>
        <w:widowControl/>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（项目名称、编号）投标，现郑重承诺，</w:t>
      </w:r>
      <w:r>
        <w:rPr>
          <w:rFonts w:hint="eastAsia" w:ascii="宋体" w:hAnsi="宋体" w:eastAsia="宋体" w:cs="宋体"/>
          <w:color w:val="auto"/>
          <w:kern w:val="0"/>
          <w:sz w:val="22"/>
          <w:szCs w:val="22"/>
          <w:highlight w:val="none"/>
        </w:rPr>
        <w:t>参加本次采购活动前3年内</w:t>
      </w:r>
      <w:r>
        <w:rPr>
          <w:rFonts w:hint="eastAsia" w:ascii="宋体" w:hAnsi="宋体" w:eastAsia="宋体" w:cs="宋体"/>
          <w:color w:val="auto"/>
          <w:sz w:val="22"/>
          <w:szCs w:val="22"/>
          <w:highlight w:val="none"/>
        </w:rPr>
        <w:t>：</w:t>
      </w:r>
    </w:p>
    <w:p w14:paraId="6AE34B64">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1、我方符合《中华人民共和国政府采购法》第22条规定的资格条件，即</w:t>
      </w:r>
    </w:p>
    <w:p w14:paraId="7B1458B3">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（1）我方具有独立承担民事责任的能力；</w:t>
      </w:r>
    </w:p>
    <w:p w14:paraId="0B754A2D">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（2）我方具有良好的商业信誉和健全的财务会计制度；</w:t>
      </w:r>
    </w:p>
    <w:p w14:paraId="1809BD02">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（3）我方具有履行合同所必需的设备和专业技术能力；</w:t>
      </w:r>
    </w:p>
    <w:p w14:paraId="3EB28E17">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（4）我方有依法缴纳税收和社会保障资金的良好记录；</w:t>
      </w:r>
    </w:p>
    <w:p w14:paraId="282096CD">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085504CB">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2、到本项目投标截止时间为止，我方未被“信用中国（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2"/>
          <w:szCs w:val="22"/>
          <w:highlight w:val="none"/>
        </w:rPr>
        <w:t>www.creditchina.gov.cn）、</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 xml:space="preserve"> 中国政府采购网（www.ccgp.gov.cn）列入失信被执行人名单、</w:t>
      </w:r>
      <w:r>
        <w:rPr>
          <w:rFonts w:hint="eastAsia"/>
          <w:color w:val="auto"/>
          <w:highlight w:val="none"/>
          <w:lang w:val="en-US" w:eastAsia="zh-CN"/>
        </w:rPr>
        <w:t>重大税收违法案件当事人名单</w:t>
      </w:r>
      <w:r>
        <w:rPr>
          <w:rFonts w:hint="eastAsia" w:ascii="宋体" w:hAnsi="宋体" w:eastAsia="宋体" w:cs="宋体"/>
          <w:color w:val="auto"/>
          <w:kern w:val="0"/>
          <w:sz w:val="22"/>
          <w:szCs w:val="22"/>
          <w:highlight w:val="none"/>
        </w:rPr>
        <w:t>、政府采购严重违法失信行为记录名单。</w:t>
      </w:r>
    </w:p>
    <w:p w14:paraId="136FDD13">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3、我方与参加本次项目同一合同项下政府采购活动的其他</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不存在单位负责人为同一人或者直接控股、管理关系。</w:t>
      </w:r>
    </w:p>
    <w:p w14:paraId="0C467E83">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4、我方不属于公益一类事业单位。</w:t>
      </w:r>
    </w:p>
    <w:p w14:paraId="33AD2842">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2D7C7CC7">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以上承诺如有虚假，愿接受取消我方任何资格（投标/成交/签订合同）及其他任何形式的处理。</w:t>
      </w:r>
    </w:p>
    <w:p w14:paraId="0CAB1EFF">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761E5731">
      <w:pPr>
        <w:snapToGrid w:val="0"/>
        <w:spacing w:line="460" w:lineRule="exact"/>
        <w:ind w:firstLine="5060" w:firstLineChars="2300"/>
        <w:rPr>
          <w:rFonts w:hint="eastAsia" w:ascii="宋体" w:hAnsi="宋体" w:eastAsia="宋体" w:cs="宋体"/>
          <w:color w:val="auto"/>
          <w:kern w:val="0"/>
          <w:sz w:val="22"/>
          <w:szCs w:val="22"/>
          <w:highlight w:val="none"/>
          <w:lang w:val="zh-CN"/>
        </w:rPr>
      </w:pPr>
    </w:p>
    <w:p w14:paraId="28B11CB4">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 ：</w:t>
      </w:r>
    </w:p>
    <w:p w14:paraId="05EF1319">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6988AB0C">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3690960E">
      <w:pPr>
        <w:widowControl/>
        <w:spacing w:line="460" w:lineRule="exact"/>
        <w:ind w:firstLine="440" w:firstLineChars="200"/>
        <w:jc w:val="righ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45C8FFD0">
      <w:pPr>
        <w:widowControl/>
        <w:spacing w:line="460" w:lineRule="exact"/>
        <w:ind w:firstLine="440" w:firstLineChars="200"/>
        <w:rPr>
          <w:rFonts w:hint="eastAsia" w:ascii="宋体" w:hAnsi="宋体" w:eastAsia="宋体" w:cs="宋体"/>
          <w:color w:val="auto"/>
          <w:kern w:val="0"/>
          <w:sz w:val="22"/>
          <w:szCs w:val="22"/>
          <w:highlight w:val="none"/>
        </w:rPr>
        <w:sectPr>
          <w:headerReference r:id="rId10" w:type="default"/>
          <w:footerReference r:id="rId11" w:type="default"/>
          <w:pgSz w:w="11907" w:h="16840"/>
          <w:pgMar w:top="1134" w:right="1134" w:bottom="1134" w:left="1134" w:header="851" w:footer="992" w:gutter="0"/>
          <w:pgNumType w:fmt="decimal"/>
          <w:cols w:space="720" w:num="1"/>
          <w:docGrid w:linePitch="312" w:charSpace="0"/>
        </w:sectPr>
      </w:pPr>
    </w:p>
    <w:p w14:paraId="19D12835">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）企业法人有效营业执照（复印件盖单位公章）</w:t>
      </w:r>
    </w:p>
    <w:p w14:paraId="5AA23A11">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lang w:val="en-US" w:eastAsia="zh-CN"/>
        </w:rPr>
        <w:t>3</w:t>
      </w:r>
      <w:r>
        <w:rPr>
          <w:rFonts w:hint="eastAsia" w:ascii="宋体" w:hAnsi="宋体" w:eastAsia="宋体" w:cs="宋体"/>
          <w:b/>
          <w:color w:val="auto"/>
          <w:sz w:val="22"/>
          <w:szCs w:val="22"/>
          <w:highlight w:val="none"/>
        </w:rPr>
        <w:t>）具有有效的食品经营许可证或食品生产许可证</w:t>
      </w:r>
    </w:p>
    <w:p w14:paraId="51715940">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428FBA8B">
      <w:pPr>
        <w:pStyle w:val="47"/>
        <w:tabs>
          <w:tab w:val="left" w:pos="630"/>
          <w:tab w:val="left" w:pos="840"/>
          <w:tab w:val="left" w:pos="1050"/>
        </w:tabs>
        <w:adjustRightInd w:val="0"/>
        <w:snapToGrid w:val="0"/>
        <w:spacing w:beforeAutospacing="0" w:afterAutospacing="0" w:line="360" w:lineRule="auto"/>
        <w:jc w:val="center"/>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w:t>
      </w:r>
      <w:r>
        <w:rPr>
          <w:rFonts w:hint="eastAsia" w:cs="宋体"/>
          <w:b/>
          <w:color w:val="auto"/>
          <w:sz w:val="36"/>
          <w:szCs w:val="36"/>
          <w:highlight w:val="none"/>
          <w:lang w:val="en-US" w:eastAsia="zh-CN"/>
        </w:rPr>
        <w:t>4</w:t>
      </w:r>
      <w:r>
        <w:rPr>
          <w:rFonts w:hint="eastAsia" w:ascii="宋体" w:hAnsi="宋体" w:eastAsia="宋体" w:cs="宋体"/>
          <w:b/>
          <w:color w:val="auto"/>
          <w:sz w:val="36"/>
          <w:szCs w:val="36"/>
          <w:highlight w:val="none"/>
        </w:rPr>
        <w:t>）</w:t>
      </w:r>
      <w:r>
        <w:rPr>
          <w:rFonts w:hint="eastAsia" w:cs="宋体"/>
          <w:b/>
          <w:color w:val="auto"/>
          <w:sz w:val="36"/>
          <w:szCs w:val="36"/>
          <w:highlight w:val="none"/>
          <w:lang w:eastAsia="zh-CN"/>
        </w:rPr>
        <w:t>供应商</w:t>
      </w:r>
      <w:r>
        <w:rPr>
          <w:rFonts w:hint="eastAsia" w:ascii="宋体" w:hAnsi="宋体" w:eastAsia="宋体" w:cs="宋体"/>
          <w:b/>
          <w:color w:val="auto"/>
          <w:sz w:val="36"/>
          <w:szCs w:val="36"/>
          <w:highlight w:val="none"/>
        </w:rPr>
        <w:t>信用查询</w:t>
      </w:r>
    </w:p>
    <w:p w14:paraId="33C83644">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信用信息查询的查询渠道：“信用中国”(www.creditchina.gov.cn)；“中国政府采购网”（http://www.ccgp.gov.cn/）；</w:t>
      </w:r>
    </w:p>
    <w:p w14:paraId="60A8594A">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信用信息查询截止时点：</w:t>
      </w:r>
      <w:r>
        <w:rPr>
          <w:rFonts w:hint="eastAsia" w:ascii="宋体" w:hAnsi="宋体" w:cs="宋体"/>
          <w:color w:val="auto"/>
          <w:sz w:val="22"/>
          <w:highlight w:val="none"/>
          <w:lang w:eastAsia="zh-CN"/>
        </w:rPr>
        <w:t>采购公告</w:t>
      </w:r>
      <w:r>
        <w:rPr>
          <w:rFonts w:hint="eastAsia" w:ascii="宋体" w:hAnsi="宋体" w:eastAsia="宋体" w:cs="宋体"/>
          <w:color w:val="auto"/>
          <w:sz w:val="22"/>
          <w:highlight w:val="none"/>
        </w:rPr>
        <w:t>发布之日至投标截止时间前。</w:t>
      </w:r>
    </w:p>
    <w:p w14:paraId="7DE5E7E5">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信用信息查询记录和证据留存的具体方式：</w:t>
      </w:r>
      <w:r>
        <w:rPr>
          <w:rFonts w:hint="eastAsia" w:ascii="宋体" w:hAnsi="宋体" w:eastAsia="宋体" w:cs="宋体"/>
          <w:b/>
          <w:bCs/>
          <w:color w:val="auto"/>
          <w:sz w:val="22"/>
          <w:highlight w:val="none"/>
        </w:rPr>
        <w:t>网页截图</w:t>
      </w:r>
      <w:r>
        <w:rPr>
          <w:rFonts w:hint="eastAsia" w:ascii="宋体" w:hAnsi="宋体" w:eastAsia="宋体" w:cs="宋体"/>
          <w:color w:val="auto"/>
          <w:sz w:val="22"/>
          <w:highlight w:val="none"/>
        </w:rPr>
        <w:t>；</w:t>
      </w:r>
    </w:p>
    <w:p w14:paraId="6F8C1C4B">
      <w:pPr>
        <w:tabs>
          <w:tab w:val="left" w:pos="360"/>
        </w:tabs>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4、信用信息的使用规则：对列入失信被执行人、</w:t>
      </w:r>
      <w:r>
        <w:rPr>
          <w:rFonts w:hint="eastAsia"/>
          <w:color w:val="auto"/>
          <w:highlight w:val="none"/>
          <w:lang w:val="en-US" w:eastAsia="zh-CN"/>
        </w:rPr>
        <w:t>重大税收违法案件当事人名单</w:t>
      </w:r>
      <w:r>
        <w:rPr>
          <w:rFonts w:hint="eastAsia" w:ascii="宋体" w:hAnsi="宋体" w:eastAsia="宋体" w:cs="宋体"/>
          <w:color w:val="auto"/>
          <w:sz w:val="22"/>
          <w:highlight w:val="none"/>
        </w:rPr>
        <w:t>、政府采购严重违法失信行为记录名单的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，其投标将作无效标处理。</w:t>
      </w:r>
    </w:p>
    <w:p w14:paraId="0B4E5606">
      <w:pPr>
        <w:spacing w:line="460" w:lineRule="exact"/>
        <w:rPr>
          <w:rFonts w:hint="eastAsia" w:ascii="宋体" w:hAnsi="宋体" w:eastAsia="宋体" w:cs="宋体"/>
          <w:color w:val="auto"/>
          <w:highlight w:val="none"/>
        </w:rPr>
      </w:pPr>
    </w:p>
    <w:p w14:paraId="396C6CEE">
      <w:pPr>
        <w:rPr>
          <w:rFonts w:hint="eastAsia" w:ascii="宋体" w:hAnsi="宋体" w:eastAsia="宋体" w:cs="宋体"/>
          <w:color w:val="auto"/>
          <w:highlight w:val="none"/>
        </w:rPr>
      </w:pPr>
      <w:r>
        <w:rPr>
          <w:rFonts w:hint="eastAsia" w:ascii="宋体" w:hAnsi="宋体" w:eastAsia="宋体" w:cs="宋体"/>
          <w:b/>
          <w:color w:val="auto"/>
          <w:sz w:val="22"/>
          <w:szCs w:val="22"/>
          <w:highlight w:val="none"/>
        </w:rPr>
        <w:br w:type="page"/>
      </w:r>
    </w:p>
    <w:p w14:paraId="255B8EE4">
      <w:pPr>
        <w:spacing w:line="460" w:lineRule="exact"/>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w:t>
      </w:r>
      <w:r>
        <w:rPr>
          <w:rFonts w:hint="eastAsia" w:ascii="宋体" w:hAnsi="宋体" w:cs="宋体"/>
          <w:b/>
          <w:color w:val="auto"/>
          <w:sz w:val="36"/>
          <w:szCs w:val="36"/>
          <w:highlight w:val="none"/>
          <w:lang w:val="en-US" w:eastAsia="zh-CN"/>
        </w:rPr>
        <w:t>5</w:t>
      </w:r>
      <w:r>
        <w:rPr>
          <w:rFonts w:hint="eastAsia" w:ascii="宋体" w:hAnsi="宋体" w:eastAsia="宋体" w:cs="宋体"/>
          <w:b/>
          <w:color w:val="auto"/>
          <w:sz w:val="36"/>
          <w:szCs w:val="36"/>
          <w:highlight w:val="none"/>
        </w:rPr>
        <w:t>）中小企业的相关证明材料</w:t>
      </w:r>
    </w:p>
    <w:p w14:paraId="7BB9E344">
      <w:pPr>
        <w:spacing w:line="460" w:lineRule="exact"/>
        <w:jc w:val="center"/>
        <w:rPr>
          <w:rFonts w:hint="eastAsia" w:ascii="宋体" w:hAnsi="宋体" w:eastAsia="宋体" w:cs="宋体"/>
          <w:b/>
          <w:bCs/>
          <w:color w:val="auto"/>
          <w:sz w:val="22"/>
          <w:szCs w:val="22"/>
          <w:highlight w:val="none"/>
        </w:rPr>
      </w:pPr>
    </w:p>
    <w:p w14:paraId="68875336">
      <w:pPr>
        <w:spacing w:line="46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《中小企业声明函（服务）》</w:t>
      </w:r>
    </w:p>
    <w:p w14:paraId="7D96E069">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eastAsia="宋体" w:cs="宋体"/>
          <w:color w:val="auto"/>
          <w:spacing w:val="20"/>
          <w:sz w:val="22"/>
          <w:szCs w:val="22"/>
          <w:highlight w:val="none"/>
          <w:u w:val="single"/>
        </w:rPr>
        <w:t>（单位名称）</w:t>
      </w:r>
      <w:r>
        <w:rPr>
          <w:rFonts w:hint="eastAsia" w:ascii="宋体" w:hAnsi="宋体" w:eastAsia="宋体" w:cs="宋体"/>
          <w:color w:val="auto"/>
          <w:spacing w:val="20"/>
          <w:sz w:val="22"/>
          <w:szCs w:val="22"/>
          <w:highlight w:val="none"/>
        </w:rPr>
        <w:t>的</w:t>
      </w:r>
      <w:r>
        <w:rPr>
          <w:rFonts w:hint="eastAsia" w:ascii="宋体" w:hAnsi="宋体" w:eastAsia="宋体" w:cs="宋体"/>
          <w:color w:val="auto"/>
          <w:spacing w:val="20"/>
          <w:sz w:val="22"/>
          <w:szCs w:val="22"/>
          <w:highlight w:val="none"/>
          <w:u w:val="single"/>
        </w:rPr>
        <w:t>（项目名称）</w:t>
      </w:r>
      <w:r>
        <w:rPr>
          <w:rFonts w:hint="eastAsia" w:ascii="宋体" w:hAnsi="宋体" w:eastAsia="宋体" w:cs="宋体"/>
          <w:color w:val="auto"/>
          <w:spacing w:val="20"/>
          <w:sz w:val="22"/>
          <w:szCs w:val="22"/>
          <w:highlight w:val="none"/>
        </w:rPr>
        <w:t xml:space="preserve">采购活动，服务全部由符合政策要求的中小企业承接。相关企业的具体情况如下： </w:t>
      </w:r>
    </w:p>
    <w:p w14:paraId="4640DD89">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1.</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行业； 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 xml:space="preserve">； </w:t>
      </w:r>
    </w:p>
    <w:p w14:paraId="4C113DB0">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2.</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行业；承建（承接）企业为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w:t>
      </w:r>
    </w:p>
    <w:p w14:paraId="205F0D0F">
      <w:pPr>
        <w:spacing w:line="460" w:lineRule="exact"/>
        <w:ind w:firstLine="639" w:firstLineChars="245"/>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w:t>
      </w:r>
    </w:p>
    <w:p w14:paraId="6546152B">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4E0DE1BB">
      <w:pPr>
        <w:spacing w:line="460" w:lineRule="exact"/>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           企业名称（盖章）：</w:t>
      </w:r>
    </w:p>
    <w:p w14:paraId="00A04020">
      <w:pPr>
        <w:spacing w:line="460" w:lineRule="exact"/>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  日 期：</w:t>
      </w:r>
    </w:p>
    <w:p w14:paraId="12341313">
      <w:pPr>
        <w:spacing w:line="460" w:lineRule="exact"/>
        <w:ind w:firstLine="433" w:firstLineChars="196"/>
        <w:rPr>
          <w:rFonts w:hint="eastAsia" w:ascii="宋体" w:hAnsi="宋体" w:eastAsia="宋体" w:cs="宋体"/>
          <w:b/>
          <w:color w:val="auto"/>
          <w:sz w:val="22"/>
          <w:szCs w:val="22"/>
          <w:highlight w:val="none"/>
        </w:rPr>
      </w:pPr>
    </w:p>
    <w:p w14:paraId="252C40F0">
      <w:pPr>
        <w:spacing w:line="460" w:lineRule="exact"/>
        <w:ind w:firstLine="541" w:firstLineChars="245"/>
        <w:rPr>
          <w:rFonts w:hint="eastAsia" w:ascii="宋体" w:hAnsi="宋体" w:eastAsia="宋体" w:cs="宋体"/>
          <w:b/>
          <w:color w:val="auto"/>
          <w:sz w:val="22"/>
          <w:szCs w:val="22"/>
          <w:highlight w:val="none"/>
        </w:rPr>
      </w:pPr>
    </w:p>
    <w:p w14:paraId="1B12EC75">
      <w:pPr>
        <w:spacing w:line="460" w:lineRule="exact"/>
        <w:ind w:left="580" w:leftChars="71" w:hanging="431" w:hangingChars="195"/>
        <w:rPr>
          <w:rFonts w:hint="eastAsia" w:ascii="宋体" w:hAnsi="宋体" w:eastAsia="宋体" w:cs="宋体"/>
          <w:b/>
          <w:bCs/>
          <w:color w:val="auto"/>
          <w:sz w:val="22"/>
          <w:szCs w:val="22"/>
          <w:highlight w:val="none"/>
        </w:rPr>
      </w:pPr>
    </w:p>
    <w:p w14:paraId="43B1D933">
      <w:pPr>
        <w:spacing w:line="460" w:lineRule="exact"/>
        <w:rPr>
          <w:rFonts w:hint="eastAsia" w:ascii="宋体" w:hAnsi="宋体" w:eastAsia="宋体" w:cs="宋体"/>
          <w:b/>
          <w:bCs/>
          <w:color w:val="auto"/>
          <w:sz w:val="22"/>
          <w:szCs w:val="22"/>
          <w:highlight w:val="none"/>
        </w:rPr>
      </w:pPr>
    </w:p>
    <w:p w14:paraId="750BD95D">
      <w:pPr>
        <w:spacing w:line="460" w:lineRule="exact"/>
        <w:rPr>
          <w:rFonts w:hint="eastAsia" w:ascii="宋体" w:hAnsi="宋体" w:eastAsia="宋体" w:cs="宋体"/>
          <w:b/>
          <w:bCs/>
          <w:color w:val="auto"/>
          <w:sz w:val="22"/>
          <w:szCs w:val="22"/>
          <w:highlight w:val="none"/>
        </w:rPr>
      </w:pPr>
    </w:p>
    <w:p w14:paraId="409C2AF2">
      <w:pPr>
        <w:spacing w:line="460" w:lineRule="exact"/>
        <w:rPr>
          <w:rFonts w:hint="eastAsia" w:ascii="宋体" w:hAnsi="宋体" w:eastAsia="宋体" w:cs="宋体"/>
          <w:b/>
          <w:bCs/>
          <w:color w:val="auto"/>
          <w:sz w:val="22"/>
          <w:szCs w:val="22"/>
          <w:highlight w:val="none"/>
        </w:rPr>
      </w:pPr>
    </w:p>
    <w:p w14:paraId="08F5150D">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4CCC3BA9">
      <w:pPr>
        <w:spacing w:line="460" w:lineRule="exact"/>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w:t>
      </w:r>
      <w:r>
        <w:rPr>
          <w:rFonts w:hint="eastAsia" w:ascii="宋体" w:hAnsi="宋体" w:cs="宋体"/>
          <w:b/>
          <w:color w:val="auto"/>
          <w:sz w:val="36"/>
          <w:szCs w:val="36"/>
          <w:highlight w:val="none"/>
          <w:lang w:val="en-US" w:eastAsia="zh-CN"/>
        </w:rPr>
        <w:t>6</w:t>
      </w:r>
      <w:r>
        <w:rPr>
          <w:rFonts w:hint="eastAsia" w:ascii="宋体" w:hAnsi="宋体" w:eastAsia="宋体" w:cs="宋体"/>
          <w:b/>
          <w:color w:val="auto"/>
          <w:sz w:val="36"/>
          <w:szCs w:val="36"/>
          <w:highlight w:val="none"/>
        </w:rPr>
        <w:t>）监狱企业的相关证明材料</w:t>
      </w:r>
    </w:p>
    <w:p w14:paraId="47BA28C2">
      <w:pPr>
        <w:spacing w:line="460" w:lineRule="exact"/>
        <w:ind w:firstLine="571" w:firstLineChars="245"/>
        <w:rPr>
          <w:rFonts w:hint="eastAsia" w:ascii="宋体" w:hAnsi="宋体" w:eastAsia="宋体" w:cs="宋体"/>
          <w:b/>
          <w:bCs/>
          <w:color w:val="auto"/>
          <w:sz w:val="22"/>
          <w:szCs w:val="22"/>
          <w:highlight w:val="none"/>
          <w:u w:val="single"/>
          <w:lang w:val="zh-CN"/>
        </w:rPr>
      </w:pPr>
      <w:r>
        <w:rPr>
          <w:rFonts w:hint="eastAsia" w:ascii="宋体" w:hAnsi="宋体" w:eastAsia="宋体" w:cs="宋体"/>
          <w:b/>
          <w:color w:val="auto"/>
          <w:spacing w:val="6"/>
          <w:sz w:val="22"/>
          <w:szCs w:val="22"/>
          <w:highlight w:val="none"/>
        </w:rPr>
        <w:t>需提供相关证明材料，</w:t>
      </w:r>
      <w:r>
        <w:rPr>
          <w:rFonts w:hint="eastAsia" w:ascii="宋体" w:hAnsi="宋体" w:eastAsia="宋体" w:cs="宋体"/>
          <w:b/>
          <w:bCs/>
          <w:color w:val="auto"/>
          <w:sz w:val="22"/>
          <w:szCs w:val="22"/>
          <w:highlight w:val="none"/>
          <w:u w:val="single"/>
          <w:lang w:val="zh-CN"/>
        </w:rPr>
        <w:t>未提供证明材料或不能清楚辨析</w:t>
      </w:r>
      <w:r>
        <w:rPr>
          <w:rFonts w:hint="eastAsia" w:ascii="宋体" w:hAnsi="宋体" w:eastAsia="宋体" w:cs="宋体"/>
          <w:b/>
          <w:bCs/>
          <w:color w:val="auto"/>
          <w:sz w:val="22"/>
          <w:szCs w:val="22"/>
          <w:highlight w:val="none"/>
          <w:u w:val="single"/>
        </w:rPr>
        <w:t>是监狱企业的按非监狱企业处理，所提供的证明材料应为最新的最近的</w:t>
      </w:r>
      <w:r>
        <w:rPr>
          <w:rFonts w:hint="eastAsia" w:ascii="宋体" w:hAnsi="宋体" w:eastAsia="宋体" w:cs="宋体"/>
          <w:b/>
          <w:bCs/>
          <w:color w:val="auto"/>
          <w:sz w:val="22"/>
          <w:szCs w:val="22"/>
          <w:highlight w:val="none"/>
          <w:u w:val="single"/>
          <w:lang w:val="zh-CN"/>
        </w:rPr>
        <w:t>。</w:t>
      </w:r>
    </w:p>
    <w:p w14:paraId="7AD28DA7">
      <w:pPr>
        <w:adjustRightInd w:val="0"/>
        <w:snapToGrid w:val="0"/>
        <w:spacing w:line="460" w:lineRule="exact"/>
        <w:jc w:val="center"/>
        <w:rPr>
          <w:rFonts w:hint="eastAsia" w:ascii="宋体" w:hAnsi="宋体" w:eastAsia="宋体" w:cs="宋体"/>
          <w:b/>
          <w:color w:val="auto"/>
          <w:spacing w:val="6"/>
          <w:sz w:val="22"/>
          <w:szCs w:val="22"/>
          <w:highlight w:val="none"/>
        </w:rPr>
      </w:pPr>
    </w:p>
    <w:p w14:paraId="6BC5F7CE">
      <w:pPr>
        <w:adjustRightInd w:val="0"/>
        <w:snapToGrid w:val="0"/>
        <w:spacing w:line="460" w:lineRule="exact"/>
        <w:jc w:val="center"/>
        <w:rPr>
          <w:rFonts w:hint="eastAsia" w:ascii="宋体" w:hAnsi="宋体" w:eastAsia="宋体" w:cs="宋体"/>
          <w:b/>
          <w:color w:val="auto"/>
          <w:spacing w:val="6"/>
          <w:sz w:val="22"/>
          <w:szCs w:val="22"/>
          <w:highlight w:val="none"/>
        </w:rPr>
      </w:pPr>
    </w:p>
    <w:p w14:paraId="02CB978B">
      <w:pPr>
        <w:adjustRightInd w:val="0"/>
        <w:snapToGrid w:val="0"/>
        <w:spacing w:line="460" w:lineRule="exact"/>
        <w:jc w:val="center"/>
        <w:rPr>
          <w:rFonts w:hint="eastAsia" w:ascii="宋体" w:hAnsi="宋体" w:eastAsia="宋体" w:cs="宋体"/>
          <w:b/>
          <w:color w:val="auto"/>
          <w:spacing w:val="6"/>
          <w:sz w:val="22"/>
          <w:szCs w:val="22"/>
          <w:highlight w:val="none"/>
        </w:rPr>
      </w:pPr>
    </w:p>
    <w:p w14:paraId="30A1A04D">
      <w:pPr>
        <w:adjustRightInd w:val="0"/>
        <w:snapToGrid w:val="0"/>
        <w:spacing w:line="460" w:lineRule="exact"/>
        <w:jc w:val="center"/>
        <w:rPr>
          <w:rFonts w:hint="eastAsia" w:ascii="宋体" w:hAnsi="宋体" w:eastAsia="宋体" w:cs="宋体"/>
          <w:color w:val="auto"/>
          <w:kern w:val="0"/>
          <w:sz w:val="22"/>
          <w:szCs w:val="22"/>
          <w:highlight w:val="none"/>
        </w:rPr>
      </w:pPr>
      <w:r>
        <w:rPr>
          <w:rFonts w:hint="eastAsia" w:ascii="宋体" w:hAnsi="宋体" w:eastAsia="宋体" w:cs="宋体"/>
          <w:b/>
          <w:color w:val="auto"/>
          <w:spacing w:val="6"/>
          <w:sz w:val="22"/>
          <w:szCs w:val="22"/>
          <w:highlight w:val="none"/>
        </w:rPr>
        <w:t>监狱企业声明函</w:t>
      </w:r>
    </w:p>
    <w:p w14:paraId="7E2F63BD">
      <w:pPr>
        <w:snapToGrid w:val="0"/>
        <w:spacing w:line="4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【非监狱企业不用提供】</w:t>
      </w:r>
    </w:p>
    <w:p w14:paraId="367E407E">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本企业郑重声明，根据《关于政府采购支持监狱企业发展有关问题的通知》（财库[2014]68号）的规定，本企业为监狱企业。 </w:t>
      </w:r>
    </w:p>
    <w:p w14:paraId="76A8DD07">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根据上述标准，我企业属于监狱企业的理由为：</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w:t>
      </w:r>
    </w:p>
    <w:p w14:paraId="0DFF554A">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本企业为参加（项目名称</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w:t>
      </w:r>
      <w:r>
        <w:rPr>
          <w:rFonts w:hint="eastAsia" w:ascii="宋体" w:hAnsi="宋体" w:cs="宋体"/>
          <w:color w:val="auto"/>
          <w:spacing w:val="6"/>
          <w:sz w:val="22"/>
          <w:szCs w:val="22"/>
          <w:highlight w:val="none"/>
          <w:lang w:val="en-US" w:eastAsia="zh-CN"/>
        </w:rPr>
        <w:t>项目</w:t>
      </w:r>
      <w:r>
        <w:rPr>
          <w:rFonts w:hint="eastAsia" w:ascii="宋体" w:hAnsi="宋体" w:eastAsia="宋体" w:cs="宋体"/>
          <w:color w:val="auto"/>
          <w:spacing w:val="6"/>
          <w:sz w:val="22"/>
          <w:szCs w:val="22"/>
          <w:highlight w:val="none"/>
        </w:rPr>
        <w:t>编号</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 xml:space="preserve">）采购活动并承担本工程。 </w:t>
      </w:r>
    </w:p>
    <w:p w14:paraId="426DC266">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本企业对上述声明的真实性负责。如有虚假，将依法承担相应责任。  </w:t>
      </w:r>
    </w:p>
    <w:p w14:paraId="0B58AEFA">
      <w:pPr>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w:t>
      </w:r>
    </w:p>
    <w:p w14:paraId="148AECAD">
      <w:pPr>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日期：    年    月   日 </w:t>
      </w:r>
    </w:p>
    <w:p w14:paraId="554D044E">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6FEDD17D">
      <w:pPr>
        <w:adjustRightInd w:val="0"/>
        <w:snapToGrid w:val="0"/>
        <w:spacing w:line="460" w:lineRule="exact"/>
        <w:ind w:firstLine="464"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ED9577">
      <w:pPr>
        <w:spacing w:line="460" w:lineRule="exact"/>
        <w:jc w:val="center"/>
        <w:rPr>
          <w:rFonts w:hint="eastAsia" w:ascii="宋体" w:hAnsi="宋体" w:eastAsia="宋体" w:cs="宋体"/>
          <w:color w:val="auto"/>
          <w:spacing w:val="20"/>
          <w:sz w:val="22"/>
          <w:szCs w:val="22"/>
          <w:highlight w:val="none"/>
        </w:rPr>
      </w:pPr>
    </w:p>
    <w:p w14:paraId="0768C816">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36"/>
          <w:szCs w:val="36"/>
          <w:highlight w:val="none"/>
        </w:rPr>
        <w:t>（</w:t>
      </w:r>
      <w:r>
        <w:rPr>
          <w:rFonts w:hint="eastAsia" w:ascii="宋体" w:hAnsi="宋体" w:cs="宋体"/>
          <w:b/>
          <w:color w:val="auto"/>
          <w:sz w:val="36"/>
          <w:szCs w:val="36"/>
          <w:highlight w:val="none"/>
          <w:lang w:val="en-US" w:eastAsia="zh-CN"/>
        </w:rPr>
        <w:t>7</w:t>
      </w:r>
      <w:r>
        <w:rPr>
          <w:rFonts w:hint="eastAsia" w:ascii="宋体" w:hAnsi="宋体" w:eastAsia="宋体" w:cs="宋体"/>
          <w:b/>
          <w:color w:val="auto"/>
          <w:sz w:val="36"/>
          <w:szCs w:val="36"/>
          <w:highlight w:val="none"/>
        </w:rPr>
        <w:t>）残疾人福利性单位的相关证明材料</w:t>
      </w:r>
    </w:p>
    <w:p w14:paraId="28B3885E">
      <w:pPr>
        <w:spacing w:line="460" w:lineRule="exact"/>
        <w:ind w:firstLine="466" w:firstLineChars="200"/>
        <w:rPr>
          <w:rFonts w:hint="eastAsia" w:ascii="宋体" w:hAnsi="宋体" w:eastAsia="宋体" w:cs="宋体"/>
          <w:color w:val="auto"/>
          <w:spacing w:val="20"/>
          <w:sz w:val="22"/>
          <w:szCs w:val="22"/>
          <w:highlight w:val="none"/>
        </w:rPr>
      </w:pPr>
      <w:r>
        <w:rPr>
          <w:rFonts w:hint="eastAsia" w:ascii="宋体" w:hAnsi="宋体" w:eastAsia="宋体" w:cs="宋体"/>
          <w:b/>
          <w:color w:val="auto"/>
          <w:spacing w:val="6"/>
          <w:sz w:val="22"/>
          <w:szCs w:val="22"/>
          <w:highlight w:val="none"/>
        </w:rPr>
        <w:t>需提供相关证明材料，</w:t>
      </w:r>
      <w:r>
        <w:rPr>
          <w:rFonts w:hint="eastAsia" w:ascii="宋体" w:hAnsi="宋体" w:eastAsia="宋体" w:cs="宋体"/>
          <w:b/>
          <w:bCs/>
          <w:color w:val="auto"/>
          <w:sz w:val="22"/>
          <w:szCs w:val="22"/>
          <w:highlight w:val="none"/>
          <w:u w:val="single"/>
          <w:lang w:val="zh-CN"/>
        </w:rPr>
        <w:t>未提供证明材料或不能清楚辨析</w:t>
      </w:r>
      <w:r>
        <w:rPr>
          <w:rFonts w:hint="eastAsia" w:ascii="宋体" w:hAnsi="宋体" w:eastAsia="宋体" w:cs="宋体"/>
          <w:b/>
          <w:bCs/>
          <w:color w:val="auto"/>
          <w:sz w:val="22"/>
          <w:szCs w:val="22"/>
          <w:highlight w:val="none"/>
          <w:u w:val="single"/>
        </w:rPr>
        <w:t>是残疾人福利性单位的按非残疾人福利性单位处理，所提供的证明材料应为最新的最近的</w:t>
      </w:r>
      <w:r>
        <w:rPr>
          <w:rFonts w:hint="eastAsia" w:ascii="宋体" w:hAnsi="宋体" w:eastAsia="宋体" w:cs="宋体"/>
          <w:b/>
          <w:bCs/>
          <w:color w:val="auto"/>
          <w:sz w:val="22"/>
          <w:szCs w:val="22"/>
          <w:highlight w:val="none"/>
          <w:u w:val="single"/>
          <w:lang w:val="zh-CN"/>
        </w:rPr>
        <w:t>。</w:t>
      </w:r>
    </w:p>
    <w:p w14:paraId="28D98620">
      <w:pPr>
        <w:spacing w:line="460" w:lineRule="exact"/>
        <w:rPr>
          <w:rFonts w:hint="eastAsia" w:ascii="宋体" w:hAnsi="宋体" w:eastAsia="宋体" w:cs="宋体"/>
          <w:color w:val="auto"/>
          <w:spacing w:val="20"/>
          <w:sz w:val="22"/>
          <w:szCs w:val="22"/>
          <w:highlight w:val="none"/>
        </w:rPr>
      </w:pPr>
    </w:p>
    <w:p w14:paraId="30E0AF9F">
      <w:pPr>
        <w:spacing w:line="460" w:lineRule="exact"/>
        <w:rPr>
          <w:rFonts w:hint="eastAsia" w:ascii="宋体" w:hAnsi="宋体" w:eastAsia="宋体" w:cs="宋体"/>
          <w:color w:val="auto"/>
          <w:spacing w:val="20"/>
          <w:sz w:val="22"/>
          <w:szCs w:val="22"/>
          <w:highlight w:val="none"/>
        </w:rPr>
      </w:pPr>
    </w:p>
    <w:p w14:paraId="58E545B4">
      <w:pPr>
        <w:spacing w:line="4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b/>
          <w:color w:val="auto"/>
          <w:spacing w:val="6"/>
          <w:sz w:val="22"/>
          <w:szCs w:val="22"/>
          <w:highlight w:val="none"/>
        </w:rPr>
        <w:t>残疾人福利性</w:t>
      </w:r>
      <w:r>
        <w:rPr>
          <w:rFonts w:hint="eastAsia" w:ascii="宋体" w:hAnsi="宋体" w:cs="宋体"/>
          <w:b/>
          <w:color w:val="auto"/>
          <w:spacing w:val="6"/>
          <w:sz w:val="22"/>
          <w:szCs w:val="22"/>
          <w:highlight w:val="none"/>
          <w:lang w:val="en-US" w:eastAsia="zh-CN"/>
        </w:rPr>
        <w:t>证明文件</w:t>
      </w:r>
    </w:p>
    <w:p w14:paraId="7678A8E2">
      <w:pPr>
        <w:widowControl/>
        <w:adjustRightInd w:val="0"/>
        <w:snapToGrid w:val="0"/>
        <w:spacing w:line="460" w:lineRule="exact"/>
        <w:ind w:firstLine="440" w:firstLineChars="20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【不属于残疾人福利性单位的无需填写、递交】</w:t>
      </w:r>
    </w:p>
    <w:p w14:paraId="419812D3">
      <w:pPr>
        <w:snapToGrid w:val="0"/>
        <w:spacing w:line="460" w:lineRule="exact"/>
        <w:jc w:val="center"/>
        <w:rPr>
          <w:rFonts w:hint="eastAsia" w:ascii="宋体" w:hAnsi="宋体" w:eastAsia="宋体" w:cs="宋体"/>
          <w:b/>
          <w:bCs/>
          <w:color w:val="auto"/>
          <w:sz w:val="22"/>
          <w:szCs w:val="22"/>
          <w:highlight w:val="none"/>
        </w:rPr>
      </w:pPr>
    </w:p>
    <w:p w14:paraId="0590AE56">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本单位郑重声明，根据《财政部民政部中国残疾人联合会关于促进残疾人就业政府采购政策的通知》（财库</w:t>
      </w:r>
      <w:r>
        <w:rPr>
          <w:rFonts w:hint="eastAsia" w:ascii="宋体" w:hAnsi="宋体" w:eastAsia="宋体" w:cs="宋体"/>
          <w:color w:val="auto"/>
          <w:sz w:val="22"/>
          <w:szCs w:val="22"/>
          <w:highlight w:val="none"/>
        </w:rPr>
        <w:t>〔2017〕141</w:t>
      </w:r>
      <w:r>
        <w:rPr>
          <w:rFonts w:hint="eastAsia" w:ascii="宋体" w:hAnsi="宋体" w:eastAsia="宋体" w:cs="宋体"/>
          <w:color w:val="auto"/>
          <w:spacing w:val="6"/>
          <w:sz w:val="22"/>
          <w:szCs w:val="22"/>
          <w:highlight w:val="none"/>
        </w:rPr>
        <w:t>号）的规定，本单位为符合条件的残疾人福利性单位，且本单位参加</w:t>
      </w:r>
      <w:r>
        <w:rPr>
          <w:rFonts w:hint="eastAsia" w:ascii="宋体" w:hAnsi="宋体" w:eastAsia="宋体" w:cs="宋体"/>
          <w:color w:val="auto"/>
          <w:spacing w:val="6"/>
          <w:sz w:val="22"/>
          <w:szCs w:val="22"/>
          <w:highlight w:val="none"/>
          <w:u w:val="single"/>
        </w:rPr>
        <w:t>（</w:t>
      </w:r>
      <w:r>
        <w:rPr>
          <w:rFonts w:hint="eastAsia" w:ascii="宋体" w:hAnsi="宋体" w:cs="宋体"/>
          <w:color w:val="auto"/>
          <w:spacing w:val="6"/>
          <w:sz w:val="22"/>
          <w:szCs w:val="22"/>
          <w:highlight w:val="none"/>
          <w:u w:val="single"/>
          <w:lang w:eastAsia="zh-CN"/>
        </w:rPr>
        <w:t>采购人</w:t>
      </w:r>
      <w:r>
        <w:rPr>
          <w:rFonts w:hint="eastAsia" w:ascii="宋体" w:hAnsi="宋体" w:eastAsia="宋体" w:cs="宋体"/>
          <w:color w:val="auto"/>
          <w:spacing w:val="6"/>
          <w:sz w:val="22"/>
          <w:szCs w:val="22"/>
          <w:highlight w:val="none"/>
          <w:u w:val="single"/>
        </w:rPr>
        <w:t>名称）</w:t>
      </w:r>
      <w:r>
        <w:rPr>
          <w:rFonts w:hint="eastAsia" w:ascii="宋体" w:hAnsi="宋体" w:eastAsia="宋体" w:cs="宋体"/>
          <w:color w:val="auto"/>
          <w:spacing w:val="6"/>
          <w:sz w:val="22"/>
          <w:szCs w:val="22"/>
          <w:highlight w:val="none"/>
        </w:rPr>
        <w:t>单位的</w:t>
      </w:r>
      <w:r>
        <w:rPr>
          <w:rFonts w:hint="eastAsia" w:ascii="宋体" w:hAnsi="宋体" w:eastAsia="宋体" w:cs="宋体"/>
          <w:color w:val="auto"/>
          <w:spacing w:val="6"/>
          <w:sz w:val="22"/>
          <w:szCs w:val="22"/>
          <w:highlight w:val="none"/>
          <w:u w:val="single"/>
        </w:rPr>
        <w:t>（项目名称）</w:t>
      </w:r>
      <w:r>
        <w:rPr>
          <w:rFonts w:hint="eastAsia" w:ascii="宋体" w:hAnsi="宋体" w:eastAsia="宋体" w:cs="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025FF2CA">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0A65C3C1">
      <w:pPr>
        <w:snapToGrid w:val="0"/>
        <w:spacing w:line="460" w:lineRule="exact"/>
        <w:ind w:firstLine="464" w:firstLineChars="200"/>
        <w:rPr>
          <w:rFonts w:hint="eastAsia" w:ascii="宋体" w:hAnsi="宋体" w:eastAsia="宋体" w:cs="宋体"/>
          <w:color w:val="auto"/>
          <w:spacing w:val="6"/>
          <w:sz w:val="22"/>
          <w:szCs w:val="22"/>
          <w:highlight w:val="none"/>
        </w:rPr>
      </w:pPr>
    </w:p>
    <w:p w14:paraId="48FE2D3B">
      <w:pPr>
        <w:snapToGrid w:val="0"/>
        <w:spacing w:line="460" w:lineRule="exact"/>
        <w:ind w:firstLine="464" w:firstLineChars="200"/>
        <w:rPr>
          <w:rFonts w:hint="eastAsia" w:ascii="宋体" w:hAnsi="宋体" w:eastAsia="宋体" w:cs="宋体"/>
          <w:color w:val="auto"/>
          <w:spacing w:val="6"/>
          <w:sz w:val="22"/>
          <w:szCs w:val="22"/>
          <w:highlight w:val="none"/>
        </w:rPr>
      </w:pPr>
    </w:p>
    <w:p w14:paraId="5AEE0413">
      <w:pPr>
        <w:adjustRightInd w:val="0"/>
        <w:snapToGrid w:val="0"/>
        <w:spacing w:line="460" w:lineRule="exact"/>
        <w:ind w:firstLine="440" w:firstLineChars="200"/>
        <w:rPr>
          <w:rFonts w:hint="eastAsia" w:ascii="宋体" w:hAnsi="宋体" w:eastAsia="宋体" w:cs="宋体"/>
          <w:color w:val="auto"/>
          <w:kern w:val="0"/>
          <w:sz w:val="22"/>
          <w:szCs w:val="22"/>
          <w:highlight w:val="none"/>
          <w:u w:val="singl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w:t>
      </w:r>
      <w:r>
        <w:rPr>
          <w:rFonts w:hint="eastAsia" w:ascii="宋体" w:hAnsi="宋体" w:eastAsia="宋体" w:cs="宋体"/>
          <w:color w:val="auto"/>
          <w:kern w:val="0"/>
          <w:sz w:val="22"/>
          <w:szCs w:val="22"/>
          <w:highlight w:val="none"/>
          <w:u w:val="single"/>
        </w:rPr>
        <w:t xml:space="preserve">                    </w:t>
      </w:r>
    </w:p>
    <w:p w14:paraId="0E815867">
      <w:pPr>
        <w:pStyle w:val="23"/>
        <w:spacing w:line="460" w:lineRule="exact"/>
        <w:ind w:left="437" w:leftChars="208"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6EA61F4B">
      <w:pPr>
        <w:spacing w:line="460" w:lineRule="exact"/>
        <w:rPr>
          <w:rFonts w:hint="eastAsia" w:ascii="宋体" w:hAnsi="宋体" w:eastAsia="宋体" w:cs="宋体"/>
          <w:b/>
          <w:bCs/>
          <w:color w:val="auto"/>
          <w:sz w:val="22"/>
          <w:szCs w:val="22"/>
          <w:highlight w:val="none"/>
        </w:rPr>
      </w:pPr>
    </w:p>
    <w:p w14:paraId="32B41DCF">
      <w:pPr>
        <w:spacing w:line="460" w:lineRule="exact"/>
        <w:rPr>
          <w:rFonts w:hint="eastAsia" w:ascii="宋体" w:hAnsi="宋体" w:eastAsia="宋体" w:cs="宋体"/>
          <w:b/>
          <w:bCs/>
          <w:color w:val="auto"/>
          <w:sz w:val="22"/>
          <w:szCs w:val="22"/>
          <w:highlight w:val="none"/>
        </w:rPr>
      </w:pPr>
    </w:p>
    <w:p w14:paraId="4E9D9EF1">
      <w:pPr>
        <w:spacing w:line="460" w:lineRule="exact"/>
        <w:rPr>
          <w:rFonts w:hint="eastAsia" w:ascii="宋体" w:hAnsi="宋体" w:eastAsia="宋体" w:cs="宋体"/>
          <w:b/>
          <w:bCs/>
          <w:color w:val="auto"/>
          <w:sz w:val="22"/>
          <w:szCs w:val="22"/>
          <w:highlight w:val="none"/>
        </w:rPr>
      </w:pPr>
    </w:p>
    <w:p w14:paraId="662B3C65">
      <w:pPr>
        <w:spacing w:line="460" w:lineRule="exact"/>
        <w:rPr>
          <w:rFonts w:hint="eastAsia" w:ascii="宋体" w:hAnsi="宋体" w:eastAsia="宋体" w:cs="宋体"/>
          <w:b/>
          <w:bCs/>
          <w:color w:val="auto"/>
          <w:sz w:val="22"/>
          <w:szCs w:val="22"/>
          <w:highlight w:val="none"/>
        </w:rPr>
      </w:pPr>
    </w:p>
    <w:p w14:paraId="47C045B9">
      <w:pPr>
        <w:spacing w:line="460" w:lineRule="exact"/>
        <w:rPr>
          <w:rFonts w:hint="eastAsia" w:ascii="宋体" w:hAnsi="宋体" w:eastAsia="宋体" w:cs="宋体"/>
          <w:b/>
          <w:bCs/>
          <w:color w:val="auto"/>
          <w:sz w:val="22"/>
          <w:szCs w:val="22"/>
          <w:highlight w:val="none"/>
        </w:rPr>
      </w:pPr>
    </w:p>
    <w:p w14:paraId="73A166B6">
      <w:pPr>
        <w:spacing w:line="460" w:lineRule="exact"/>
        <w:rPr>
          <w:rFonts w:hint="eastAsia" w:ascii="宋体" w:hAnsi="宋体" w:eastAsia="宋体" w:cs="宋体"/>
          <w:b/>
          <w:bCs/>
          <w:color w:val="auto"/>
          <w:sz w:val="22"/>
          <w:szCs w:val="22"/>
          <w:highlight w:val="none"/>
        </w:rPr>
      </w:pPr>
    </w:p>
    <w:p w14:paraId="369D1C52">
      <w:pPr>
        <w:spacing w:line="460" w:lineRule="exact"/>
        <w:rPr>
          <w:rFonts w:hint="eastAsia" w:ascii="宋体" w:hAnsi="宋体" w:eastAsia="宋体" w:cs="宋体"/>
          <w:b/>
          <w:bCs/>
          <w:color w:val="auto"/>
          <w:sz w:val="22"/>
          <w:szCs w:val="22"/>
          <w:highlight w:val="none"/>
        </w:rPr>
      </w:pPr>
    </w:p>
    <w:p w14:paraId="1EE0B76C">
      <w:pPr>
        <w:spacing w:line="460" w:lineRule="exact"/>
        <w:rPr>
          <w:rFonts w:hint="eastAsia" w:ascii="宋体" w:hAnsi="宋体" w:eastAsia="宋体" w:cs="宋体"/>
          <w:b/>
          <w:bCs/>
          <w:color w:val="auto"/>
          <w:sz w:val="22"/>
          <w:szCs w:val="22"/>
          <w:highlight w:val="none"/>
        </w:rPr>
      </w:pPr>
    </w:p>
    <w:p w14:paraId="2263C99C">
      <w:pPr>
        <w:spacing w:line="460" w:lineRule="exact"/>
        <w:rPr>
          <w:rFonts w:hint="eastAsia" w:ascii="宋体" w:hAnsi="宋体" w:eastAsia="宋体" w:cs="宋体"/>
          <w:b/>
          <w:bCs/>
          <w:color w:val="auto"/>
          <w:sz w:val="22"/>
          <w:szCs w:val="22"/>
          <w:highlight w:val="none"/>
        </w:rPr>
      </w:pPr>
    </w:p>
    <w:p w14:paraId="595A6C6F">
      <w:pPr>
        <w:spacing w:line="380" w:lineRule="exact"/>
        <w:rPr>
          <w:rFonts w:hint="eastAsia" w:ascii="宋体" w:hAnsi="宋体" w:eastAsia="宋体" w:cs="宋体"/>
          <w:b/>
          <w:bCs/>
          <w:color w:val="auto"/>
          <w:sz w:val="22"/>
          <w:szCs w:val="22"/>
          <w:highlight w:val="none"/>
        </w:rPr>
      </w:pPr>
    </w:p>
    <w:p w14:paraId="5DD0AF07">
      <w:pPr>
        <w:spacing w:line="380" w:lineRule="exact"/>
        <w:rPr>
          <w:rFonts w:hint="eastAsia" w:ascii="宋体" w:hAnsi="宋体" w:eastAsia="宋体" w:cs="宋体"/>
          <w:b/>
          <w:bCs/>
          <w:color w:val="auto"/>
          <w:sz w:val="22"/>
          <w:szCs w:val="22"/>
          <w:highlight w:val="none"/>
        </w:rPr>
      </w:pPr>
    </w:p>
    <w:p w14:paraId="711848B4">
      <w:pPr>
        <w:spacing w:line="380" w:lineRule="exact"/>
        <w:rPr>
          <w:rFonts w:hint="eastAsia" w:ascii="宋体" w:hAnsi="宋体" w:eastAsia="宋体" w:cs="宋体"/>
          <w:b/>
          <w:bCs/>
          <w:color w:val="auto"/>
          <w:sz w:val="22"/>
          <w:szCs w:val="22"/>
          <w:highlight w:val="none"/>
        </w:rPr>
      </w:pPr>
    </w:p>
    <w:p w14:paraId="2B5BDFDC">
      <w:pPr>
        <w:spacing w:line="380" w:lineRule="exact"/>
        <w:rPr>
          <w:rFonts w:hint="eastAsia" w:ascii="宋体" w:hAnsi="宋体" w:eastAsia="宋体" w:cs="宋体"/>
          <w:b/>
          <w:bCs/>
          <w:color w:val="auto"/>
          <w:sz w:val="22"/>
          <w:szCs w:val="22"/>
          <w:highlight w:val="none"/>
        </w:rPr>
      </w:pPr>
    </w:p>
    <w:p w14:paraId="4A23D75D">
      <w:pPr>
        <w:spacing w:line="380" w:lineRule="exact"/>
        <w:rPr>
          <w:rFonts w:hint="eastAsia" w:ascii="宋体" w:hAnsi="宋体" w:eastAsia="宋体" w:cs="宋体"/>
          <w:b/>
          <w:bCs/>
          <w:color w:val="auto"/>
          <w:sz w:val="22"/>
          <w:szCs w:val="22"/>
          <w:highlight w:val="none"/>
        </w:rPr>
      </w:pPr>
    </w:p>
    <w:p w14:paraId="36F1F8F4">
      <w:pPr>
        <w:spacing w:line="460" w:lineRule="exact"/>
        <w:jc w:val="left"/>
        <w:outlineLvl w:val="1"/>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36"/>
          <w:szCs w:val="36"/>
          <w:highlight w:val="none"/>
        </w:rPr>
        <w:t>附件</w:t>
      </w:r>
      <w:r>
        <w:rPr>
          <w:rFonts w:hint="eastAsia" w:ascii="宋体" w:hAnsi="宋体" w:cs="宋体"/>
          <w:b/>
          <w:bCs/>
          <w:color w:val="auto"/>
          <w:sz w:val="36"/>
          <w:szCs w:val="36"/>
          <w:highlight w:val="none"/>
          <w:lang w:val="en-US" w:eastAsia="zh-CN"/>
        </w:rPr>
        <w:t>五</w:t>
      </w:r>
    </w:p>
    <w:p w14:paraId="5497C9C4">
      <w:pPr>
        <w:spacing w:line="560" w:lineRule="exact"/>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偏离表</w:t>
      </w:r>
    </w:p>
    <w:p w14:paraId="59215AE5">
      <w:pPr>
        <w:spacing w:line="560" w:lineRule="exact"/>
        <w:ind w:firstLine="433" w:firstLineChars="196"/>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1969"/>
        <w:gridCol w:w="1969"/>
        <w:gridCol w:w="1972"/>
        <w:gridCol w:w="1972"/>
      </w:tblGrid>
      <w:tr w14:paraId="17CD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99" w:type="pct"/>
            <w:shd w:val="clear" w:color="auto" w:fill="FFFFFF"/>
            <w:vAlign w:val="center"/>
          </w:tcPr>
          <w:p w14:paraId="76B46603">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99" w:type="pct"/>
            <w:shd w:val="clear" w:color="auto" w:fill="FFFFFF"/>
            <w:vAlign w:val="center"/>
          </w:tcPr>
          <w:p w14:paraId="294993FE">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采购文件</w:t>
            </w:r>
          </w:p>
          <w:p w14:paraId="1D52B8CF">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条目</w:t>
            </w:r>
          </w:p>
        </w:tc>
        <w:tc>
          <w:tcPr>
            <w:tcW w:w="999" w:type="pct"/>
            <w:shd w:val="clear" w:color="auto" w:fill="FFFFFF"/>
            <w:vAlign w:val="center"/>
          </w:tcPr>
          <w:p w14:paraId="4E9C4616">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采购文件</w:t>
            </w:r>
          </w:p>
          <w:p w14:paraId="16159530">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规格要求</w:t>
            </w:r>
          </w:p>
        </w:tc>
        <w:tc>
          <w:tcPr>
            <w:tcW w:w="1000" w:type="pct"/>
            <w:shd w:val="clear" w:color="auto" w:fill="FFFFFF"/>
            <w:vAlign w:val="center"/>
          </w:tcPr>
          <w:p w14:paraId="2EED02D5">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响应文件</w:t>
            </w:r>
          </w:p>
          <w:p w14:paraId="334001F0">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对应规格</w:t>
            </w:r>
          </w:p>
        </w:tc>
        <w:tc>
          <w:tcPr>
            <w:tcW w:w="1000" w:type="pct"/>
            <w:shd w:val="clear" w:color="auto" w:fill="FFFFFF"/>
            <w:vAlign w:val="center"/>
          </w:tcPr>
          <w:p w14:paraId="206F830D">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   明</w:t>
            </w:r>
          </w:p>
        </w:tc>
      </w:tr>
      <w:tr w14:paraId="34E0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99" w:type="pct"/>
            <w:vAlign w:val="center"/>
          </w:tcPr>
          <w:p w14:paraId="33AA60D2">
            <w:pPr>
              <w:ind w:firstLine="220" w:firstLineChars="100"/>
              <w:rPr>
                <w:rFonts w:hint="eastAsia" w:ascii="宋体" w:hAnsi="宋体" w:eastAsia="宋体" w:cs="宋体"/>
                <w:color w:val="auto"/>
                <w:sz w:val="22"/>
                <w:szCs w:val="22"/>
                <w:highlight w:val="none"/>
              </w:rPr>
            </w:pPr>
          </w:p>
        </w:tc>
        <w:tc>
          <w:tcPr>
            <w:tcW w:w="999" w:type="pct"/>
            <w:vAlign w:val="center"/>
          </w:tcPr>
          <w:p w14:paraId="48A07313">
            <w:pPr>
              <w:jc w:val="center"/>
              <w:rPr>
                <w:rFonts w:hint="eastAsia" w:ascii="宋体" w:hAnsi="宋体" w:eastAsia="宋体" w:cs="宋体"/>
                <w:color w:val="auto"/>
                <w:sz w:val="22"/>
                <w:szCs w:val="22"/>
                <w:highlight w:val="none"/>
              </w:rPr>
            </w:pPr>
          </w:p>
        </w:tc>
        <w:tc>
          <w:tcPr>
            <w:tcW w:w="999" w:type="pct"/>
            <w:vAlign w:val="center"/>
          </w:tcPr>
          <w:p w14:paraId="5344C902">
            <w:pPr>
              <w:jc w:val="center"/>
              <w:rPr>
                <w:rFonts w:hint="eastAsia" w:ascii="宋体" w:hAnsi="宋体" w:eastAsia="宋体" w:cs="宋体"/>
                <w:color w:val="auto"/>
                <w:sz w:val="22"/>
                <w:szCs w:val="22"/>
                <w:highlight w:val="none"/>
              </w:rPr>
            </w:pPr>
          </w:p>
        </w:tc>
        <w:tc>
          <w:tcPr>
            <w:tcW w:w="1000" w:type="pct"/>
            <w:vAlign w:val="center"/>
          </w:tcPr>
          <w:p w14:paraId="1A042252">
            <w:pPr>
              <w:jc w:val="center"/>
              <w:rPr>
                <w:rFonts w:hint="eastAsia" w:ascii="宋体" w:hAnsi="宋体" w:eastAsia="宋体" w:cs="宋体"/>
                <w:color w:val="auto"/>
                <w:sz w:val="22"/>
                <w:szCs w:val="22"/>
                <w:highlight w:val="none"/>
              </w:rPr>
            </w:pPr>
          </w:p>
        </w:tc>
        <w:tc>
          <w:tcPr>
            <w:tcW w:w="1000" w:type="pct"/>
            <w:vAlign w:val="center"/>
          </w:tcPr>
          <w:p w14:paraId="38AD847B">
            <w:pPr>
              <w:jc w:val="center"/>
              <w:rPr>
                <w:rFonts w:hint="eastAsia" w:ascii="宋体" w:hAnsi="宋体" w:eastAsia="宋体" w:cs="宋体"/>
                <w:color w:val="auto"/>
                <w:sz w:val="22"/>
                <w:szCs w:val="22"/>
                <w:highlight w:val="none"/>
              </w:rPr>
            </w:pPr>
          </w:p>
        </w:tc>
      </w:tr>
      <w:tr w14:paraId="5F75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6586DD61">
            <w:pPr>
              <w:jc w:val="center"/>
              <w:rPr>
                <w:rFonts w:hint="eastAsia" w:ascii="宋体" w:hAnsi="宋体" w:eastAsia="宋体" w:cs="宋体"/>
                <w:color w:val="auto"/>
                <w:sz w:val="22"/>
                <w:szCs w:val="22"/>
                <w:highlight w:val="none"/>
              </w:rPr>
            </w:pPr>
          </w:p>
        </w:tc>
        <w:tc>
          <w:tcPr>
            <w:tcW w:w="999" w:type="pct"/>
            <w:vAlign w:val="center"/>
          </w:tcPr>
          <w:p w14:paraId="0C5B0EA6">
            <w:pPr>
              <w:jc w:val="center"/>
              <w:rPr>
                <w:rFonts w:hint="eastAsia" w:ascii="宋体" w:hAnsi="宋体" w:eastAsia="宋体" w:cs="宋体"/>
                <w:color w:val="auto"/>
                <w:sz w:val="22"/>
                <w:szCs w:val="22"/>
                <w:highlight w:val="none"/>
              </w:rPr>
            </w:pPr>
          </w:p>
        </w:tc>
        <w:tc>
          <w:tcPr>
            <w:tcW w:w="999" w:type="pct"/>
            <w:vAlign w:val="center"/>
          </w:tcPr>
          <w:p w14:paraId="31A2B3BA">
            <w:pPr>
              <w:jc w:val="center"/>
              <w:rPr>
                <w:rFonts w:hint="eastAsia" w:ascii="宋体" w:hAnsi="宋体" w:eastAsia="宋体" w:cs="宋体"/>
                <w:color w:val="auto"/>
                <w:sz w:val="22"/>
                <w:szCs w:val="22"/>
                <w:highlight w:val="none"/>
              </w:rPr>
            </w:pPr>
          </w:p>
        </w:tc>
        <w:tc>
          <w:tcPr>
            <w:tcW w:w="1000" w:type="pct"/>
            <w:vAlign w:val="center"/>
          </w:tcPr>
          <w:p w14:paraId="6BB4E86D">
            <w:pPr>
              <w:jc w:val="center"/>
              <w:rPr>
                <w:rFonts w:hint="eastAsia" w:ascii="宋体" w:hAnsi="宋体" w:eastAsia="宋体" w:cs="宋体"/>
                <w:color w:val="auto"/>
                <w:sz w:val="22"/>
                <w:szCs w:val="22"/>
                <w:highlight w:val="none"/>
              </w:rPr>
            </w:pPr>
          </w:p>
        </w:tc>
        <w:tc>
          <w:tcPr>
            <w:tcW w:w="1000" w:type="pct"/>
            <w:vAlign w:val="center"/>
          </w:tcPr>
          <w:p w14:paraId="34CA87B8">
            <w:pPr>
              <w:jc w:val="center"/>
              <w:rPr>
                <w:rFonts w:hint="eastAsia" w:ascii="宋体" w:hAnsi="宋体" w:eastAsia="宋体" w:cs="宋体"/>
                <w:color w:val="auto"/>
                <w:sz w:val="22"/>
                <w:szCs w:val="22"/>
                <w:highlight w:val="none"/>
              </w:rPr>
            </w:pPr>
          </w:p>
        </w:tc>
      </w:tr>
      <w:tr w14:paraId="7EB1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65C04BA3">
            <w:pPr>
              <w:jc w:val="center"/>
              <w:rPr>
                <w:rFonts w:hint="eastAsia" w:ascii="宋体" w:hAnsi="宋体" w:eastAsia="宋体" w:cs="宋体"/>
                <w:color w:val="auto"/>
                <w:sz w:val="22"/>
                <w:szCs w:val="22"/>
                <w:highlight w:val="none"/>
              </w:rPr>
            </w:pPr>
          </w:p>
        </w:tc>
        <w:tc>
          <w:tcPr>
            <w:tcW w:w="999" w:type="pct"/>
            <w:vAlign w:val="center"/>
          </w:tcPr>
          <w:p w14:paraId="2E7A7C26">
            <w:pPr>
              <w:jc w:val="center"/>
              <w:rPr>
                <w:rFonts w:hint="eastAsia" w:ascii="宋体" w:hAnsi="宋体" w:eastAsia="宋体" w:cs="宋体"/>
                <w:color w:val="auto"/>
                <w:sz w:val="22"/>
                <w:szCs w:val="22"/>
                <w:highlight w:val="none"/>
              </w:rPr>
            </w:pPr>
          </w:p>
        </w:tc>
        <w:tc>
          <w:tcPr>
            <w:tcW w:w="999" w:type="pct"/>
            <w:vAlign w:val="center"/>
          </w:tcPr>
          <w:p w14:paraId="69B59853">
            <w:pPr>
              <w:jc w:val="center"/>
              <w:rPr>
                <w:rFonts w:hint="eastAsia" w:ascii="宋体" w:hAnsi="宋体" w:eastAsia="宋体" w:cs="宋体"/>
                <w:color w:val="auto"/>
                <w:sz w:val="22"/>
                <w:szCs w:val="22"/>
                <w:highlight w:val="none"/>
              </w:rPr>
            </w:pPr>
          </w:p>
        </w:tc>
        <w:tc>
          <w:tcPr>
            <w:tcW w:w="1000" w:type="pct"/>
            <w:vAlign w:val="center"/>
          </w:tcPr>
          <w:p w14:paraId="12511370">
            <w:pPr>
              <w:jc w:val="center"/>
              <w:rPr>
                <w:rFonts w:hint="eastAsia" w:ascii="宋体" w:hAnsi="宋体" w:eastAsia="宋体" w:cs="宋体"/>
                <w:color w:val="auto"/>
                <w:sz w:val="22"/>
                <w:szCs w:val="22"/>
                <w:highlight w:val="none"/>
              </w:rPr>
            </w:pPr>
          </w:p>
        </w:tc>
        <w:tc>
          <w:tcPr>
            <w:tcW w:w="1000" w:type="pct"/>
            <w:vAlign w:val="center"/>
          </w:tcPr>
          <w:p w14:paraId="522CA4D9">
            <w:pPr>
              <w:jc w:val="center"/>
              <w:rPr>
                <w:rFonts w:hint="eastAsia" w:ascii="宋体" w:hAnsi="宋体" w:eastAsia="宋体" w:cs="宋体"/>
                <w:color w:val="auto"/>
                <w:sz w:val="22"/>
                <w:szCs w:val="22"/>
                <w:highlight w:val="none"/>
              </w:rPr>
            </w:pPr>
          </w:p>
        </w:tc>
      </w:tr>
      <w:tr w14:paraId="37C3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79E30496">
            <w:pPr>
              <w:jc w:val="center"/>
              <w:rPr>
                <w:rFonts w:hint="eastAsia" w:ascii="宋体" w:hAnsi="宋体" w:eastAsia="宋体" w:cs="宋体"/>
                <w:color w:val="auto"/>
                <w:sz w:val="22"/>
                <w:szCs w:val="22"/>
                <w:highlight w:val="none"/>
              </w:rPr>
            </w:pPr>
          </w:p>
        </w:tc>
        <w:tc>
          <w:tcPr>
            <w:tcW w:w="999" w:type="pct"/>
            <w:vAlign w:val="center"/>
          </w:tcPr>
          <w:p w14:paraId="2714DF12">
            <w:pPr>
              <w:jc w:val="center"/>
              <w:rPr>
                <w:rFonts w:hint="eastAsia" w:ascii="宋体" w:hAnsi="宋体" w:eastAsia="宋体" w:cs="宋体"/>
                <w:color w:val="auto"/>
                <w:sz w:val="22"/>
                <w:szCs w:val="22"/>
                <w:highlight w:val="none"/>
              </w:rPr>
            </w:pPr>
          </w:p>
        </w:tc>
        <w:tc>
          <w:tcPr>
            <w:tcW w:w="999" w:type="pct"/>
            <w:vAlign w:val="center"/>
          </w:tcPr>
          <w:p w14:paraId="47F082BA">
            <w:pPr>
              <w:jc w:val="center"/>
              <w:rPr>
                <w:rFonts w:hint="eastAsia" w:ascii="宋体" w:hAnsi="宋体" w:eastAsia="宋体" w:cs="宋体"/>
                <w:color w:val="auto"/>
                <w:sz w:val="22"/>
                <w:szCs w:val="22"/>
                <w:highlight w:val="none"/>
              </w:rPr>
            </w:pPr>
          </w:p>
        </w:tc>
        <w:tc>
          <w:tcPr>
            <w:tcW w:w="1000" w:type="pct"/>
            <w:vAlign w:val="center"/>
          </w:tcPr>
          <w:p w14:paraId="5B87A554">
            <w:pPr>
              <w:jc w:val="center"/>
              <w:rPr>
                <w:rFonts w:hint="eastAsia" w:ascii="宋体" w:hAnsi="宋体" w:eastAsia="宋体" w:cs="宋体"/>
                <w:color w:val="auto"/>
                <w:sz w:val="22"/>
                <w:szCs w:val="22"/>
                <w:highlight w:val="none"/>
              </w:rPr>
            </w:pPr>
          </w:p>
        </w:tc>
        <w:tc>
          <w:tcPr>
            <w:tcW w:w="1000" w:type="pct"/>
            <w:vAlign w:val="center"/>
          </w:tcPr>
          <w:p w14:paraId="1844C85F">
            <w:pPr>
              <w:jc w:val="center"/>
              <w:rPr>
                <w:rFonts w:hint="eastAsia" w:ascii="宋体" w:hAnsi="宋体" w:eastAsia="宋体" w:cs="宋体"/>
                <w:color w:val="auto"/>
                <w:sz w:val="22"/>
                <w:szCs w:val="22"/>
                <w:highlight w:val="none"/>
              </w:rPr>
            </w:pPr>
          </w:p>
        </w:tc>
      </w:tr>
      <w:tr w14:paraId="1E3F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18D28BAB">
            <w:pPr>
              <w:jc w:val="center"/>
              <w:rPr>
                <w:rFonts w:hint="eastAsia" w:ascii="宋体" w:hAnsi="宋体" w:eastAsia="宋体" w:cs="宋体"/>
                <w:color w:val="auto"/>
                <w:sz w:val="22"/>
                <w:szCs w:val="22"/>
                <w:highlight w:val="none"/>
              </w:rPr>
            </w:pPr>
          </w:p>
        </w:tc>
        <w:tc>
          <w:tcPr>
            <w:tcW w:w="999" w:type="pct"/>
            <w:vAlign w:val="center"/>
          </w:tcPr>
          <w:p w14:paraId="3D0D17B0">
            <w:pPr>
              <w:jc w:val="center"/>
              <w:rPr>
                <w:rFonts w:hint="eastAsia" w:ascii="宋体" w:hAnsi="宋体" w:eastAsia="宋体" w:cs="宋体"/>
                <w:color w:val="auto"/>
                <w:sz w:val="22"/>
                <w:szCs w:val="22"/>
                <w:highlight w:val="none"/>
              </w:rPr>
            </w:pPr>
          </w:p>
        </w:tc>
        <w:tc>
          <w:tcPr>
            <w:tcW w:w="999" w:type="pct"/>
            <w:vAlign w:val="center"/>
          </w:tcPr>
          <w:p w14:paraId="27E818AB">
            <w:pPr>
              <w:jc w:val="center"/>
              <w:rPr>
                <w:rFonts w:hint="eastAsia" w:ascii="宋体" w:hAnsi="宋体" w:eastAsia="宋体" w:cs="宋体"/>
                <w:color w:val="auto"/>
                <w:sz w:val="22"/>
                <w:szCs w:val="22"/>
                <w:highlight w:val="none"/>
              </w:rPr>
            </w:pPr>
          </w:p>
        </w:tc>
        <w:tc>
          <w:tcPr>
            <w:tcW w:w="1000" w:type="pct"/>
            <w:vAlign w:val="center"/>
          </w:tcPr>
          <w:p w14:paraId="3E0B6CD2">
            <w:pPr>
              <w:jc w:val="center"/>
              <w:rPr>
                <w:rFonts w:hint="eastAsia" w:ascii="宋体" w:hAnsi="宋体" w:eastAsia="宋体" w:cs="宋体"/>
                <w:color w:val="auto"/>
                <w:sz w:val="22"/>
                <w:szCs w:val="22"/>
                <w:highlight w:val="none"/>
              </w:rPr>
            </w:pPr>
          </w:p>
        </w:tc>
        <w:tc>
          <w:tcPr>
            <w:tcW w:w="1000" w:type="pct"/>
            <w:vAlign w:val="center"/>
          </w:tcPr>
          <w:p w14:paraId="429D1F13">
            <w:pPr>
              <w:jc w:val="center"/>
              <w:rPr>
                <w:rFonts w:hint="eastAsia" w:ascii="宋体" w:hAnsi="宋体" w:eastAsia="宋体" w:cs="宋体"/>
                <w:color w:val="auto"/>
                <w:sz w:val="22"/>
                <w:szCs w:val="22"/>
                <w:highlight w:val="none"/>
              </w:rPr>
            </w:pPr>
          </w:p>
        </w:tc>
      </w:tr>
      <w:tr w14:paraId="3310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070FD43B">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999" w:type="pct"/>
            <w:vAlign w:val="center"/>
          </w:tcPr>
          <w:p w14:paraId="3836E098">
            <w:pPr>
              <w:jc w:val="center"/>
              <w:rPr>
                <w:rFonts w:hint="eastAsia" w:ascii="宋体" w:hAnsi="宋体" w:eastAsia="宋体" w:cs="宋体"/>
                <w:color w:val="auto"/>
                <w:sz w:val="22"/>
                <w:szCs w:val="22"/>
                <w:highlight w:val="none"/>
              </w:rPr>
            </w:pPr>
          </w:p>
        </w:tc>
        <w:tc>
          <w:tcPr>
            <w:tcW w:w="999" w:type="pct"/>
            <w:vAlign w:val="center"/>
          </w:tcPr>
          <w:p w14:paraId="4028551C">
            <w:pPr>
              <w:jc w:val="center"/>
              <w:rPr>
                <w:rFonts w:hint="eastAsia" w:ascii="宋体" w:hAnsi="宋体" w:eastAsia="宋体" w:cs="宋体"/>
                <w:color w:val="auto"/>
                <w:sz w:val="22"/>
                <w:szCs w:val="22"/>
                <w:highlight w:val="none"/>
              </w:rPr>
            </w:pPr>
          </w:p>
        </w:tc>
        <w:tc>
          <w:tcPr>
            <w:tcW w:w="1000" w:type="pct"/>
            <w:vAlign w:val="center"/>
          </w:tcPr>
          <w:p w14:paraId="00230F2A">
            <w:pPr>
              <w:jc w:val="center"/>
              <w:rPr>
                <w:rFonts w:hint="eastAsia" w:ascii="宋体" w:hAnsi="宋体" w:eastAsia="宋体" w:cs="宋体"/>
                <w:color w:val="auto"/>
                <w:sz w:val="22"/>
                <w:szCs w:val="22"/>
                <w:highlight w:val="none"/>
              </w:rPr>
            </w:pPr>
          </w:p>
        </w:tc>
        <w:tc>
          <w:tcPr>
            <w:tcW w:w="1000" w:type="pct"/>
            <w:vAlign w:val="center"/>
          </w:tcPr>
          <w:p w14:paraId="0A925E48">
            <w:pPr>
              <w:jc w:val="center"/>
              <w:rPr>
                <w:rFonts w:hint="eastAsia" w:ascii="宋体" w:hAnsi="宋体" w:eastAsia="宋体" w:cs="宋体"/>
                <w:color w:val="auto"/>
                <w:sz w:val="22"/>
                <w:szCs w:val="22"/>
                <w:highlight w:val="none"/>
              </w:rPr>
            </w:pPr>
          </w:p>
        </w:tc>
      </w:tr>
      <w:tr w14:paraId="0A75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4680E540">
            <w:pPr>
              <w:jc w:val="center"/>
              <w:rPr>
                <w:rFonts w:hint="eastAsia" w:ascii="宋体" w:hAnsi="宋体" w:eastAsia="宋体" w:cs="宋体"/>
                <w:color w:val="auto"/>
                <w:sz w:val="22"/>
                <w:szCs w:val="22"/>
                <w:highlight w:val="none"/>
              </w:rPr>
            </w:pPr>
          </w:p>
        </w:tc>
        <w:tc>
          <w:tcPr>
            <w:tcW w:w="999" w:type="pct"/>
            <w:vAlign w:val="center"/>
          </w:tcPr>
          <w:p w14:paraId="2D2655D7">
            <w:pPr>
              <w:jc w:val="center"/>
              <w:rPr>
                <w:rFonts w:hint="eastAsia" w:ascii="宋体" w:hAnsi="宋体" w:eastAsia="宋体" w:cs="宋体"/>
                <w:color w:val="auto"/>
                <w:sz w:val="22"/>
                <w:szCs w:val="22"/>
                <w:highlight w:val="none"/>
              </w:rPr>
            </w:pPr>
          </w:p>
        </w:tc>
        <w:tc>
          <w:tcPr>
            <w:tcW w:w="999" w:type="pct"/>
            <w:vAlign w:val="center"/>
          </w:tcPr>
          <w:p w14:paraId="4E46FCB9">
            <w:pPr>
              <w:jc w:val="center"/>
              <w:rPr>
                <w:rFonts w:hint="eastAsia" w:ascii="宋体" w:hAnsi="宋体" w:eastAsia="宋体" w:cs="宋体"/>
                <w:color w:val="auto"/>
                <w:sz w:val="22"/>
                <w:szCs w:val="22"/>
                <w:highlight w:val="none"/>
              </w:rPr>
            </w:pPr>
          </w:p>
        </w:tc>
        <w:tc>
          <w:tcPr>
            <w:tcW w:w="1000" w:type="pct"/>
            <w:vAlign w:val="center"/>
          </w:tcPr>
          <w:p w14:paraId="7C1006D5">
            <w:pPr>
              <w:jc w:val="center"/>
              <w:rPr>
                <w:rFonts w:hint="eastAsia" w:ascii="宋体" w:hAnsi="宋体" w:eastAsia="宋体" w:cs="宋体"/>
                <w:color w:val="auto"/>
                <w:sz w:val="22"/>
                <w:szCs w:val="22"/>
                <w:highlight w:val="none"/>
              </w:rPr>
            </w:pPr>
          </w:p>
        </w:tc>
        <w:tc>
          <w:tcPr>
            <w:tcW w:w="1000" w:type="pct"/>
            <w:vAlign w:val="center"/>
          </w:tcPr>
          <w:p w14:paraId="0866D9AE">
            <w:pPr>
              <w:jc w:val="center"/>
              <w:rPr>
                <w:rFonts w:hint="eastAsia" w:ascii="宋体" w:hAnsi="宋体" w:eastAsia="宋体" w:cs="宋体"/>
                <w:color w:val="auto"/>
                <w:sz w:val="22"/>
                <w:szCs w:val="22"/>
                <w:highlight w:val="none"/>
              </w:rPr>
            </w:pPr>
          </w:p>
        </w:tc>
      </w:tr>
      <w:tr w14:paraId="49A4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4B57A0EF">
            <w:pPr>
              <w:jc w:val="center"/>
              <w:rPr>
                <w:rFonts w:hint="eastAsia" w:ascii="宋体" w:hAnsi="宋体" w:eastAsia="宋体" w:cs="宋体"/>
                <w:color w:val="auto"/>
                <w:sz w:val="22"/>
                <w:szCs w:val="22"/>
                <w:highlight w:val="none"/>
              </w:rPr>
            </w:pPr>
          </w:p>
        </w:tc>
        <w:tc>
          <w:tcPr>
            <w:tcW w:w="999" w:type="pct"/>
            <w:vAlign w:val="center"/>
          </w:tcPr>
          <w:p w14:paraId="18E7BDE5">
            <w:pPr>
              <w:jc w:val="center"/>
              <w:rPr>
                <w:rFonts w:hint="eastAsia" w:ascii="宋体" w:hAnsi="宋体" w:eastAsia="宋体" w:cs="宋体"/>
                <w:color w:val="auto"/>
                <w:sz w:val="22"/>
                <w:szCs w:val="22"/>
                <w:highlight w:val="none"/>
              </w:rPr>
            </w:pPr>
          </w:p>
        </w:tc>
        <w:tc>
          <w:tcPr>
            <w:tcW w:w="999" w:type="pct"/>
            <w:vAlign w:val="center"/>
          </w:tcPr>
          <w:p w14:paraId="1AE375BA">
            <w:pPr>
              <w:jc w:val="center"/>
              <w:rPr>
                <w:rFonts w:hint="eastAsia" w:ascii="宋体" w:hAnsi="宋体" w:eastAsia="宋体" w:cs="宋体"/>
                <w:color w:val="auto"/>
                <w:sz w:val="22"/>
                <w:szCs w:val="22"/>
                <w:highlight w:val="none"/>
              </w:rPr>
            </w:pPr>
          </w:p>
        </w:tc>
        <w:tc>
          <w:tcPr>
            <w:tcW w:w="1000" w:type="pct"/>
            <w:vAlign w:val="center"/>
          </w:tcPr>
          <w:p w14:paraId="3C89B4A8">
            <w:pPr>
              <w:jc w:val="center"/>
              <w:rPr>
                <w:rFonts w:hint="eastAsia" w:ascii="宋体" w:hAnsi="宋体" w:eastAsia="宋体" w:cs="宋体"/>
                <w:color w:val="auto"/>
                <w:sz w:val="22"/>
                <w:szCs w:val="22"/>
                <w:highlight w:val="none"/>
              </w:rPr>
            </w:pPr>
          </w:p>
        </w:tc>
        <w:tc>
          <w:tcPr>
            <w:tcW w:w="1000" w:type="pct"/>
            <w:vAlign w:val="center"/>
          </w:tcPr>
          <w:p w14:paraId="698FB6C9">
            <w:pPr>
              <w:jc w:val="center"/>
              <w:rPr>
                <w:rFonts w:hint="eastAsia" w:ascii="宋体" w:hAnsi="宋体" w:eastAsia="宋体" w:cs="宋体"/>
                <w:color w:val="auto"/>
                <w:sz w:val="22"/>
                <w:szCs w:val="22"/>
                <w:highlight w:val="none"/>
              </w:rPr>
            </w:pPr>
          </w:p>
        </w:tc>
      </w:tr>
      <w:tr w14:paraId="771E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3829FB80">
            <w:pPr>
              <w:jc w:val="center"/>
              <w:rPr>
                <w:rFonts w:hint="eastAsia" w:ascii="宋体" w:hAnsi="宋体" w:eastAsia="宋体" w:cs="宋体"/>
                <w:color w:val="auto"/>
                <w:sz w:val="22"/>
                <w:szCs w:val="22"/>
                <w:highlight w:val="none"/>
              </w:rPr>
            </w:pPr>
          </w:p>
        </w:tc>
        <w:tc>
          <w:tcPr>
            <w:tcW w:w="999" w:type="pct"/>
            <w:vAlign w:val="center"/>
          </w:tcPr>
          <w:p w14:paraId="04052966">
            <w:pPr>
              <w:jc w:val="center"/>
              <w:rPr>
                <w:rFonts w:hint="eastAsia" w:ascii="宋体" w:hAnsi="宋体" w:eastAsia="宋体" w:cs="宋体"/>
                <w:color w:val="auto"/>
                <w:sz w:val="22"/>
                <w:szCs w:val="22"/>
                <w:highlight w:val="none"/>
              </w:rPr>
            </w:pPr>
          </w:p>
        </w:tc>
        <w:tc>
          <w:tcPr>
            <w:tcW w:w="999" w:type="pct"/>
            <w:vAlign w:val="center"/>
          </w:tcPr>
          <w:p w14:paraId="7CA58B5F">
            <w:pPr>
              <w:jc w:val="center"/>
              <w:rPr>
                <w:rFonts w:hint="eastAsia" w:ascii="宋体" w:hAnsi="宋体" w:eastAsia="宋体" w:cs="宋体"/>
                <w:color w:val="auto"/>
                <w:sz w:val="22"/>
                <w:szCs w:val="22"/>
                <w:highlight w:val="none"/>
              </w:rPr>
            </w:pPr>
          </w:p>
        </w:tc>
        <w:tc>
          <w:tcPr>
            <w:tcW w:w="1000" w:type="pct"/>
            <w:vAlign w:val="center"/>
          </w:tcPr>
          <w:p w14:paraId="338EB675">
            <w:pPr>
              <w:jc w:val="center"/>
              <w:rPr>
                <w:rFonts w:hint="eastAsia" w:ascii="宋体" w:hAnsi="宋体" w:eastAsia="宋体" w:cs="宋体"/>
                <w:color w:val="auto"/>
                <w:sz w:val="22"/>
                <w:szCs w:val="22"/>
                <w:highlight w:val="none"/>
              </w:rPr>
            </w:pPr>
          </w:p>
        </w:tc>
        <w:tc>
          <w:tcPr>
            <w:tcW w:w="1000" w:type="pct"/>
            <w:vAlign w:val="center"/>
          </w:tcPr>
          <w:p w14:paraId="7763611C">
            <w:pPr>
              <w:jc w:val="center"/>
              <w:rPr>
                <w:rFonts w:hint="eastAsia" w:ascii="宋体" w:hAnsi="宋体" w:eastAsia="宋体" w:cs="宋体"/>
                <w:color w:val="auto"/>
                <w:sz w:val="22"/>
                <w:szCs w:val="22"/>
                <w:highlight w:val="none"/>
              </w:rPr>
            </w:pPr>
          </w:p>
        </w:tc>
      </w:tr>
      <w:tr w14:paraId="10CB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15B29B93">
            <w:pPr>
              <w:jc w:val="center"/>
              <w:rPr>
                <w:rFonts w:hint="eastAsia" w:ascii="宋体" w:hAnsi="宋体" w:eastAsia="宋体" w:cs="宋体"/>
                <w:color w:val="auto"/>
                <w:sz w:val="22"/>
                <w:szCs w:val="22"/>
                <w:highlight w:val="none"/>
              </w:rPr>
            </w:pPr>
          </w:p>
        </w:tc>
        <w:tc>
          <w:tcPr>
            <w:tcW w:w="999" w:type="pct"/>
            <w:vAlign w:val="center"/>
          </w:tcPr>
          <w:p w14:paraId="6D73960F">
            <w:pPr>
              <w:jc w:val="center"/>
              <w:rPr>
                <w:rFonts w:hint="eastAsia" w:ascii="宋体" w:hAnsi="宋体" w:eastAsia="宋体" w:cs="宋体"/>
                <w:color w:val="auto"/>
                <w:sz w:val="22"/>
                <w:szCs w:val="22"/>
                <w:highlight w:val="none"/>
              </w:rPr>
            </w:pPr>
          </w:p>
        </w:tc>
        <w:tc>
          <w:tcPr>
            <w:tcW w:w="999" w:type="pct"/>
            <w:vAlign w:val="center"/>
          </w:tcPr>
          <w:p w14:paraId="4DD1A549">
            <w:pPr>
              <w:jc w:val="center"/>
              <w:rPr>
                <w:rFonts w:hint="eastAsia" w:ascii="宋体" w:hAnsi="宋体" w:eastAsia="宋体" w:cs="宋体"/>
                <w:color w:val="auto"/>
                <w:sz w:val="22"/>
                <w:szCs w:val="22"/>
                <w:highlight w:val="none"/>
              </w:rPr>
            </w:pPr>
          </w:p>
        </w:tc>
        <w:tc>
          <w:tcPr>
            <w:tcW w:w="1000" w:type="pct"/>
            <w:vAlign w:val="center"/>
          </w:tcPr>
          <w:p w14:paraId="0ADBEEF9">
            <w:pPr>
              <w:jc w:val="center"/>
              <w:rPr>
                <w:rFonts w:hint="eastAsia" w:ascii="宋体" w:hAnsi="宋体" w:eastAsia="宋体" w:cs="宋体"/>
                <w:color w:val="auto"/>
                <w:sz w:val="22"/>
                <w:szCs w:val="22"/>
                <w:highlight w:val="none"/>
              </w:rPr>
            </w:pPr>
          </w:p>
        </w:tc>
        <w:tc>
          <w:tcPr>
            <w:tcW w:w="1000" w:type="pct"/>
            <w:vAlign w:val="center"/>
          </w:tcPr>
          <w:p w14:paraId="7ACD0AA5">
            <w:pPr>
              <w:jc w:val="center"/>
              <w:rPr>
                <w:rFonts w:hint="eastAsia" w:ascii="宋体" w:hAnsi="宋体" w:eastAsia="宋体" w:cs="宋体"/>
                <w:color w:val="auto"/>
                <w:sz w:val="22"/>
                <w:szCs w:val="22"/>
                <w:highlight w:val="none"/>
              </w:rPr>
            </w:pPr>
          </w:p>
        </w:tc>
      </w:tr>
      <w:tr w14:paraId="5A3D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6D7CC818">
            <w:pPr>
              <w:jc w:val="center"/>
              <w:rPr>
                <w:rFonts w:hint="eastAsia" w:ascii="宋体" w:hAnsi="宋体" w:eastAsia="宋体" w:cs="宋体"/>
                <w:color w:val="auto"/>
                <w:sz w:val="22"/>
                <w:szCs w:val="22"/>
                <w:highlight w:val="none"/>
              </w:rPr>
            </w:pPr>
          </w:p>
        </w:tc>
        <w:tc>
          <w:tcPr>
            <w:tcW w:w="999" w:type="pct"/>
            <w:vAlign w:val="center"/>
          </w:tcPr>
          <w:p w14:paraId="5AAB9897">
            <w:pPr>
              <w:jc w:val="center"/>
              <w:rPr>
                <w:rFonts w:hint="eastAsia" w:ascii="宋体" w:hAnsi="宋体" w:eastAsia="宋体" w:cs="宋体"/>
                <w:color w:val="auto"/>
                <w:sz w:val="22"/>
                <w:szCs w:val="22"/>
                <w:highlight w:val="none"/>
              </w:rPr>
            </w:pPr>
          </w:p>
        </w:tc>
        <w:tc>
          <w:tcPr>
            <w:tcW w:w="999" w:type="pct"/>
            <w:vAlign w:val="center"/>
          </w:tcPr>
          <w:p w14:paraId="1758AD06">
            <w:pPr>
              <w:jc w:val="center"/>
              <w:rPr>
                <w:rFonts w:hint="eastAsia" w:ascii="宋体" w:hAnsi="宋体" w:eastAsia="宋体" w:cs="宋体"/>
                <w:color w:val="auto"/>
                <w:sz w:val="22"/>
                <w:szCs w:val="22"/>
                <w:highlight w:val="none"/>
              </w:rPr>
            </w:pPr>
          </w:p>
        </w:tc>
        <w:tc>
          <w:tcPr>
            <w:tcW w:w="1000" w:type="pct"/>
            <w:vAlign w:val="center"/>
          </w:tcPr>
          <w:p w14:paraId="0461238A">
            <w:pPr>
              <w:jc w:val="center"/>
              <w:rPr>
                <w:rFonts w:hint="eastAsia" w:ascii="宋体" w:hAnsi="宋体" w:eastAsia="宋体" w:cs="宋体"/>
                <w:color w:val="auto"/>
                <w:sz w:val="22"/>
                <w:szCs w:val="22"/>
                <w:highlight w:val="none"/>
              </w:rPr>
            </w:pPr>
          </w:p>
        </w:tc>
        <w:tc>
          <w:tcPr>
            <w:tcW w:w="1000" w:type="pct"/>
            <w:vAlign w:val="center"/>
          </w:tcPr>
          <w:p w14:paraId="01BEF3FA">
            <w:pPr>
              <w:jc w:val="center"/>
              <w:rPr>
                <w:rFonts w:hint="eastAsia" w:ascii="宋体" w:hAnsi="宋体" w:eastAsia="宋体" w:cs="宋体"/>
                <w:color w:val="auto"/>
                <w:sz w:val="22"/>
                <w:szCs w:val="22"/>
                <w:highlight w:val="none"/>
              </w:rPr>
            </w:pPr>
          </w:p>
        </w:tc>
      </w:tr>
    </w:tbl>
    <w:p w14:paraId="1E6A32B4">
      <w:pP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注：未填写视为完全响应。</w:t>
      </w:r>
    </w:p>
    <w:p w14:paraId="5627D7C8">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15846B33">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480F41D6">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71BFC4A1">
      <w:pPr>
        <w:spacing w:line="460" w:lineRule="exact"/>
        <w:rPr>
          <w:rFonts w:hint="eastAsia" w:ascii="宋体" w:hAnsi="宋体" w:eastAsia="宋体" w:cs="宋体"/>
          <w:color w:val="auto"/>
          <w:sz w:val="22"/>
          <w:szCs w:val="22"/>
          <w:highlight w:val="none"/>
        </w:rPr>
      </w:pPr>
    </w:p>
    <w:p w14:paraId="06681377">
      <w:pPr>
        <w:spacing w:line="460" w:lineRule="exact"/>
        <w:jc w:val="left"/>
        <w:outlineLvl w:val="1"/>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br w:type="page"/>
      </w:r>
      <w:bookmarkStart w:id="133" w:name="_Toc10261"/>
      <w:bookmarkStart w:id="134" w:name="_Toc14865"/>
      <w:bookmarkStart w:id="135" w:name="_Toc10895"/>
      <w:bookmarkStart w:id="136" w:name="_Toc4652"/>
      <w:r>
        <w:rPr>
          <w:rFonts w:hint="eastAsia" w:ascii="宋体" w:hAnsi="宋体" w:eastAsia="宋体" w:cs="宋体"/>
          <w:b/>
          <w:bCs/>
          <w:color w:val="auto"/>
          <w:sz w:val="36"/>
          <w:szCs w:val="36"/>
          <w:highlight w:val="none"/>
        </w:rPr>
        <w:t>附件</w:t>
      </w:r>
      <w:bookmarkEnd w:id="133"/>
      <w:bookmarkEnd w:id="134"/>
      <w:bookmarkEnd w:id="135"/>
      <w:bookmarkEnd w:id="136"/>
      <w:r>
        <w:rPr>
          <w:rFonts w:hint="eastAsia" w:ascii="宋体" w:hAnsi="宋体" w:cs="宋体"/>
          <w:b/>
          <w:bCs/>
          <w:color w:val="auto"/>
          <w:sz w:val="36"/>
          <w:szCs w:val="36"/>
          <w:highlight w:val="none"/>
          <w:lang w:val="en-US" w:eastAsia="zh-CN"/>
        </w:rPr>
        <w:t>六</w:t>
      </w:r>
    </w:p>
    <w:p w14:paraId="6A25382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投标人情况</w:t>
      </w:r>
    </w:p>
    <w:p w14:paraId="3E6A031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食品安全</w:t>
      </w:r>
    </w:p>
    <w:p w14:paraId="12C1A59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货源</w:t>
      </w:r>
      <w:r>
        <w:rPr>
          <w:rFonts w:hint="eastAsia" w:ascii="宋体" w:hAnsi="宋体" w:eastAsia="宋体" w:cs="宋体"/>
          <w:b/>
          <w:color w:val="auto"/>
          <w:sz w:val="28"/>
          <w:szCs w:val="28"/>
          <w:highlight w:val="none"/>
        </w:rPr>
        <w:t>保障情况</w:t>
      </w:r>
    </w:p>
    <w:p w14:paraId="380D1B88">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仓储</w:t>
      </w:r>
    </w:p>
    <w:p w14:paraId="1E404B7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配送</w:t>
      </w:r>
    </w:p>
    <w:p w14:paraId="67F99FB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项目实施管理及制度</w:t>
      </w:r>
    </w:p>
    <w:p w14:paraId="465187D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售后服务方案</w:t>
      </w:r>
    </w:p>
    <w:p w14:paraId="55786A64">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应急方案</w:t>
      </w:r>
      <w:r>
        <w:rPr>
          <w:rFonts w:hint="eastAsia" w:ascii="宋体" w:hAnsi="宋体" w:eastAsia="宋体" w:cs="宋体"/>
          <w:b/>
          <w:color w:val="auto"/>
          <w:sz w:val="28"/>
          <w:szCs w:val="28"/>
          <w:highlight w:val="none"/>
        </w:rPr>
        <w:br w:type="page"/>
      </w:r>
    </w:p>
    <w:p w14:paraId="5D7A8CD0">
      <w:pPr>
        <w:spacing w:line="460" w:lineRule="exact"/>
        <w:jc w:val="left"/>
        <w:outlineLvl w:val="1"/>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附件</w:t>
      </w:r>
      <w:r>
        <w:rPr>
          <w:rFonts w:hint="eastAsia" w:ascii="宋体" w:hAnsi="宋体" w:cs="宋体"/>
          <w:b/>
          <w:bCs/>
          <w:color w:val="auto"/>
          <w:sz w:val="36"/>
          <w:szCs w:val="36"/>
          <w:highlight w:val="none"/>
          <w:lang w:val="en-US" w:eastAsia="zh-CN"/>
        </w:rPr>
        <w:t>七</w:t>
      </w:r>
    </w:p>
    <w:p w14:paraId="6C379B0F">
      <w:pPr>
        <w:spacing w:line="560" w:lineRule="exact"/>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其他必要提供的资料</w:t>
      </w:r>
    </w:p>
    <w:p w14:paraId="45BC4881">
      <w:pPr>
        <w:autoSpaceDE w:val="0"/>
        <w:autoSpaceDN w:val="0"/>
        <w:spacing w:line="360" w:lineRule="auto"/>
        <w:ind w:right="893"/>
        <w:textAlignment w:val="bottom"/>
        <w:rPr>
          <w:rFonts w:hint="eastAsia" w:ascii="宋体" w:hAnsi="宋体" w:eastAsia="宋体" w:cs="宋体"/>
          <w:b/>
          <w:bCs/>
          <w:color w:val="auto"/>
          <w:sz w:val="22"/>
          <w:szCs w:val="22"/>
          <w:highlight w:val="none"/>
        </w:rPr>
      </w:pPr>
      <w:r>
        <w:rPr>
          <w:rFonts w:hint="eastAsia" w:ascii="宋体" w:hAnsi="宋体" w:eastAsia="宋体" w:cs="宋体"/>
          <w:bCs/>
          <w:color w:val="auto"/>
          <w:sz w:val="22"/>
          <w:highlight w:val="none"/>
        </w:rPr>
        <w:t>项目名称：                                                   项目编号：</w:t>
      </w:r>
    </w:p>
    <w:tbl>
      <w:tblPr>
        <w:tblStyle w:val="51"/>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291E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tcPr>
          <w:p w14:paraId="671ECC30">
            <w:pPr>
              <w:pStyle w:val="261"/>
              <w:spacing w:line="460" w:lineRule="exact"/>
              <w:jc w:val="center"/>
              <w:rPr>
                <w:rFonts w:hint="eastAsia" w:ascii="宋体" w:hAnsi="宋体" w:eastAsia="宋体" w:cs="宋体"/>
                <w:color w:val="auto"/>
                <w:highlight w:val="none"/>
              </w:rPr>
            </w:pPr>
            <w:r>
              <w:rPr>
                <w:rFonts w:hint="eastAsia" w:ascii="宋体" w:hAnsi="宋体" w:eastAsia="宋体" w:cs="宋体"/>
                <w:b/>
                <w:color w:val="auto"/>
                <w:sz w:val="24"/>
                <w:szCs w:val="24"/>
                <w:highlight w:val="none"/>
                <w:u w:val="single"/>
              </w:rPr>
              <w:t>（根据评标标准自行提供）</w:t>
            </w:r>
          </w:p>
        </w:tc>
      </w:tr>
    </w:tbl>
    <w:p w14:paraId="51A45E15">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1CBA1E45">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732AD3F2">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2BB27D51">
      <w:pPr>
        <w:spacing w:line="460" w:lineRule="exact"/>
        <w:rPr>
          <w:rFonts w:hint="eastAsia" w:ascii="宋体" w:hAnsi="宋体" w:eastAsia="宋体" w:cs="宋体"/>
          <w:color w:val="auto"/>
          <w:sz w:val="22"/>
          <w:szCs w:val="22"/>
          <w:highlight w:val="none"/>
        </w:rPr>
      </w:pPr>
    </w:p>
    <w:p w14:paraId="7B2F77FD">
      <w:pPr>
        <w:jc w:val="center"/>
        <w:rPr>
          <w:rFonts w:hint="eastAsia" w:ascii="宋体" w:hAnsi="宋体" w:eastAsia="宋体" w:cs="宋体"/>
          <w:b/>
          <w:color w:val="auto"/>
          <w:sz w:val="28"/>
          <w:szCs w:val="28"/>
          <w:highlight w:val="none"/>
        </w:rPr>
      </w:pPr>
    </w:p>
    <w:p w14:paraId="548317D6">
      <w:pPr>
        <w:jc w:val="center"/>
        <w:rPr>
          <w:rFonts w:hint="eastAsia" w:ascii="宋体" w:hAnsi="宋体" w:eastAsia="宋体" w:cs="宋体"/>
          <w:b/>
          <w:color w:val="auto"/>
          <w:sz w:val="28"/>
          <w:szCs w:val="28"/>
          <w:highlight w:val="none"/>
        </w:rPr>
      </w:pPr>
    </w:p>
    <w:p w14:paraId="46C993CB">
      <w:pPr>
        <w:rPr>
          <w:rFonts w:hint="eastAsia" w:ascii="宋体" w:hAnsi="宋体" w:eastAsia="宋体" w:cs="宋体"/>
          <w:color w:val="auto"/>
          <w:highlight w:val="none"/>
        </w:rPr>
      </w:pPr>
    </w:p>
    <w:p w14:paraId="331A8E54">
      <w:pPr>
        <w:rPr>
          <w:rFonts w:hint="eastAsia" w:ascii="宋体" w:hAnsi="宋体" w:eastAsia="宋体" w:cs="宋体"/>
          <w:color w:val="auto"/>
          <w:highlight w:val="none"/>
        </w:rPr>
      </w:pPr>
    </w:p>
    <w:p w14:paraId="3B10A0F4">
      <w:pPr>
        <w:rPr>
          <w:rFonts w:hint="eastAsia" w:ascii="宋体" w:hAnsi="宋体" w:eastAsia="宋体" w:cs="宋体"/>
          <w:color w:val="auto"/>
          <w:highlight w:val="none"/>
        </w:rPr>
      </w:pPr>
    </w:p>
    <w:p w14:paraId="53366EC0">
      <w:pPr>
        <w:rPr>
          <w:rFonts w:hint="eastAsia" w:ascii="宋体" w:hAnsi="宋体" w:eastAsia="宋体" w:cs="宋体"/>
          <w:color w:val="auto"/>
          <w:highlight w:val="none"/>
        </w:rPr>
      </w:pPr>
    </w:p>
    <w:p w14:paraId="79FB1CFB">
      <w:pPr>
        <w:rPr>
          <w:rFonts w:hint="eastAsia" w:ascii="宋体" w:hAnsi="宋体" w:eastAsia="宋体" w:cs="宋体"/>
          <w:color w:val="auto"/>
          <w:highlight w:val="none"/>
        </w:rPr>
      </w:pPr>
    </w:p>
    <w:p w14:paraId="396C61F5">
      <w:pPr>
        <w:rPr>
          <w:rFonts w:hint="eastAsia" w:ascii="宋体" w:hAnsi="宋体" w:eastAsia="宋体" w:cs="宋体"/>
          <w:color w:val="auto"/>
          <w:highlight w:val="none"/>
        </w:rPr>
      </w:pPr>
    </w:p>
    <w:p w14:paraId="20C5E86B">
      <w:pPr>
        <w:rPr>
          <w:rFonts w:hint="eastAsia" w:ascii="宋体" w:hAnsi="宋体" w:eastAsia="宋体" w:cs="宋体"/>
          <w:color w:val="auto"/>
          <w:highlight w:val="none"/>
        </w:rPr>
      </w:pPr>
    </w:p>
    <w:p w14:paraId="08018AF0">
      <w:pPr>
        <w:rPr>
          <w:rFonts w:hint="eastAsia" w:ascii="宋体" w:hAnsi="宋体" w:eastAsia="宋体" w:cs="宋体"/>
          <w:color w:val="auto"/>
          <w:highlight w:val="none"/>
        </w:rPr>
      </w:pPr>
    </w:p>
    <w:p w14:paraId="2C9630D6">
      <w:pPr>
        <w:rPr>
          <w:rFonts w:hint="eastAsia" w:ascii="宋体" w:hAnsi="宋体" w:eastAsia="宋体" w:cs="宋体"/>
          <w:color w:val="auto"/>
          <w:highlight w:val="none"/>
        </w:rPr>
      </w:pPr>
    </w:p>
    <w:p w14:paraId="49A83DAA">
      <w:pPr>
        <w:jc w:val="center"/>
        <w:rPr>
          <w:rFonts w:hint="eastAsia" w:ascii="宋体" w:hAnsi="宋体" w:eastAsia="宋体" w:cs="宋体"/>
          <w:b/>
          <w:color w:val="auto"/>
          <w:sz w:val="28"/>
          <w:szCs w:val="28"/>
          <w:highlight w:val="none"/>
        </w:rPr>
      </w:pPr>
    </w:p>
    <w:p w14:paraId="157B7169">
      <w:pPr>
        <w:jc w:val="center"/>
        <w:rPr>
          <w:rFonts w:hint="eastAsia" w:ascii="宋体" w:hAnsi="宋体" w:eastAsia="宋体" w:cs="宋体"/>
          <w:b/>
          <w:color w:val="auto"/>
          <w:sz w:val="28"/>
          <w:szCs w:val="28"/>
          <w:highlight w:val="none"/>
        </w:rPr>
      </w:pPr>
    </w:p>
    <w:p w14:paraId="5C4FA553">
      <w:pPr>
        <w:jc w:val="center"/>
        <w:rPr>
          <w:rFonts w:hint="eastAsia" w:ascii="宋体" w:hAnsi="宋体" w:eastAsia="宋体" w:cs="宋体"/>
          <w:b/>
          <w:color w:val="auto"/>
          <w:sz w:val="28"/>
          <w:szCs w:val="28"/>
          <w:highlight w:val="none"/>
        </w:rPr>
      </w:pPr>
    </w:p>
    <w:p w14:paraId="7423F935">
      <w:pPr>
        <w:jc w:val="center"/>
        <w:rPr>
          <w:rFonts w:hint="eastAsia" w:ascii="宋体" w:hAnsi="宋体" w:eastAsia="宋体" w:cs="宋体"/>
          <w:b/>
          <w:color w:val="auto"/>
          <w:sz w:val="28"/>
          <w:szCs w:val="28"/>
          <w:highlight w:val="none"/>
        </w:rPr>
      </w:pPr>
    </w:p>
    <w:p w14:paraId="7AD383AA">
      <w:pPr>
        <w:jc w:val="center"/>
        <w:rPr>
          <w:rFonts w:hint="eastAsia" w:ascii="宋体" w:hAnsi="宋体" w:eastAsia="宋体" w:cs="宋体"/>
          <w:b/>
          <w:color w:val="auto"/>
          <w:sz w:val="28"/>
          <w:szCs w:val="28"/>
          <w:highlight w:val="none"/>
        </w:rPr>
      </w:pPr>
    </w:p>
    <w:p w14:paraId="5182FE1D">
      <w:pPr>
        <w:jc w:val="center"/>
        <w:rPr>
          <w:rFonts w:hint="eastAsia" w:ascii="宋体" w:hAnsi="宋体" w:eastAsia="宋体" w:cs="宋体"/>
          <w:b/>
          <w:color w:val="auto"/>
          <w:sz w:val="28"/>
          <w:szCs w:val="28"/>
          <w:highlight w:val="none"/>
        </w:rPr>
      </w:pPr>
    </w:p>
    <w:p w14:paraId="5C18DC84">
      <w:pPr>
        <w:jc w:val="center"/>
        <w:rPr>
          <w:rFonts w:hint="eastAsia" w:ascii="宋体" w:hAnsi="宋体" w:eastAsia="宋体" w:cs="宋体"/>
          <w:b/>
          <w:color w:val="auto"/>
          <w:sz w:val="28"/>
          <w:szCs w:val="28"/>
          <w:highlight w:val="none"/>
        </w:rPr>
      </w:pPr>
    </w:p>
    <w:p w14:paraId="4B4E5271">
      <w:pPr>
        <w:jc w:val="center"/>
        <w:rPr>
          <w:rFonts w:hint="eastAsia" w:ascii="宋体" w:hAnsi="宋体" w:eastAsia="宋体" w:cs="宋体"/>
          <w:b/>
          <w:color w:val="auto"/>
          <w:sz w:val="28"/>
          <w:szCs w:val="28"/>
          <w:highlight w:val="none"/>
        </w:rPr>
      </w:pPr>
    </w:p>
    <w:p w14:paraId="4E65902F">
      <w:pPr>
        <w:jc w:val="center"/>
        <w:outlineLvl w:val="0"/>
        <w:rPr>
          <w:rFonts w:hint="eastAsia" w:ascii="宋体" w:hAnsi="宋体" w:eastAsia="宋体" w:cs="宋体"/>
          <w:b/>
          <w:bCs/>
          <w:color w:val="auto"/>
          <w:sz w:val="52"/>
          <w:szCs w:val="52"/>
          <w:highlight w:val="none"/>
        </w:rPr>
      </w:pPr>
      <w:bookmarkStart w:id="137" w:name="_Toc10679"/>
      <w:r>
        <w:rPr>
          <w:rFonts w:hint="eastAsia" w:ascii="宋体" w:hAnsi="宋体" w:eastAsia="宋体" w:cs="宋体"/>
          <w:b/>
          <w:bCs/>
          <w:color w:val="auto"/>
          <w:sz w:val="52"/>
          <w:szCs w:val="52"/>
          <w:highlight w:val="none"/>
        </w:rPr>
        <w:t>第二册</w:t>
      </w:r>
      <w:bookmarkEnd w:id="137"/>
    </w:p>
    <w:p w14:paraId="5A44BEB8">
      <w:pPr>
        <w:jc w:val="center"/>
        <w:rPr>
          <w:rFonts w:hint="eastAsia" w:ascii="宋体" w:hAnsi="宋体" w:eastAsia="宋体" w:cs="宋体"/>
          <w:b/>
          <w:bCs/>
          <w:color w:val="auto"/>
          <w:sz w:val="48"/>
          <w:highlight w:val="none"/>
        </w:rPr>
      </w:pPr>
    </w:p>
    <w:p w14:paraId="1A1E62AA">
      <w:pPr>
        <w:jc w:val="center"/>
        <w:outlineLvl w:val="1"/>
        <w:rPr>
          <w:rFonts w:hint="eastAsia" w:ascii="宋体" w:hAnsi="宋体" w:eastAsia="宋体" w:cs="宋体"/>
          <w:b/>
          <w:bCs/>
          <w:color w:val="auto"/>
          <w:sz w:val="48"/>
          <w:highlight w:val="none"/>
        </w:rPr>
      </w:pPr>
      <w:bookmarkStart w:id="138" w:name="_Toc13399"/>
      <w:r>
        <w:rPr>
          <w:rFonts w:hint="eastAsia" w:ascii="宋体" w:hAnsi="宋体" w:eastAsia="宋体" w:cs="宋体"/>
          <w:b/>
          <w:bCs/>
          <w:color w:val="auto"/>
          <w:sz w:val="48"/>
          <w:highlight w:val="none"/>
        </w:rPr>
        <w:t>专 用 文 本</w:t>
      </w:r>
      <w:bookmarkEnd w:id="138"/>
    </w:p>
    <w:p w14:paraId="13A3B910">
      <w:pPr>
        <w:jc w:val="center"/>
        <w:rPr>
          <w:rFonts w:hint="eastAsia" w:ascii="宋体" w:hAnsi="宋体" w:eastAsia="宋体" w:cs="宋体"/>
          <w:b/>
          <w:bCs/>
          <w:color w:val="auto"/>
          <w:sz w:val="48"/>
          <w:highlight w:val="none"/>
        </w:rPr>
      </w:pPr>
    </w:p>
    <w:p w14:paraId="1D239BA1">
      <w:pPr>
        <w:spacing w:line="460" w:lineRule="exact"/>
        <w:jc w:val="center"/>
        <w:rPr>
          <w:rFonts w:hint="eastAsia" w:ascii="宋体" w:hAnsi="宋体" w:eastAsia="宋体" w:cs="宋体"/>
          <w:b/>
          <w:color w:val="auto"/>
          <w:sz w:val="32"/>
          <w:szCs w:val="32"/>
          <w:highlight w:val="none"/>
        </w:rPr>
      </w:pPr>
    </w:p>
    <w:p w14:paraId="5B830C7F">
      <w:pPr>
        <w:spacing w:line="460" w:lineRule="exact"/>
        <w:jc w:val="center"/>
        <w:rPr>
          <w:rFonts w:hint="eastAsia" w:ascii="宋体" w:hAnsi="宋体" w:eastAsia="宋体" w:cs="宋体"/>
          <w:b/>
          <w:color w:val="auto"/>
          <w:sz w:val="32"/>
          <w:szCs w:val="32"/>
          <w:highlight w:val="none"/>
        </w:rPr>
      </w:pPr>
    </w:p>
    <w:p w14:paraId="2BD02E95">
      <w:pPr>
        <w:spacing w:line="460" w:lineRule="exact"/>
        <w:jc w:val="center"/>
        <w:rPr>
          <w:rFonts w:hint="eastAsia" w:ascii="宋体" w:hAnsi="宋体" w:eastAsia="宋体" w:cs="宋体"/>
          <w:b/>
          <w:color w:val="auto"/>
          <w:sz w:val="32"/>
          <w:szCs w:val="32"/>
          <w:highlight w:val="none"/>
        </w:rPr>
      </w:pPr>
    </w:p>
    <w:p w14:paraId="2B923705">
      <w:pPr>
        <w:spacing w:line="460" w:lineRule="exact"/>
        <w:jc w:val="center"/>
        <w:rPr>
          <w:rFonts w:hint="eastAsia" w:ascii="宋体" w:hAnsi="宋体" w:eastAsia="宋体" w:cs="宋体"/>
          <w:b/>
          <w:color w:val="auto"/>
          <w:sz w:val="32"/>
          <w:szCs w:val="32"/>
          <w:highlight w:val="none"/>
        </w:rPr>
      </w:pPr>
    </w:p>
    <w:p w14:paraId="50764957">
      <w:pPr>
        <w:spacing w:line="460" w:lineRule="exact"/>
        <w:jc w:val="center"/>
        <w:rPr>
          <w:rFonts w:hint="eastAsia" w:ascii="宋体" w:hAnsi="宋体" w:eastAsia="宋体" w:cs="宋体"/>
          <w:b/>
          <w:color w:val="auto"/>
          <w:sz w:val="32"/>
          <w:szCs w:val="32"/>
          <w:highlight w:val="none"/>
        </w:rPr>
      </w:pPr>
    </w:p>
    <w:p w14:paraId="6D556185">
      <w:pPr>
        <w:spacing w:line="460" w:lineRule="exact"/>
        <w:jc w:val="center"/>
        <w:rPr>
          <w:rFonts w:hint="eastAsia" w:ascii="宋体" w:hAnsi="宋体" w:eastAsia="宋体" w:cs="宋体"/>
          <w:b/>
          <w:color w:val="auto"/>
          <w:sz w:val="32"/>
          <w:szCs w:val="32"/>
          <w:highlight w:val="none"/>
        </w:rPr>
      </w:pPr>
    </w:p>
    <w:p w14:paraId="5EDE405D">
      <w:pPr>
        <w:spacing w:line="460" w:lineRule="exact"/>
        <w:jc w:val="center"/>
        <w:rPr>
          <w:rFonts w:hint="eastAsia" w:ascii="宋体" w:hAnsi="宋体" w:eastAsia="宋体" w:cs="宋体"/>
          <w:b/>
          <w:color w:val="auto"/>
          <w:sz w:val="32"/>
          <w:szCs w:val="32"/>
          <w:highlight w:val="none"/>
        </w:rPr>
      </w:pPr>
    </w:p>
    <w:p w14:paraId="0D63F30A">
      <w:pPr>
        <w:spacing w:line="460" w:lineRule="exact"/>
        <w:jc w:val="center"/>
        <w:rPr>
          <w:rFonts w:hint="eastAsia" w:ascii="宋体" w:hAnsi="宋体" w:eastAsia="宋体" w:cs="宋体"/>
          <w:b/>
          <w:color w:val="auto"/>
          <w:sz w:val="32"/>
          <w:szCs w:val="32"/>
          <w:highlight w:val="none"/>
        </w:rPr>
      </w:pPr>
    </w:p>
    <w:p w14:paraId="0BBD827D">
      <w:pPr>
        <w:spacing w:line="460" w:lineRule="exact"/>
        <w:jc w:val="center"/>
        <w:rPr>
          <w:rFonts w:hint="eastAsia" w:ascii="宋体" w:hAnsi="宋体" w:eastAsia="宋体" w:cs="宋体"/>
          <w:b/>
          <w:color w:val="auto"/>
          <w:sz w:val="32"/>
          <w:szCs w:val="32"/>
          <w:highlight w:val="none"/>
        </w:rPr>
      </w:pPr>
    </w:p>
    <w:p w14:paraId="5034645E">
      <w:pPr>
        <w:spacing w:line="460" w:lineRule="exact"/>
        <w:jc w:val="center"/>
        <w:rPr>
          <w:rFonts w:hint="eastAsia" w:ascii="宋体" w:hAnsi="宋体" w:eastAsia="宋体" w:cs="宋体"/>
          <w:b/>
          <w:color w:val="auto"/>
          <w:sz w:val="32"/>
          <w:szCs w:val="32"/>
          <w:highlight w:val="none"/>
        </w:rPr>
      </w:pPr>
    </w:p>
    <w:p w14:paraId="0A1446E4">
      <w:pPr>
        <w:spacing w:line="460" w:lineRule="exact"/>
        <w:jc w:val="center"/>
        <w:rPr>
          <w:rFonts w:hint="eastAsia" w:ascii="宋体" w:hAnsi="宋体" w:eastAsia="宋体" w:cs="宋体"/>
          <w:b/>
          <w:color w:val="auto"/>
          <w:sz w:val="32"/>
          <w:szCs w:val="32"/>
          <w:highlight w:val="none"/>
        </w:rPr>
      </w:pPr>
    </w:p>
    <w:p w14:paraId="2184DDE2">
      <w:pPr>
        <w:spacing w:line="460" w:lineRule="exact"/>
        <w:jc w:val="center"/>
        <w:rPr>
          <w:rFonts w:hint="eastAsia" w:ascii="宋体" w:hAnsi="宋体" w:eastAsia="宋体" w:cs="宋体"/>
          <w:b/>
          <w:color w:val="auto"/>
          <w:sz w:val="32"/>
          <w:szCs w:val="32"/>
          <w:highlight w:val="none"/>
        </w:rPr>
      </w:pPr>
    </w:p>
    <w:p w14:paraId="53FABE5B">
      <w:pPr>
        <w:pStyle w:val="23"/>
        <w:spacing w:line="460" w:lineRule="exact"/>
        <w:ind w:left="602" w:hanging="602"/>
        <w:jc w:val="center"/>
        <w:outlineLvl w:val="0"/>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bookmarkStart w:id="139" w:name="_Toc5805"/>
      <w:r>
        <w:rPr>
          <w:rFonts w:hint="eastAsia" w:ascii="宋体" w:hAnsi="宋体" w:eastAsia="宋体" w:cs="宋体"/>
          <w:b/>
          <w:color w:val="auto"/>
          <w:sz w:val="36"/>
          <w:szCs w:val="36"/>
          <w:highlight w:val="none"/>
        </w:rPr>
        <w:t xml:space="preserve">第四部分  </w:t>
      </w:r>
      <w:r>
        <w:rPr>
          <w:rFonts w:hint="eastAsia" w:ascii="宋体" w:hAnsi="宋体" w:cs="宋体"/>
          <w:b/>
          <w:color w:val="auto"/>
          <w:sz w:val="36"/>
          <w:szCs w:val="36"/>
          <w:highlight w:val="none"/>
          <w:lang w:eastAsia="zh-CN"/>
        </w:rPr>
        <w:t>采购内容</w:t>
      </w:r>
      <w:r>
        <w:rPr>
          <w:rFonts w:hint="eastAsia" w:ascii="宋体" w:hAnsi="宋体" w:eastAsia="宋体" w:cs="宋体"/>
          <w:b/>
          <w:color w:val="auto"/>
          <w:sz w:val="36"/>
          <w:szCs w:val="36"/>
          <w:highlight w:val="none"/>
        </w:rPr>
        <w:t>及要求</w:t>
      </w:r>
      <w:bookmarkEnd w:id="139"/>
      <w:bookmarkStart w:id="140" w:name="_Toc221356895"/>
      <w:bookmarkStart w:id="141" w:name="_Toc221356958"/>
    </w:p>
    <w:bookmarkEnd w:id="140"/>
    <w:bookmarkEnd w:id="141"/>
    <w:p w14:paraId="4640339D">
      <w:pPr>
        <w:overflowPunct w:val="0"/>
        <w:spacing w:line="460" w:lineRule="exact"/>
        <w:rPr>
          <w:rFonts w:hint="eastAsia" w:asciiTheme="minorEastAsia" w:hAnsiTheme="minorEastAsia" w:eastAsiaTheme="minorEastAsia" w:cstheme="minorEastAsia"/>
          <w:b/>
          <w:color w:val="auto"/>
          <w:sz w:val="22"/>
          <w:szCs w:val="22"/>
          <w:highlight w:val="none"/>
        </w:rPr>
      </w:pPr>
      <w:bookmarkStart w:id="142" w:name="_Toc422946256"/>
      <w:bookmarkStart w:id="143" w:name="_Toc11962"/>
      <w:r>
        <w:rPr>
          <w:rFonts w:hint="eastAsia" w:asciiTheme="minorEastAsia" w:hAnsiTheme="minorEastAsia" w:eastAsiaTheme="minorEastAsia" w:cstheme="minorEastAsia"/>
          <w:b/>
          <w:bCs/>
          <w:color w:val="auto"/>
          <w:sz w:val="22"/>
          <w:szCs w:val="22"/>
          <w:highlight w:val="none"/>
        </w:rPr>
        <w:t>一、</w:t>
      </w:r>
      <w:r>
        <w:rPr>
          <w:rFonts w:hint="eastAsia" w:asciiTheme="minorEastAsia" w:hAnsiTheme="minorEastAsia" w:eastAsiaTheme="minorEastAsia" w:cstheme="minorEastAsia"/>
          <w:b/>
          <w:color w:val="auto"/>
          <w:kern w:val="0"/>
          <w:sz w:val="22"/>
          <w:szCs w:val="22"/>
          <w:highlight w:val="none"/>
        </w:rPr>
        <w:t>原则及规范</w:t>
      </w:r>
    </w:p>
    <w:p w14:paraId="6D8A775A">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1、投标人所投货物必须达到</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所规定的使用功能及要求（</w:t>
      </w:r>
      <w:r>
        <w:rPr>
          <w:rFonts w:hint="eastAsia" w:asciiTheme="minorEastAsia" w:hAnsiTheme="minorEastAsia" w:eastAsiaTheme="minorEastAsia" w:cstheme="minorEastAsia"/>
          <w:bCs/>
          <w:color w:val="auto"/>
          <w:sz w:val="22"/>
          <w:szCs w:val="22"/>
          <w:highlight w:val="none"/>
          <w:lang w:eastAsia="zh-CN"/>
        </w:rPr>
        <w:t>采购文件</w:t>
      </w:r>
      <w:r>
        <w:rPr>
          <w:rFonts w:hint="eastAsia" w:asciiTheme="minorEastAsia" w:hAnsiTheme="minorEastAsia" w:eastAsiaTheme="minorEastAsia" w:cstheme="minorEastAsia"/>
          <w:bCs/>
          <w:color w:val="auto"/>
          <w:sz w:val="22"/>
          <w:szCs w:val="22"/>
          <w:highlight w:val="none"/>
        </w:rPr>
        <w:t>内另有说明的除外）。</w:t>
      </w:r>
    </w:p>
    <w:p w14:paraId="743A92DA">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2、所涉及的产品标准、规范，验收标准、规范，应符合国家有关条例及规范，如有新的标准应采纳新标准，如是国外相应标准应得到采购人认可。</w:t>
      </w:r>
    </w:p>
    <w:p w14:paraId="66E20921">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3、</w:t>
      </w:r>
      <w:r>
        <w:rPr>
          <w:rFonts w:hint="eastAsia" w:asciiTheme="minorEastAsia" w:hAnsiTheme="minorEastAsia" w:eastAsiaTheme="minorEastAsia" w:cstheme="minorEastAsia"/>
          <w:bCs/>
          <w:color w:val="auto"/>
          <w:sz w:val="22"/>
          <w:szCs w:val="22"/>
          <w:highlight w:val="none"/>
          <w:lang w:val="en-US" w:eastAsia="zh-CN"/>
        </w:rPr>
        <w:t>采购</w:t>
      </w:r>
      <w:r>
        <w:rPr>
          <w:rFonts w:hint="eastAsia" w:asciiTheme="minorEastAsia" w:hAnsiTheme="minorEastAsia" w:eastAsiaTheme="minorEastAsia" w:cstheme="minorEastAsia"/>
          <w:bCs/>
          <w:color w:val="auto"/>
          <w:sz w:val="22"/>
          <w:szCs w:val="22"/>
          <w:highlight w:val="none"/>
        </w:rPr>
        <w:t>内容为蔬菜类、生鲜类、冷冻品及半成品（鸡鸭副产品）、冻禽类、干货类、水果类、豆制品、牛奶等食材，不包括米、面、油。</w:t>
      </w:r>
    </w:p>
    <w:p w14:paraId="46AEE6A2">
      <w:pPr>
        <w:spacing w:line="460" w:lineRule="exact"/>
        <w:ind w:firstLine="442"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4、本次</w:t>
      </w:r>
      <w:r>
        <w:rPr>
          <w:rFonts w:hint="eastAsia" w:asciiTheme="minorEastAsia" w:hAnsiTheme="minorEastAsia" w:eastAsiaTheme="minorEastAsia" w:cstheme="minorEastAsia"/>
          <w:b/>
          <w:color w:val="auto"/>
          <w:sz w:val="22"/>
          <w:szCs w:val="22"/>
          <w:highlight w:val="none"/>
          <w:lang w:val="en-US" w:eastAsia="zh-CN"/>
        </w:rPr>
        <w:t>采购</w:t>
      </w:r>
      <w:r>
        <w:rPr>
          <w:rFonts w:hint="eastAsia" w:asciiTheme="minorEastAsia" w:hAnsiTheme="minorEastAsia" w:eastAsiaTheme="minorEastAsia" w:cstheme="minorEastAsia"/>
          <w:b/>
          <w:color w:val="auto"/>
          <w:sz w:val="22"/>
          <w:szCs w:val="22"/>
          <w:highlight w:val="none"/>
        </w:rPr>
        <w:t>单位为温州市洞头区消防救援大队</w:t>
      </w:r>
      <w:r>
        <w:rPr>
          <w:rFonts w:hint="eastAsia" w:asciiTheme="minorEastAsia" w:hAnsiTheme="minorEastAsia" w:eastAsiaTheme="minorEastAsia" w:cstheme="minorEastAsia"/>
          <w:b/>
          <w:color w:val="auto"/>
          <w:kern w:val="0"/>
          <w:sz w:val="22"/>
          <w:szCs w:val="22"/>
          <w:highlight w:val="none"/>
          <w:u w:val="single"/>
        </w:rPr>
        <w:t>【配送地址:温州市洞头区北岙街道霞光大道789号（温州市洞头区消防救援大队）、浙江省温州市洞头区温州护士学校东北(昆鹏消防救援站)】</w:t>
      </w:r>
      <w:r>
        <w:rPr>
          <w:rFonts w:hint="eastAsia" w:asciiTheme="minorEastAsia" w:hAnsiTheme="minorEastAsia" w:eastAsiaTheme="minorEastAsia" w:cstheme="minorEastAsia"/>
          <w:b/>
          <w:color w:val="auto"/>
          <w:sz w:val="22"/>
          <w:szCs w:val="22"/>
          <w:highlight w:val="none"/>
        </w:rPr>
        <w:t>，投标供应商须充分考虑自身服务网点距离、响应时间、临时突发增加菜品、紧急配送等情况，并做好相应的配送、应急等方案，为采购人提供优质配送服务。</w:t>
      </w:r>
    </w:p>
    <w:p w14:paraId="50310245">
      <w:pPr>
        <w:spacing w:line="46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二、配送质量要求</w:t>
      </w:r>
    </w:p>
    <w:p w14:paraId="6D56D757">
      <w:pPr>
        <w:autoSpaceDE w:val="0"/>
        <w:autoSpaceDN w:val="0"/>
        <w:adjustRightInd w:val="0"/>
        <w:spacing w:line="460" w:lineRule="exact"/>
        <w:ind w:firstLine="440" w:firstLineChars="200"/>
        <w:rPr>
          <w:rFonts w:hint="eastAsia" w:asciiTheme="minorEastAsia" w:hAnsiTheme="minorEastAsia" w:eastAsiaTheme="minorEastAsia" w:cstheme="minorEastAsia"/>
          <w:b/>
          <w:bCs/>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食品原料要求新鲜、清洁卫生并符合相关规定，同时对每批次食品原料进行检测，并按国家相关规定出具产品证明合格材料。具体要求为：</w:t>
      </w:r>
    </w:p>
    <w:p w14:paraId="6A664462">
      <w:pPr>
        <w:spacing w:line="460" w:lineRule="exact"/>
        <w:ind w:firstLine="442" w:firstLineChars="200"/>
        <w:rPr>
          <w:rFonts w:hint="eastAsia" w:asciiTheme="minorEastAsia" w:hAnsiTheme="minorEastAsia" w:eastAsiaTheme="minorEastAsia" w:cstheme="minorEastAsia"/>
          <w:b/>
          <w:bCs/>
          <w:color w:val="auto"/>
          <w:kern w:val="0"/>
          <w:sz w:val="22"/>
          <w:szCs w:val="22"/>
          <w:highlight w:val="none"/>
          <w:lang w:val="zh-CN"/>
        </w:rPr>
      </w:pPr>
      <w:r>
        <w:rPr>
          <w:rFonts w:hint="eastAsia" w:asciiTheme="minorEastAsia" w:hAnsiTheme="minorEastAsia" w:eastAsiaTheme="minorEastAsia" w:cstheme="minorEastAsia"/>
          <w:b/>
          <w:bCs/>
          <w:color w:val="auto"/>
          <w:kern w:val="0"/>
          <w:sz w:val="22"/>
          <w:szCs w:val="22"/>
          <w:highlight w:val="none"/>
        </w:rPr>
        <w:t>1、</w:t>
      </w:r>
      <w:r>
        <w:rPr>
          <w:rFonts w:hint="eastAsia" w:asciiTheme="minorEastAsia" w:hAnsiTheme="minorEastAsia" w:eastAsiaTheme="minorEastAsia" w:cstheme="minorEastAsia"/>
          <w:b/>
          <w:bCs/>
          <w:color w:val="auto"/>
          <w:kern w:val="0"/>
          <w:sz w:val="22"/>
          <w:szCs w:val="22"/>
          <w:highlight w:val="none"/>
          <w:lang w:val="zh-CN"/>
        </w:rPr>
        <w:t>蔬菜必须保证新鲜，按供货批次提供农贸市场蔬菜农药检测结果，且符合食品卫生安全法要求；</w:t>
      </w:r>
      <w:r>
        <w:rPr>
          <w:rFonts w:hint="eastAsia" w:asciiTheme="minorEastAsia" w:hAnsiTheme="minorEastAsia" w:eastAsiaTheme="minorEastAsia" w:cstheme="minorEastAsia"/>
          <w:b/>
          <w:bCs/>
          <w:color w:val="auto"/>
          <w:kern w:val="0"/>
          <w:sz w:val="22"/>
          <w:szCs w:val="22"/>
          <w:highlight w:val="none"/>
          <w:lang w:val="zh-CN"/>
        </w:rPr>
        <w:t>豆制品、辅料、半成品必须具有“SC”食品生产许可；</w:t>
      </w:r>
    </w:p>
    <w:p w14:paraId="687D757B">
      <w:pPr>
        <w:spacing w:line="460" w:lineRule="exact"/>
        <w:ind w:firstLine="442" w:firstLineChars="200"/>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2</w:t>
      </w:r>
      <w:r>
        <w:rPr>
          <w:rFonts w:hint="eastAsia" w:asciiTheme="minorEastAsia" w:hAnsiTheme="minorEastAsia" w:eastAsiaTheme="minorEastAsia" w:cstheme="minorEastAsia"/>
          <w:b/>
          <w:bCs/>
          <w:color w:val="auto"/>
          <w:kern w:val="0"/>
          <w:sz w:val="22"/>
          <w:szCs w:val="22"/>
          <w:highlight w:val="none"/>
          <w:lang w:val="zh-CN"/>
        </w:rPr>
        <w:t>、配送的熟食从加工到送达不能超过</w:t>
      </w:r>
      <w:r>
        <w:rPr>
          <w:rFonts w:hint="eastAsia" w:asciiTheme="minorEastAsia" w:hAnsiTheme="minorEastAsia" w:eastAsiaTheme="minorEastAsia" w:cstheme="minorEastAsia"/>
          <w:b/>
          <w:bCs/>
          <w:color w:val="auto"/>
          <w:kern w:val="0"/>
          <w:sz w:val="22"/>
          <w:szCs w:val="22"/>
          <w:highlight w:val="none"/>
        </w:rPr>
        <w:t>12</w:t>
      </w:r>
      <w:r>
        <w:rPr>
          <w:rFonts w:hint="eastAsia" w:asciiTheme="minorEastAsia" w:hAnsiTheme="minorEastAsia" w:eastAsiaTheme="minorEastAsia" w:cstheme="minorEastAsia"/>
          <w:b/>
          <w:bCs/>
          <w:color w:val="auto"/>
          <w:kern w:val="0"/>
          <w:sz w:val="22"/>
          <w:szCs w:val="22"/>
          <w:highlight w:val="none"/>
          <w:lang w:val="zh-CN"/>
        </w:rPr>
        <w:t>小时，各种指标需符合国家食品安全规定。</w:t>
      </w:r>
    </w:p>
    <w:p w14:paraId="6DB7C18D">
      <w:pPr>
        <w:spacing w:line="460" w:lineRule="exact"/>
        <w:ind w:firstLine="442" w:firstLineChars="200"/>
        <w:rPr>
          <w:rFonts w:hint="eastAsia" w:asciiTheme="minorEastAsia" w:hAnsiTheme="minorEastAsia" w:eastAsiaTheme="minorEastAsia" w:cstheme="minorEastAsia"/>
          <w:b/>
          <w:bCs/>
          <w:color w:val="auto"/>
          <w:kern w:val="0"/>
          <w:sz w:val="22"/>
          <w:szCs w:val="22"/>
          <w:highlight w:val="none"/>
          <w:lang w:val="zh-CN"/>
        </w:rPr>
      </w:pPr>
      <w:r>
        <w:rPr>
          <w:rFonts w:hint="eastAsia" w:asciiTheme="minorEastAsia" w:hAnsiTheme="minorEastAsia" w:eastAsiaTheme="minorEastAsia" w:cstheme="minorEastAsia"/>
          <w:b/>
          <w:bCs/>
          <w:color w:val="auto"/>
          <w:kern w:val="0"/>
          <w:sz w:val="22"/>
          <w:szCs w:val="22"/>
          <w:highlight w:val="none"/>
        </w:rPr>
        <w:t>3、</w:t>
      </w:r>
      <w:r>
        <w:rPr>
          <w:rFonts w:hint="eastAsia" w:asciiTheme="minorEastAsia" w:hAnsiTheme="minorEastAsia" w:eastAsiaTheme="minorEastAsia" w:cstheme="minorEastAsia"/>
          <w:b/>
          <w:bCs/>
          <w:color w:val="auto"/>
          <w:kern w:val="0"/>
          <w:sz w:val="22"/>
          <w:szCs w:val="22"/>
          <w:highlight w:val="none"/>
          <w:lang w:val="zh-CN"/>
        </w:rPr>
        <w:t>采购货源必须持有与销售内容相对应的有效营业执照，食品生产许可证或食品销售许可证；</w:t>
      </w:r>
    </w:p>
    <w:p w14:paraId="5FF98C74">
      <w:pPr>
        <w:spacing w:line="460" w:lineRule="exact"/>
        <w:ind w:firstLine="442" w:firstLineChars="200"/>
        <w:rPr>
          <w:rFonts w:hint="eastAsia" w:asciiTheme="minorEastAsia" w:hAnsiTheme="minorEastAsia" w:eastAsiaTheme="minorEastAsia" w:cstheme="minorEastAsia"/>
          <w:b/>
          <w:bCs/>
          <w:color w:val="auto"/>
          <w:kern w:val="0"/>
          <w:sz w:val="22"/>
          <w:szCs w:val="22"/>
          <w:highlight w:val="none"/>
          <w:lang w:val="zh-CN"/>
        </w:rPr>
      </w:pPr>
      <w:r>
        <w:rPr>
          <w:rFonts w:hint="eastAsia" w:asciiTheme="minorEastAsia" w:hAnsiTheme="minorEastAsia" w:eastAsiaTheme="minorEastAsia" w:cstheme="minorEastAsia"/>
          <w:b/>
          <w:bCs/>
          <w:color w:val="auto"/>
          <w:kern w:val="0"/>
          <w:sz w:val="22"/>
          <w:szCs w:val="22"/>
          <w:highlight w:val="none"/>
        </w:rPr>
        <w:t>4、</w:t>
      </w:r>
      <w:r>
        <w:rPr>
          <w:rFonts w:hint="eastAsia" w:asciiTheme="minorEastAsia" w:hAnsiTheme="minorEastAsia" w:eastAsiaTheme="minorEastAsia" w:cstheme="minorEastAsia"/>
          <w:b/>
          <w:bCs/>
          <w:color w:val="auto"/>
          <w:kern w:val="0"/>
          <w:sz w:val="22"/>
          <w:szCs w:val="22"/>
          <w:highlight w:val="none"/>
          <w:lang w:val="zh-CN"/>
        </w:rPr>
        <w:t>供应商负责供货产品的食品安全，须做到来源可溯；</w:t>
      </w:r>
    </w:p>
    <w:p w14:paraId="0D0B59BA">
      <w:pPr>
        <w:spacing w:line="460" w:lineRule="exact"/>
        <w:ind w:firstLine="442" w:firstLineChars="200"/>
        <w:rPr>
          <w:rFonts w:hint="eastAsia" w:asciiTheme="minorEastAsia" w:hAnsiTheme="minorEastAsia" w:eastAsiaTheme="minorEastAsia" w:cstheme="minorEastAsia"/>
          <w:b/>
          <w:bCs/>
          <w:color w:val="auto"/>
          <w:kern w:val="0"/>
          <w:sz w:val="22"/>
          <w:szCs w:val="22"/>
          <w:highlight w:val="none"/>
          <w:lang w:val="zh-CN"/>
        </w:rPr>
      </w:pPr>
      <w:r>
        <w:rPr>
          <w:rFonts w:hint="eastAsia" w:asciiTheme="minorEastAsia" w:hAnsiTheme="minorEastAsia" w:eastAsiaTheme="minorEastAsia" w:cstheme="minorEastAsia"/>
          <w:b/>
          <w:bCs/>
          <w:color w:val="auto"/>
          <w:kern w:val="0"/>
          <w:sz w:val="22"/>
          <w:szCs w:val="22"/>
          <w:highlight w:val="none"/>
        </w:rPr>
        <w:t>5、</w:t>
      </w:r>
      <w:r>
        <w:rPr>
          <w:rFonts w:hint="eastAsia" w:asciiTheme="minorEastAsia" w:hAnsiTheme="minorEastAsia" w:eastAsiaTheme="minorEastAsia" w:cstheme="minorEastAsia"/>
          <w:b/>
          <w:bCs/>
          <w:color w:val="auto"/>
          <w:kern w:val="0"/>
          <w:sz w:val="22"/>
          <w:szCs w:val="22"/>
          <w:highlight w:val="none"/>
          <w:lang w:val="zh-CN"/>
        </w:rPr>
        <w:t>具体配送产品品质要求详见“三： 对配送产品品质的基本要求”。</w:t>
      </w:r>
    </w:p>
    <w:p w14:paraId="24843728">
      <w:pPr>
        <w:spacing w:line="460" w:lineRule="exact"/>
        <w:rPr>
          <w:rFonts w:hint="eastAsia" w:asciiTheme="minorEastAsia" w:hAnsiTheme="minorEastAsia" w:eastAsiaTheme="minorEastAsia" w:cstheme="minorEastAsia"/>
          <w:b/>
          <w:color w:val="auto"/>
          <w:sz w:val="22"/>
          <w:szCs w:val="22"/>
          <w:highlight w:val="none"/>
          <w:lang w:val="zh-CN"/>
        </w:rPr>
      </w:pPr>
      <w:r>
        <w:rPr>
          <w:rFonts w:hint="eastAsia" w:asciiTheme="minorEastAsia" w:hAnsiTheme="minorEastAsia" w:eastAsiaTheme="minorEastAsia" w:cstheme="minorEastAsia"/>
          <w:b/>
          <w:color w:val="auto"/>
          <w:sz w:val="22"/>
          <w:szCs w:val="22"/>
          <w:highlight w:val="none"/>
          <w:lang w:val="zh-CN"/>
        </w:rPr>
        <w:t>三、对配送产品品质的基本要求</w:t>
      </w:r>
    </w:p>
    <w:tbl>
      <w:tblPr>
        <w:tblStyle w:val="51"/>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379"/>
        <w:gridCol w:w="3951"/>
        <w:gridCol w:w="4022"/>
      </w:tblGrid>
      <w:tr w14:paraId="6A1F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940" w:type="pct"/>
            <w:gridSpan w:val="2"/>
            <w:vAlign w:val="center"/>
          </w:tcPr>
          <w:p w14:paraId="415BE436">
            <w:pPr>
              <w:spacing w:line="460" w:lineRule="exact"/>
              <w:ind w:right="32"/>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名称</w:t>
            </w:r>
          </w:p>
        </w:tc>
        <w:tc>
          <w:tcPr>
            <w:tcW w:w="2011" w:type="pct"/>
            <w:vAlign w:val="center"/>
          </w:tcPr>
          <w:p w14:paraId="5F8852D9">
            <w:pPr>
              <w:spacing w:line="460" w:lineRule="exact"/>
              <w:ind w:right="32"/>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验收标准</w:t>
            </w:r>
          </w:p>
        </w:tc>
        <w:tc>
          <w:tcPr>
            <w:tcW w:w="2047" w:type="pct"/>
            <w:vAlign w:val="center"/>
          </w:tcPr>
          <w:p w14:paraId="7D3ADD1D">
            <w:pPr>
              <w:spacing w:line="460" w:lineRule="exact"/>
              <w:ind w:right="32"/>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退货依据</w:t>
            </w:r>
          </w:p>
        </w:tc>
      </w:tr>
      <w:tr w14:paraId="55BA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0" w:type="pct"/>
            <w:gridSpan w:val="2"/>
            <w:vAlign w:val="center"/>
          </w:tcPr>
          <w:p w14:paraId="3568654F">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米线面条等</w:t>
            </w:r>
          </w:p>
        </w:tc>
        <w:tc>
          <w:tcPr>
            <w:tcW w:w="2011" w:type="pct"/>
            <w:vAlign w:val="center"/>
          </w:tcPr>
          <w:p w14:paraId="0CB0EC4A">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根据采购人要求提供各类货品，保证新鲜度，注意保质期，外包装清洁卫生，完整坚固，且包装上的商品名称、厂址、规格等与内容物相符，标示清晰，批次清楚等</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 xml:space="preserve"> </w:t>
            </w:r>
          </w:p>
        </w:tc>
        <w:tc>
          <w:tcPr>
            <w:tcW w:w="2047" w:type="pct"/>
            <w:vAlign w:val="center"/>
          </w:tcPr>
          <w:p w14:paraId="194261B6">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不符合要求的、无“SC”食品生产许可的产品。（2）无品名、产地、厂名、生产日期、保质期及中文标识及原料说明的定型包装食品。（3）超过保质期内的三分之一期限或不符合食品标签规定的定型包装食品。（4）腐败变质，油脂酸败，霉变，生虫，污秽不洁，混有异物或者其他感官性状异常，含有毒，有害物质污染，可能对人体健康有害的食品。</w:t>
            </w:r>
          </w:p>
        </w:tc>
      </w:tr>
      <w:tr w14:paraId="4B14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0" w:type="pct"/>
            <w:gridSpan w:val="2"/>
            <w:vAlign w:val="center"/>
          </w:tcPr>
          <w:p w14:paraId="7E27D990">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冻禽类 </w:t>
            </w:r>
          </w:p>
        </w:tc>
        <w:tc>
          <w:tcPr>
            <w:tcW w:w="2011" w:type="pct"/>
            <w:vAlign w:val="center"/>
          </w:tcPr>
          <w:p w14:paraId="2C5B4EDD">
            <w:pPr>
              <w:pStyle w:val="19"/>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根据采购要求提供各类货品，皮肤有光泽，呈淡黄、淡红、灰白色等，肌肉切面有光泽，解冻后指压后凹陷恢复得快，且能完全恢复</w:t>
            </w:r>
            <w:r>
              <w:rPr>
                <w:rStyle w:val="63"/>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rPr>
              <w:t>冷冻产品应包装完好地贮存在-15℃至-18℃的冷库内，冷</w:t>
            </w:r>
            <w:r>
              <w:rPr>
                <w:rFonts w:hint="eastAsia" w:asciiTheme="minorEastAsia" w:hAnsiTheme="minorEastAsia" w:eastAsiaTheme="minorEastAsia" w:cstheme="minorEastAsia"/>
                <w:color w:val="auto"/>
                <w:sz w:val="22"/>
                <w:szCs w:val="22"/>
                <w:highlight w:val="none"/>
                <w:lang w:eastAsia="zh-CN"/>
              </w:rPr>
              <w:t>冻</w:t>
            </w:r>
            <w:r>
              <w:rPr>
                <w:rFonts w:hint="eastAsia" w:asciiTheme="minorEastAsia" w:hAnsiTheme="minorEastAsia" w:eastAsiaTheme="minorEastAsia" w:cstheme="minorEastAsia"/>
                <w:color w:val="auto"/>
                <w:sz w:val="22"/>
                <w:szCs w:val="22"/>
                <w:highlight w:val="none"/>
              </w:rPr>
              <w:t>期不得超过9个月。</w:t>
            </w:r>
          </w:p>
        </w:tc>
        <w:tc>
          <w:tcPr>
            <w:tcW w:w="2047" w:type="pct"/>
            <w:vAlign w:val="center"/>
          </w:tcPr>
          <w:p w14:paraId="7A52F521">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干缩凹陷、表面干燥粘手，新切面湿润粘手，肌肉松弛，指压后凹陷不能恢复，并由明显的痕迹；有腐败味或霉味。 </w:t>
            </w:r>
          </w:p>
        </w:tc>
      </w:tr>
      <w:tr w14:paraId="2099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0" w:type="pct"/>
            <w:gridSpan w:val="2"/>
            <w:vAlign w:val="center"/>
          </w:tcPr>
          <w:p w14:paraId="00643534">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肉类</w:t>
            </w:r>
          </w:p>
        </w:tc>
        <w:tc>
          <w:tcPr>
            <w:tcW w:w="2011" w:type="pct"/>
            <w:vAlign w:val="center"/>
          </w:tcPr>
          <w:p w14:paraId="022D7DEB">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1、所供货物应保持较好的外观和质量等级，严格遵守《动物检疫法》、《生猪屠宰管理条列》、《食物卫生法》等法律法规和规定《分割鲜、冻猪瘦肉》（</w:t>
            </w:r>
            <w:r>
              <w:rPr>
                <w:rFonts w:hint="eastAsia" w:asciiTheme="minorEastAsia" w:hAnsiTheme="minorEastAsia" w:eastAsiaTheme="minorEastAsia" w:cstheme="minorEastAsia"/>
                <w:i w:val="0"/>
                <w:iCs w:val="0"/>
                <w:caps w:val="0"/>
                <w:color w:val="auto"/>
                <w:spacing w:val="0"/>
                <w:sz w:val="22"/>
                <w:szCs w:val="22"/>
                <w:highlight w:val="none"/>
                <w:shd w:val="clear" w:fill="auto"/>
              </w:rPr>
              <w:t>GB/T 9959.2-2008</w:t>
            </w:r>
            <w:r>
              <w:rPr>
                <w:rFonts w:hint="eastAsia" w:asciiTheme="minorEastAsia" w:hAnsiTheme="minorEastAsia" w:eastAsiaTheme="minorEastAsia" w:cstheme="minorEastAsia"/>
                <w:color w:val="auto"/>
                <w:sz w:val="22"/>
                <w:szCs w:val="22"/>
                <w:highlight w:val="none"/>
              </w:rPr>
              <w:t>）、《鲜（冻）畜肉卫生标准》（GB 2707-2016），并达到国家及</w:t>
            </w:r>
            <w:r>
              <w:rPr>
                <w:rFonts w:hint="eastAsia" w:asciiTheme="minorEastAsia" w:hAnsiTheme="minorEastAsia" w:eastAsiaTheme="minorEastAsia" w:cstheme="minorEastAsia"/>
                <w:color w:val="auto"/>
                <w:sz w:val="22"/>
                <w:szCs w:val="22"/>
                <w:highlight w:val="none"/>
                <w:lang w:eastAsia="zh-CN"/>
              </w:rPr>
              <w:t>温州</w:t>
            </w:r>
            <w:r>
              <w:rPr>
                <w:rFonts w:hint="eastAsia" w:asciiTheme="minorEastAsia" w:hAnsiTheme="minorEastAsia" w:eastAsiaTheme="minorEastAsia" w:cstheme="minorEastAsia"/>
                <w:color w:val="auto"/>
                <w:sz w:val="22"/>
                <w:szCs w:val="22"/>
                <w:highlight w:val="none"/>
              </w:rPr>
              <w:t>市动物检疫要求。符合国家食品部门的有关标准，保证无异味、无霉烂变质，肉类保证来源于正规肉联厂，供货时须提交肉联厂的验收单及当批次有效的动物检疫合格证复印件（原件备查），鲜肉确保每日新鲜、无异味，每次向</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供货时，提供的猪肉产品必须具有动物检验检疫证明。</w:t>
            </w:r>
          </w:p>
          <w:p w14:paraId="713BD9E8">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鲜肉[边猪（白条猪）]净重35KG以上，去头、去蹄、去板油、去内脏，宰前检疫和宰后检查工作应严格按原农业部、卫生部、外贸部和商业部《肉品卫生检验试行规程》和《生猪屠宰产品品质检验规程》实施，检疫、检查人员必须持证上岗，屠宰检疫检验记录必须保存三年，备查。</w:t>
            </w:r>
          </w:p>
          <w:p w14:paraId="7FAD3025">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3、鲜肉确保每日新鲜，冷冻肉要求肉体冻实而坚硬，无化冻现象，肉质紧密而有弹性，色泽均匀，不粘手，交货时干净、新鲜、无异味。</w:t>
            </w:r>
          </w:p>
          <w:p w14:paraId="4E742518">
            <w:pPr>
              <w:pStyle w:val="9"/>
              <w:spacing w:line="460" w:lineRule="exact"/>
              <w:ind w:firstLine="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4、鲜肉部位，如精瘦肉，排骨，精排等必须按照</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要求提供。</w:t>
            </w:r>
          </w:p>
          <w:p w14:paraId="370702D5">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5、所有货物规格符合</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提交的日采购计划中明确的具体需求，公路运输时应使用符合卫生要求的冷藏车，并主动接受所经公路检疫监督站的检验和对车辆进行消毒。</w:t>
            </w:r>
          </w:p>
          <w:p w14:paraId="42536070">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6、牛肉：解冻后的肌肉呈均匀的红色，有光泽，脂肪呈白色或微黄色，肌肉外表微干或风干膜，或外表湿润，但都不粘手，良质冻牛肉的肌肉结构紧密，有坚实感，肌纤维韧性强。</w:t>
            </w:r>
          </w:p>
          <w:p w14:paraId="661AC3E6">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7、猪肝：整体呈红褐色或棕黄色，有光泽，湿润，略有弹性，组织结实，微实，肝叶完整，无脂肪，无寄生虫、炎症水疱、薄膜、无胆汁污染，略有鱼腥味。</w:t>
            </w:r>
          </w:p>
          <w:p w14:paraId="709969C3">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8、食品供应链要求：所有食品的来源必须清晰。</w:t>
            </w:r>
          </w:p>
        </w:tc>
        <w:tc>
          <w:tcPr>
            <w:tcW w:w="2047" w:type="pct"/>
            <w:vAlign w:val="center"/>
          </w:tcPr>
          <w:p w14:paraId="01B8E7DC">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与验收标准不符，病死或者死因不明的畜禽及其制品等。特别是出现肉品颜色发白，作为冷冻肉处理。非正规渠道产品，没有检疫合格证，不新鲜，有异味、</w:t>
            </w:r>
            <w:r>
              <w:rPr>
                <w:rFonts w:hint="eastAsia" w:asciiTheme="minorEastAsia" w:hAnsiTheme="minorEastAsia" w:eastAsiaTheme="minorEastAsia" w:cstheme="minorEastAsia"/>
                <w:color w:val="auto"/>
                <w:sz w:val="22"/>
                <w:szCs w:val="22"/>
                <w:highlight w:val="none"/>
                <w:lang w:eastAsia="zh-CN"/>
              </w:rPr>
              <w:t>发黏</w:t>
            </w:r>
            <w:r>
              <w:rPr>
                <w:rFonts w:hint="eastAsia" w:asciiTheme="minorEastAsia" w:hAnsiTheme="minorEastAsia" w:eastAsiaTheme="minorEastAsia" w:cstheme="minorEastAsia"/>
                <w:color w:val="auto"/>
                <w:sz w:val="22"/>
                <w:szCs w:val="22"/>
                <w:highlight w:val="none"/>
              </w:rPr>
              <w:t>现象，有注水及掺水，有瘀血，运输及装货不符合肉类配送要求。</w:t>
            </w:r>
          </w:p>
        </w:tc>
      </w:tr>
      <w:tr w14:paraId="260C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0" w:type="pct"/>
            <w:gridSpan w:val="2"/>
            <w:vAlign w:val="center"/>
          </w:tcPr>
          <w:p w14:paraId="1426D3E5">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鱼类（水产品） </w:t>
            </w:r>
          </w:p>
        </w:tc>
        <w:tc>
          <w:tcPr>
            <w:tcW w:w="2011" w:type="pct"/>
            <w:vAlign w:val="center"/>
          </w:tcPr>
          <w:p w14:paraId="24C09C55">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具有鲜鱼固有的鲜明体色余光泽，粘度透明；鳞完整或稍有花鳞，紧贴鱼体不易剥落，有透明黏液；鳃盖紧合，鳃丝鲜红或紫红，色清晰，黏液透明无异味；鱼眼饱满，角膜光亮透明；腹部呈白色或淡玫瑰红色，破肚率小于等于5%；肌肉结实或富有弹性，无风干、异味现象。</w:t>
            </w:r>
          </w:p>
          <w:p w14:paraId="235D28A2">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虾、蟹：表面完整，清洁；肉质呈现淡青色或乳白色，无异味，组织紧密有弹性，有适当光泽。虾体基本完整，允许尾部稍有残缺，清洁无杂质。</w:t>
            </w:r>
          </w:p>
          <w:p w14:paraId="4355ABB2">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贝壳：颜色淡黄，光泽新鲜，个大肥满，大小均匀，不破不碎，干度足，口味鲜，清洁干净</w:t>
            </w:r>
          </w:p>
        </w:tc>
        <w:tc>
          <w:tcPr>
            <w:tcW w:w="2047" w:type="pct"/>
            <w:vAlign w:val="center"/>
          </w:tcPr>
          <w:p w14:paraId="43B37514">
            <w:pPr>
              <w:pStyle w:val="1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体表色暗淡无关黏液透明度较差、浑浊且有腐败味；鳞不完整松弛、易剥落；鳃盖松弛，鳃丝粘连，呈淡红暗红或灰红褐色，有显著腥味；眼球凹陷，角膜混沌或发糊；腹部膨胀或变软，表面发暗色或淡绿色斑点；肌肉松弛，弹性差；虾、蟹、贝壳外壳破损</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不允许有死蟹、死贝类，螃蟹肥度不够的冰鲜的海鲜冰藏时间不得超过1天</w:t>
            </w:r>
            <w:r>
              <w:rPr>
                <w:rFonts w:hint="eastAsia" w:asciiTheme="minorEastAsia" w:hAnsiTheme="minorEastAsia" w:eastAsiaTheme="minorEastAsia" w:cstheme="minorEastAsia"/>
                <w:color w:val="auto"/>
                <w:sz w:val="22"/>
                <w:szCs w:val="22"/>
                <w:highlight w:val="none"/>
              </w:rPr>
              <w:t>。鲜杀产品不是当日宰杀，宰杀时间超过6小时，冷冻类保质期超过冷冻期限的1/3。</w:t>
            </w:r>
          </w:p>
        </w:tc>
      </w:tr>
      <w:tr w14:paraId="4E3F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 w:type="pct"/>
            <w:vMerge w:val="restart"/>
            <w:vAlign w:val="center"/>
          </w:tcPr>
          <w:p w14:paraId="7E92D1BB">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蔬</w:t>
            </w:r>
          </w:p>
          <w:p w14:paraId="639CAAD1">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菜</w:t>
            </w:r>
          </w:p>
          <w:p w14:paraId="6A7ED581">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类</w:t>
            </w:r>
          </w:p>
        </w:tc>
        <w:tc>
          <w:tcPr>
            <w:tcW w:w="702" w:type="pct"/>
            <w:vAlign w:val="center"/>
          </w:tcPr>
          <w:p w14:paraId="04DD3839">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叶菜</w:t>
            </w:r>
          </w:p>
        </w:tc>
        <w:tc>
          <w:tcPr>
            <w:tcW w:w="2011" w:type="pct"/>
            <w:vAlign w:val="center"/>
          </w:tcPr>
          <w:p w14:paraId="64737616">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外形正常，叶梗光滑幼嫩，不干瘪凋萎，无过多黄叶，色泽正常。去除根须，不含土，无虫害，大白菜、卷心菜切开心不变黑，无腐烂情形，无明显浸水现象；农药残留不超标。 </w:t>
            </w:r>
          </w:p>
        </w:tc>
        <w:tc>
          <w:tcPr>
            <w:tcW w:w="2047" w:type="pct"/>
            <w:vAlign w:val="center"/>
          </w:tcPr>
          <w:p w14:paraId="4627F2B3">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味苦，鲜度嫩度明显不佳，含黄叶须根，泥土、虫害严重，萎捏严重，浸水后仍不可恢复；农药残留超标。 </w:t>
            </w:r>
          </w:p>
        </w:tc>
      </w:tr>
      <w:tr w14:paraId="5BDF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 w:type="pct"/>
            <w:vMerge w:val="continue"/>
            <w:vAlign w:val="center"/>
          </w:tcPr>
          <w:p w14:paraId="19AEE438">
            <w:pPr>
              <w:spacing w:line="460" w:lineRule="exact"/>
              <w:ind w:right="32"/>
              <w:rPr>
                <w:rFonts w:hint="eastAsia" w:asciiTheme="minorEastAsia" w:hAnsiTheme="minorEastAsia" w:eastAsiaTheme="minorEastAsia" w:cstheme="minorEastAsia"/>
                <w:color w:val="auto"/>
                <w:sz w:val="22"/>
                <w:szCs w:val="22"/>
                <w:highlight w:val="none"/>
              </w:rPr>
            </w:pPr>
          </w:p>
        </w:tc>
        <w:tc>
          <w:tcPr>
            <w:tcW w:w="702" w:type="pct"/>
            <w:vAlign w:val="center"/>
          </w:tcPr>
          <w:p w14:paraId="68744240">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根茎类（如香芋、土豆、莴笋等）</w:t>
            </w:r>
          </w:p>
        </w:tc>
        <w:tc>
          <w:tcPr>
            <w:tcW w:w="2011" w:type="pct"/>
            <w:vAlign w:val="center"/>
          </w:tcPr>
          <w:p w14:paraId="614F78C1">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无虫咬、发芽、发霉现象，新鲜，形态大小与采购人自购标准相当。农药残留不超标。 </w:t>
            </w:r>
          </w:p>
        </w:tc>
        <w:tc>
          <w:tcPr>
            <w:tcW w:w="2047" w:type="pct"/>
            <w:vAlign w:val="center"/>
          </w:tcPr>
          <w:p w14:paraId="78AEDCB2">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发芽严重、发霉，新鲜度不佳，形态大小与采购人自购标准存在较大负偏差。农药残留超标。 </w:t>
            </w:r>
          </w:p>
        </w:tc>
      </w:tr>
      <w:tr w14:paraId="1355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 w:type="pct"/>
            <w:vMerge w:val="continue"/>
            <w:vAlign w:val="center"/>
          </w:tcPr>
          <w:p w14:paraId="79FAD96E">
            <w:pPr>
              <w:spacing w:line="460" w:lineRule="exact"/>
              <w:ind w:right="32"/>
              <w:rPr>
                <w:rFonts w:hint="eastAsia" w:asciiTheme="minorEastAsia" w:hAnsiTheme="minorEastAsia" w:eastAsiaTheme="minorEastAsia" w:cstheme="minorEastAsia"/>
                <w:color w:val="auto"/>
                <w:sz w:val="22"/>
                <w:szCs w:val="22"/>
                <w:highlight w:val="none"/>
              </w:rPr>
            </w:pPr>
          </w:p>
        </w:tc>
        <w:tc>
          <w:tcPr>
            <w:tcW w:w="702" w:type="pct"/>
            <w:vAlign w:val="center"/>
          </w:tcPr>
          <w:p w14:paraId="0BBA05FD">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花果类，（如西兰花、白菜花等） </w:t>
            </w:r>
          </w:p>
        </w:tc>
        <w:tc>
          <w:tcPr>
            <w:tcW w:w="2011" w:type="pct"/>
            <w:vAlign w:val="center"/>
          </w:tcPr>
          <w:p w14:paraId="39B19599">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无虫害，成熟度良好，新鲜固有的色泽鲜明，无发霉发黄。农药残留不超标。</w:t>
            </w:r>
          </w:p>
        </w:tc>
        <w:tc>
          <w:tcPr>
            <w:tcW w:w="2047" w:type="pct"/>
            <w:vAlign w:val="center"/>
          </w:tcPr>
          <w:p w14:paraId="79A2EF98">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不新鲜，发霉，虫害过多。农药残留超标。 </w:t>
            </w:r>
          </w:p>
        </w:tc>
      </w:tr>
      <w:tr w14:paraId="2E36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0" w:type="pct"/>
            <w:gridSpan w:val="2"/>
            <w:vAlign w:val="center"/>
          </w:tcPr>
          <w:p w14:paraId="5686217D">
            <w:pPr>
              <w:spacing w:line="460" w:lineRule="exact"/>
              <w:ind w:right="82"/>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水果类（西瓜、猕猴桃、苹果、梨等）</w:t>
            </w:r>
          </w:p>
        </w:tc>
        <w:tc>
          <w:tcPr>
            <w:tcW w:w="2011" w:type="pct"/>
            <w:vAlign w:val="center"/>
          </w:tcPr>
          <w:p w14:paraId="398697C1">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水果外形正常，无虫咬、发霉现象，无虫害，成熟度良好，新鲜固有的色泽鲜明，农药残留不超标。</w:t>
            </w:r>
          </w:p>
        </w:tc>
        <w:tc>
          <w:tcPr>
            <w:tcW w:w="2047" w:type="pct"/>
            <w:vAlign w:val="center"/>
          </w:tcPr>
          <w:p w14:paraId="0F3FBC4C">
            <w:pPr>
              <w:spacing w:line="460" w:lineRule="exact"/>
              <w:ind w:right="32"/>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不新鲜，发霉，虫害过多。农药残留超标</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成熟度过熟或未熟透的，柚子、橘子、橙子等出肉率过低，含水量低的</w:t>
            </w:r>
          </w:p>
          <w:p w14:paraId="534C2062">
            <w:pPr>
              <w:spacing w:line="460" w:lineRule="exact"/>
              <w:ind w:right="32"/>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p>
        </w:tc>
      </w:tr>
    </w:tbl>
    <w:p w14:paraId="6295FADB">
      <w:pPr>
        <w:snapToGrid w:val="0"/>
        <w:spacing w:line="460" w:lineRule="exact"/>
        <w:ind w:left="213" w:right="164"/>
        <w:rPr>
          <w:rFonts w:hint="eastAsia" w:asciiTheme="minorEastAsia" w:hAnsiTheme="minorEastAsia" w:eastAsiaTheme="minorEastAsia" w:cstheme="minorEastAsia"/>
          <w:b/>
          <w:color w:val="auto"/>
          <w:sz w:val="22"/>
          <w:szCs w:val="22"/>
          <w:highlight w:val="none"/>
          <w:lang w:val="zh-CN"/>
        </w:rPr>
      </w:pPr>
      <w:r>
        <w:rPr>
          <w:rFonts w:hint="eastAsia" w:asciiTheme="minorEastAsia" w:hAnsiTheme="minorEastAsia" w:eastAsiaTheme="minorEastAsia" w:cstheme="minorEastAsia"/>
          <w:b/>
          <w:color w:val="auto"/>
          <w:sz w:val="22"/>
          <w:szCs w:val="22"/>
          <w:highlight w:val="none"/>
        </w:rPr>
        <w:t>注</w:t>
      </w:r>
      <w:r>
        <w:rPr>
          <w:rFonts w:hint="eastAsia" w:asciiTheme="minorEastAsia" w:hAnsiTheme="minorEastAsia" w:eastAsiaTheme="minorEastAsia" w:cstheme="minorEastAsia"/>
          <w:b/>
          <w:color w:val="auto"/>
          <w:spacing w:val="-21"/>
          <w:sz w:val="22"/>
          <w:szCs w:val="22"/>
          <w:highlight w:val="none"/>
        </w:rPr>
        <w:t>：</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b/>
          <w:color w:val="auto"/>
          <w:sz w:val="22"/>
          <w:szCs w:val="22"/>
          <w:highlight w:val="none"/>
          <w:u w:val="single"/>
          <w:lang w:eastAsia="zh-CN"/>
        </w:rPr>
        <w:t>供应商</w:t>
      </w:r>
      <w:r>
        <w:rPr>
          <w:rFonts w:hint="eastAsia" w:asciiTheme="minorEastAsia" w:hAnsiTheme="minorEastAsia" w:eastAsiaTheme="minorEastAsia" w:cstheme="minorEastAsia"/>
          <w:b/>
          <w:color w:val="auto"/>
          <w:sz w:val="22"/>
          <w:szCs w:val="22"/>
          <w:highlight w:val="none"/>
          <w:u w:val="single"/>
        </w:rPr>
        <w:t>可参考采购现使用产品档次确定各自投标产品</w:t>
      </w:r>
      <w:r>
        <w:rPr>
          <w:rFonts w:hint="eastAsia" w:asciiTheme="minorEastAsia" w:hAnsiTheme="minorEastAsia" w:eastAsiaTheme="minorEastAsia" w:cstheme="minorEastAsia"/>
          <w:b/>
          <w:color w:val="auto"/>
          <w:sz w:val="22"/>
          <w:szCs w:val="22"/>
          <w:highlight w:val="none"/>
          <w:u w:val="single"/>
          <w:lang w:eastAsia="zh-CN"/>
        </w:rPr>
        <w:t>要求</w:t>
      </w:r>
      <w:r>
        <w:rPr>
          <w:rFonts w:hint="eastAsia" w:asciiTheme="minorEastAsia" w:hAnsiTheme="minorEastAsia" w:eastAsiaTheme="minorEastAsia" w:cstheme="minorEastAsia"/>
          <w:b/>
          <w:color w:val="auto"/>
          <w:sz w:val="22"/>
          <w:szCs w:val="22"/>
          <w:highlight w:val="none"/>
          <w:u w:val="single"/>
        </w:rPr>
        <w:t>及规格，除以上</w:t>
      </w:r>
      <w:r>
        <w:rPr>
          <w:rFonts w:hint="eastAsia" w:asciiTheme="minorEastAsia" w:hAnsiTheme="minorEastAsia" w:eastAsiaTheme="minorEastAsia" w:cstheme="minorEastAsia"/>
          <w:b/>
          <w:color w:val="auto"/>
          <w:sz w:val="22"/>
          <w:szCs w:val="22"/>
          <w:highlight w:val="none"/>
          <w:u w:val="single"/>
          <w:lang w:eastAsia="zh-CN"/>
        </w:rPr>
        <w:t>采购文件</w:t>
      </w:r>
      <w:r>
        <w:rPr>
          <w:rFonts w:hint="eastAsia" w:asciiTheme="minorEastAsia" w:hAnsiTheme="minorEastAsia" w:eastAsiaTheme="minorEastAsia" w:cstheme="minorEastAsia"/>
          <w:b/>
          <w:color w:val="auto"/>
          <w:sz w:val="22"/>
          <w:szCs w:val="22"/>
          <w:highlight w:val="none"/>
          <w:u w:val="single"/>
        </w:rPr>
        <w:t>提出的现使用</w:t>
      </w:r>
      <w:r>
        <w:rPr>
          <w:rFonts w:hint="eastAsia" w:asciiTheme="minorEastAsia" w:hAnsiTheme="minorEastAsia" w:eastAsiaTheme="minorEastAsia" w:cstheme="minorEastAsia"/>
          <w:b/>
          <w:color w:val="auto"/>
          <w:sz w:val="22"/>
          <w:szCs w:val="22"/>
          <w:highlight w:val="none"/>
          <w:u w:val="single"/>
          <w:lang w:eastAsia="zh-CN"/>
        </w:rPr>
        <w:t>要求</w:t>
      </w:r>
      <w:r>
        <w:rPr>
          <w:rFonts w:hint="eastAsia" w:asciiTheme="minorEastAsia" w:hAnsiTheme="minorEastAsia" w:eastAsiaTheme="minorEastAsia" w:cstheme="minorEastAsia"/>
          <w:b/>
          <w:color w:val="auto"/>
          <w:sz w:val="22"/>
          <w:szCs w:val="22"/>
          <w:highlight w:val="none"/>
          <w:u w:val="single"/>
        </w:rPr>
        <w:t>外，欢迎其他能满足本项目技术需求且性能与所参考</w:t>
      </w:r>
      <w:r>
        <w:rPr>
          <w:rFonts w:hint="eastAsia" w:asciiTheme="minorEastAsia" w:hAnsiTheme="minorEastAsia" w:eastAsiaTheme="minorEastAsia" w:cstheme="minorEastAsia"/>
          <w:b/>
          <w:color w:val="auto"/>
          <w:sz w:val="22"/>
          <w:szCs w:val="22"/>
          <w:highlight w:val="none"/>
          <w:u w:val="single"/>
          <w:lang w:eastAsia="zh-CN"/>
        </w:rPr>
        <w:t>品质</w:t>
      </w:r>
      <w:r>
        <w:rPr>
          <w:rFonts w:hint="eastAsia" w:asciiTheme="minorEastAsia" w:hAnsiTheme="minorEastAsia" w:eastAsiaTheme="minorEastAsia" w:cstheme="minorEastAsia"/>
          <w:b/>
          <w:color w:val="auto"/>
          <w:sz w:val="22"/>
          <w:szCs w:val="22"/>
          <w:highlight w:val="none"/>
          <w:u w:val="single"/>
        </w:rPr>
        <w:t>相当的产品参加本项目投标。</w:t>
      </w:r>
    </w:p>
    <w:p w14:paraId="5865F0E7">
      <w:pPr>
        <w:spacing w:line="46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zh-CN"/>
        </w:rPr>
        <w:t>四、定价及货款结算</w:t>
      </w:r>
      <w:r>
        <w:rPr>
          <w:rFonts w:hint="eastAsia" w:asciiTheme="minorEastAsia" w:hAnsiTheme="minorEastAsia" w:eastAsiaTheme="minorEastAsia" w:cstheme="minorEastAsia"/>
          <w:b/>
          <w:color w:val="auto"/>
          <w:sz w:val="22"/>
          <w:szCs w:val="22"/>
          <w:highlight w:val="none"/>
        </w:rPr>
        <w:t>：</w:t>
      </w:r>
    </w:p>
    <w:p w14:paraId="68105F50">
      <w:pPr>
        <w:wordWrap w:val="0"/>
        <w:spacing w:line="460" w:lineRule="exact"/>
        <w:ind w:firstLine="440" w:firstLineChars="200"/>
        <w:rPr>
          <w:rFonts w:hint="eastAsia" w:asciiTheme="minorEastAsia" w:hAnsiTheme="minorEastAsia" w:eastAsiaTheme="minorEastAsia" w:cstheme="minorEastAsia"/>
          <w:b/>
          <w:color w:val="auto"/>
          <w:sz w:val="22"/>
          <w:szCs w:val="22"/>
          <w:highlight w:val="none"/>
          <w:u w:val="single"/>
        </w:rPr>
      </w:pP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b/>
          <w:color w:val="auto"/>
          <w:sz w:val="22"/>
          <w:szCs w:val="22"/>
          <w:highlight w:val="none"/>
          <w:u w:val="single"/>
        </w:rPr>
        <w:t>1、</w:t>
      </w:r>
      <w:r>
        <w:rPr>
          <w:rFonts w:hint="eastAsia" w:ascii="宋体" w:hAnsi="宋体" w:cs="宋体"/>
          <w:b/>
          <w:color w:val="auto"/>
          <w:sz w:val="22"/>
          <w:highlight w:val="none"/>
          <w:u w:val="single"/>
        </w:rPr>
        <w:t>投标人根据温州市发展和改革委员会官方网站（http：//wzfgw.wenzhou.gov.cn/col/col1216782/index.html）最近之日公布的温州市区农贸市场商品价格监测表中</w:t>
      </w:r>
      <w:r>
        <w:rPr>
          <w:rFonts w:hint="eastAsia" w:ascii="宋体" w:hAnsi="宋体" w:cs="宋体"/>
          <w:b/>
          <w:color w:val="auto"/>
          <w:sz w:val="22"/>
          <w:highlight w:val="none"/>
          <w:u w:val="single"/>
          <w:lang w:val="en-US" w:eastAsia="zh-CN"/>
        </w:rPr>
        <w:t>所有</w:t>
      </w:r>
      <w:r>
        <w:rPr>
          <w:rFonts w:hint="eastAsia" w:ascii="宋体" w:hAnsi="宋体" w:cs="宋体"/>
          <w:b/>
          <w:color w:val="auto"/>
          <w:sz w:val="22"/>
          <w:highlight w:val="none"/>
          <w:u w:val="single"/>
        </w:rPr>
        <w:t>菜市场的平均价格</w:t>
      </w:r>
      <w:r>
        <w:rPr>
          <w:rFonts w:hint="eastAsia" w:ascii="宋体" w:hAnsi="宋体" w:cs="宋体"/>
          <w:b/>
          <w:color w:val="auto"/>
          <w:sz w:val="22"/>
          <w:highlight w:val="none"/>
          <w:u w:val="single"/>
          <w:lang w:eastAsia="zh-CN"/>
        </w:rPr>
        <w:t>作为</w:t>
      </w:r>
      <w:r>
        <w:rPr>
          <w:rFonts w:hint="eastAsia" w:ascii="宋体" w:hAnsi="宋体" w:cs="宋体"/>
          <w:b/>
          <w:color w:val="auto"/>
          <w:sz w:val="22"/>
          <w:highlight w:val="none"/>
          <w:u w:val="single"/>
        </w:rPr>
        <w:t>所需产品参考价格。温州市发展和改革委员会官方网站上监测表中菜市场未列明的货品，采购人有权</w:t>
      </w:r>
      <w:r>
        <w:rPr>
          <w:rFonts w:hint="eastAsia" w:ascii="宋体" w:hAnsi="宋体" w:cs="宋体"/>
          <w:b/>
          <w:color w:val="auto"/>
          <w:sz w:val="22"/>
          <w:highlight w:val="none"/>
          <w:u w:val="single"/>
          <w:lang w:val="en-US" w:eastAsia="zh-CN"/>
        </w:rPr>
        <w:t>选择洞头区</w:t>
      </w:r>
      <w:r>
        <w:rPr>
          <w:rFonts w:hint="eastAsia" w:ascii="宋体" w:hAnsi="宋体" w:cs="宋体"/>
          <w:b/>
          <w:color w:val="auto"/>
          <w:sz w:val="22"/>
          <w:highlight w:val="none"/>
          <w:u w:val="single"/>
        </w:rPr>
        <w:t>北岙农贸市场的市场价作为产品参考价格</w:t>
      </w:r>
      <w:r>
        <w:rPr>
          <w:rFonts w:hint="eastAsia" w:ascii="宋体" w:hAnsi="宋体" w:cs="宋体"/>
          <w:b/>
          <w:color w:val="auto"/>
          <w:sz w:val="22"/>
          <w:highlight w:val="none"/>
          <w:u w:val="single"/>
          <w:lang w:eastAsia="zh-CN"/>
        </w:rPr>
        <w:t>，若</w:t>
      </w:r>
      <w:r>
        <w:rPr>
          <w:rFonts w:hint="eastAsia" w:ascii="宋体" w:hAnsi="宋体" w:cs="宋体"/>
          <w:b/>
          <w:color w:val="auto"/>
          <w:sz w:val="22"/>
          <w:highlight w:val="none"/>
          <w:u w:val="single"/>
        </w:rPr>
        <w:t>温州市发展和改革委员会官方网站上监测表中菜市场</w:t>
      </w:r>
      <w:r>
        <w:rPr>
          <w:rFonts w:hint="eastAsia" w:ascii="宋体" w:hAnsi="宋体" w:cs="宋体"/>
          <w:b/>
          <w:color w:val="auto"/>
          <w:sz w:val="22"/>
          <w:highlight w:val="none"/>
          <w:u w:val="single"/>
          <w:lang w:eastAsia="zh-CN"/>
        </w:rPr>
        <w:t>和洞头区北岙农贸市场都无法获取的商品的市场价格价格，由双方协商确定价格。</w:t>
      </w:r>
      <w:r>
        <w:rPr>
          <w:rFonts w:hint="eastAsia" w:ascii="宋体" w:hAnsi="宋体" w:cs="宋体"/>
          <w:b/>
          <w:color w:val="auto"/>
          <w:sz w:val="22"/>
          <w:highlight w:val="none"/>
          <w:u w:val="single"/>
        </w:rPr>
        <w:t>中标人所报折扣将作为下一周期供货商所供货品</w:t>
      </w:r>
      <w:r>
        <w:rPr>
          <w:rFonts w:hint="eastAsia" w:ascii="宋体" w:hAnsi="宋体" w:cs="宋体"/>
          <w:b/>
          <w:color w:val="auto"/>
          <w:sz w:val="22"/>
          <w:highlight w:val="none"/>
          <w:u w:val="single"/>
          <w:lang w:val="en-US" w:eastAsia="zh-CN"/>
        </w:rPr>
        <w:t>价格的</w:t>
      </w:r>
      <w:r>
        <w:rPr>
          <w:rFonts w:hint="eastAsia" w:ascii="宋体" w:hAnsi="宋体" w:cs="宋体"/>
          <w:b/>
          <w:color w:val="auto"/>
          <w:sz w:val="22"/>
          <w:highlight w:val="none"/>
          <w:u w:val="single"/>
        </w:rPr>
        <w:t>重要依据，采购人成立采价组，</w:t>
      </w:r>
      <w:r>
        <w:rPr>
          <w:rFonts w:hint="eastAsia" w:ascii="宋体" w:hAnsi="宋体" w:cs="宋体"/>
          <w:b/>
          <w:color w:val="auto"/>
          <w:sz w:val="22"/>
          <w:highlight w:val="none"/>
          <w:u w:val="single"/>
          <w:lang w:val="en-US" w:eastAsia="zh-CN"/>
        </w:rPr>
        <w:t>供应商</w:t>
      </w:r>
      <w:r>
        <w:rPr>
          <w:rFonts w:hint="eastAsia" w:ascii="宋体" w:hAnsi="宋体" w:cs="宋体"/>
          <w:b/>
          <w:color w:val="auto"/>
          <w:sz w:val="22"/>
          <w:highlight w:val="none"/>
          <w:u w:val="single"/>
        </w:rPr>
        <w:t>委派一名工作人员配合</w:t>
      </w:r>
      <w:r>
        <w:rPr>
          <w:rFonts w:hint="eastAsia" w:ascii="宋体" w:hAnsi="宋体" w:cs="宋体"/>
          <w:b/>
          <w:color w:val="auto"/>
          <w:sz w:val="22"/>
          <w:highlight w:val="none"/>
          <w:u w:val="single"/>
          <w:lang w:val="en-US" w:eastAsia="zh-CN"/>
        </w:rPr>
        <w:t>采购人，</w:t>
      </w:r>
      <w:r>
        <w:rPr>
          <w:rFonts w:hint="eastAsia" w:ascii="宋体" w:hAnsi="宋体" w:cs="宋体"/>
          <w:b/>
          <w:color w:val="auto"/>
          <w:sz w:val="22"/>
          <w:highlight w:val="none"/>
          <w:u w:val="single"/>
        </w:rPr>
        <w:t>每</w:t>
      </w:r>
      <w:r>
        <w:rPr>
          <w:rFonts w:hint="eastAsia" w:ascii="宋体" w:hAnsi="宋体" w:cs="宋体"/>
          <w:b/>
          <w:color w:val="auto"/>
          <w:sz w:val="22"/>
          <w:highlight w:val="none"/>
          <w:u w:val="single"/>
          <w:lang w:val="en-US" w:eastAsia="zh-CN"/>
        </w:rPr>
        <w:t>半月</w:t>
      </w:r>
      <w:r>
        <w:rPr>
          <w:rFonts w:hint="eastAsia" w:ascii="宋体" w:hAnsi="宋体" w:cs="宋体"/>
          <w:b/>
          <w:color w:val="auto"/>
          <w:sz w:val="22"/>
          <w:highlight w:val="none"/>
          <w:u w:val="single"/>
        </w:rPr>
        <w:t>对食堂食品原料的价格进行采集，参考相关部门发布的市场信息，</w:t>
      </w:r>
      <w:r>
        <w:rPr>
          <w:rFonts w:hint="eastAsia" w:ascii="宋体" w:hAnsi="宋体" w:cs="宋体"/>
          <w:b/>
          <w:color w:val="auto"/>
          <w:sz w:val="22"/>
          <w:highlight w:val="none"/>
          <w:u w:val="single"/>
          <w:lang w:val="en-US" w:eastAsia="zh-CN"/>
        </w:rPr>
        <w:t>询价后需经双方签字确认方可执行该参考价，</w:t>
      </w:r>
      <w:r>
        <w:rPr>
          <w:rFonts w:hint="eastAsia" w:ascii="宋体" w:hAnsi="宋体" w:cs="宋体"/>
          <w:b/>
          <w:color w:val="auto"/>
          <w:sz w:val="22"/>
          <w:highlight w:val="none"/>
          <w:u w:val="single"/>
        </w:rPr>
        <w:t>原则上每</w:t>
      </w:r>
      <w:r>
        <w:rPr>
          <w:rFonts w:hint="eastAsia" w:ascii="宋体" w:hAnsi="宋体" w:cs="宋体"/>
          <w:b/>
          <w:color w:val="auto"/>
          <w:sz w:val="22"/>
          <w:highlight w:val="none"/>
          <w:u w:val="single"/>
          <w:lang w:val="en-US" w:eastAsia="zh-CN"/>
        </w:rPr>
        <w:t>半月</w:t>
      </w:r>
      <w:r>
        <w:rPr>
          <w:rFonts w:hint="eastAsia" w:ascii="宋体" w:hAnsi="宋体" w:cs="宋体"/>
          <w:b/>
          <w:color w:val="auto"/>
          <w:sz w:val="22"/>
          <w:highlight w:val="none"/>
          <w:u w:val="single"/>
        </w:rPr>
        <w:t>确定一次</w:t>
      </w:r>
      <w:r>
        <w:rPr>
          <w:rFonts w:hint="eastAsia" w:ascii="宋体" w:hAnsi="宋体" w:cs="宋体"/>
          <w:b/>
          <w:color w:val="auto"/>
          <w:sz w:val="22"/>
          <w:highlight w:val="none"/>
          <w:u w:val="single"/>
          <w:lang w:eastAsia="zh-CN"/>
        </w:rPr>
        <w:t>，</w:t>
      </w:r>
      <w:r>
        <w:rPr>
          <w:rFonts w:hint="eastAsia" w:ascii="宋体" w:hAnsi="宋体" w:cs="宋体"/>
          <w:b/>
          <w:color w:val="auto"/>
          <w:sz w:val="22"/>
          <w:highlight w:val="none"/>
        </w:rPr>
        <w:t>询价全过程录音录像并存档，录音录像设备由</w:t>
      </w:r>
      <w:r>
        <w:rPr>
          <w:rFonts w:hint="eastAsia" w:ascii="宋体" w:hAnsi="宋体" w:cs="宋体"/>
          <w:b/>
          <w:color w:val="auto"/>
          <w:sz w:val="22"/>
          <w:highlight w:val="none"/>
          <w:lang w:eastAsia="zh-CN"/>
        </w:rPr>
        <w:t>供应商</w:t>
      </w:r>
      <w:r>
        <w:rPr>
          <w:rFonts w:hint="eastAsia" w:ascii="宋体" w:hAnsi="宋体" w:cs="宋体"/>
          <w:b/>
          <w:color w:val="auto"/>
          <w:sz w:val="22"/>
          <w:highlight w:val="none"/>
        </w:rPr>
        <w:t>提供</w:t>
      </w:r>
      <w:r>
        <w:rPr>
          <w:rFonts w:hint="eastAsia" w:ascii="宋体" w:hAnsi="宋体" w:cs="宋体"/>
          <w:b/>
          <w:color w:val="auto"/>
          <w:sz w:val="22"/>
          <w:highlight w:val="none"/>
          <w:u w:val="single"/>
        </w:rPr>
        <w:t>。</w:t>
      </w:r>
    </w:p>
    <w:p w14:paraId="58A4BBC4">
      <w:pPr>
        <w:autoSpaceDE w:val="0"/>
        <w:autoSpaceDN w:val="0"/>
        <w:adjustRightInd w:val="0"/>
        <w:spacing w:line="46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r>
        <w:rPr>
          <w:rFonts w:hint="eastAsia" w:asciiTheme="minorEastAsia" w:hAnsiTheme="minorEastAsia" w:eastAsiaTheme="minorEastAsia" w:cstheme="minorEastAsia"/>
          <w:color w:val="auto"/>
          <w:kern w:val="0"/>
          <w:sz w:val="22"/>
          <w:szCs w:val="22"/>
          <w:highlight w:val="none"/>
          <w:lang w:val="zh-CN"/>
        </w:rPr>
        <w:t>供应商提供的货品不得缺斤少两，</w:t>
      </w:r>
      <w:r>
        <w:rPr>
          <w:rFonts w:hint="eastAsia" w:asciiTheme="minorEastAsia" w:hAnsiTheme="minorEastAsia" w:eastAsiaTheme="minorEastAsia" w:cstheme="minorEastAsia"/>
          <w:color w:val="auto"/>
          <w:kern w:val="0"/>
          <w:sz w:val="22"/>
          <w:szCs w:val="22"/>
          <w:highlight w:val="none"/>
        </w:rPr>
        <w:t>缺少的斤两应立即补货，不得以运输时间过长为由，要求采购人自行采购；也不得超过各单位提供的伙食菜单的需求量，并在配送后，以已造成既定实事为由，要求按照实际配送量进行结算，</w:t>
      </w:r>
      <w:r>
        <w:rPr>
          <w:rFonts w:hint="eastAsia" w:asciiTheme="minorEastAsia" w:hAnsiTheme="minorEastAsia" w:eastAsiaTheme="minorEastAsia" w:cstheme="minorEastAsia"/>
          <w:color w:val="auto"/>
          <w:kern w:val="0"/>
          <w:sz w:val="22"/>
          <w:szCs w:val="22"/>
          <w:highlight w:val="none"/>
          <w:lang w:val="zh-CN"/>
        </w:rPr>
        <w:t>供应商</w:t>
      </w:r>
      <w:r>
        <w:rPr>
          <w:rFonts w:hint="eastAsia" w:asciiTheme="minorEastAsia" w:hAnsiTheme="minorEastAsia" w:eastAsiaTheme="minorEastAsia" w:cstheme="minorEastAsia"/>
          <w:color w:val="auto"/>
          <w:kern w:val="0"/>
          <w:sz w:val="22"/>
          <w:szCs w:val="22"/>
          <w:highlight w:val="none"/>
        </w:rPr>
        <w:t>必须</w:t>
      </w:r>
      <w:r>
        <w:rPr>
          <w:rFonts w:hint="eastAsia" w:asciiTheme="minorEastAsia" w:hAnsiTheme="minorEastAsia" w:eastAsiaTheme="minorEastAsia" w:cstheme="minorEastAsia"/>
          <w:color w:val="auto"/>
          <w:kern w:val="0"/>
          <w:sz w:val="22"/>
          <w:szCs w:val="22"/>
          <w:highlight w:val="none"/>
          <w:lang w:val="zh-CN"/>
        </w:rPr>
        <w:t>提供诚信服务。</w:t>
      </w:r>
    </w:p>
    <w:p w14:paraId="47433DA7">
      <w:pPr>
        <w:autoSpaceDE w:val="0"/>
        <w:autoSpaceDN w:val="0"/>
        <w:adjustRightInd w:val="0"/>
        <w:spacing w:line="460" w:lineRule="exact"/>
        <w:ind w:firstLine="440" w:firstLineChars="200"/>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rPr>
        <w:t>3、供应商应自行考虑食材的供货、税金、包装、运输、装卸、验收及其所有税费、</w:t>
      </w:r>
      <w:r>
        <w:rPr>
          <w:rFonts w:hint="eastAsia" w:asciiTheme="minorEastAsia" w:hAnsiTheme="minorEastAsia" w:eastAsiaTheme="minorEastAsia" w:cstheme="minorEastAsia"/>
          <w:color w:val="auto"/>
          <w:kern w:val="0"/>
          <w:sz w:val="22"/>
          <w:szCs w:val="22"/>
          <w:highlight w:val="none"/>
          <w:lang w:eastAsia="zh-CN"/>
        </w:rPr>
        <w:t>采购</w:t>
      </w:r>
      <w:r>
        <w:rPr>
          <w:rFonts w:hint="eastAsia" w:asciiTheme="minorEastAsia" w:hAnsiTheme="minorEastAsia" w:eastAsiaTheme="minorEastAsia" w:cstheme="minorEastAsia"/>
          <w:color w:val="auto"/>
          <w:kern w:val="0"/>
          <w:sz w:val="22"/>
          <w:szCs w:val="22"/>
          <w:highlight w:val="none"/>
        </w:rPr>
        <w:t>代理服务费等全部费用后计算价格折扣。</w:t>
      </w:r>
    </w:p>
    <w:p w14:paraId="4492A356">
      <w:pPr>
        <w:autoSpaceDE w:val="0"/>
        <w:autoSpaceDN w:val="0"/>
        <w:adjustRightInd w:val="0"/>
        <w:spacing w:line="460" w:lineRule="exact"/>
        <w:ind w:firstLine="440" w:firstLineChars="200"/>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4、货款结算：</w:t>
      </w:r>
    </w:p>
    <w:p w14:paraId="2BC3B999">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w:t>
      </w:r>
      <w:r>
        <w:rPr>
          <w:rFonts w:hint="eastAsia" w:asciiTheme="minorEastAsia" w:hAnsiTheme="minorEastAsia" w:eastAsiaTheme="minorEastAsia" w:cstheme="minorEastAsia"/>
          <w:bCs/>
          <w:color w:val="auto"/>
          <w:sz w:val="22"/>
          <w:szCs w:val="22"/>
          <w:highlight w:val="none"/>
          <w:lang w:val="en-US" w:eastAsia="zh-CN"/>
        </w:rPr>
        <w:t>本项目</w:t>
      </w:r>
      <w:r>
        <w:rPr>
          <w:rFonts w:hint="eastAsia" w:asciiTheme="minorEastAsia" w:hAnsiTheme="minorEastAsia" w:eastAsiaTheme="minorEastAsia" w:cstheme="minorEastAsia"/>
          <w:bCs/>
          <w:color w:val="auto"/>
          <w:sz w:val="22"/>
          <w:szCs w:val="22"/>
          <w:highlight w:val="none"/>
        </w:rPr>
        <w:t>实行半月结算，结算周期为每月1日—15日、16日—月末。</w:t>
      </w:r>
      <w:r>
        <w:rPr>
          <w:rFonts w:hint="eastAsia" w:asciiTheme="minorEastAsia" w:hAnsiTheme="minorEastAsia" w:eastAsiaTheme="minorEastAsia" w:cstheme="minorEastAsia"/>
          <w:bCs/>
          <w:color w:val="auto"/>
          <w:sz w:val="22"/>
          <w:szCs w:val="22"/>
          <w:highlight w:val="none"/>
          <w:lang w:val="en-US" w:eastAsia="zh-CN"/>
        </w:rPr>
        <w:t>供应商</w:t>
      </w:r>
      <w:r>
        <w:rPr>
          <w:rFonts w:hint="eastAsia" w:asciiTheme="minorEastAsia" w:hAnsiTheme="minorEastAsia" w:eastAsiaTheme="minorEastAsia" w:cstheme="minorEastAsia"/>
          <w:bCs/>
          <w:color w:val="auto"/>
          <w:sz w:val="22"/>
          <w:szCs w:val="22"/>
          <w:highlight w:val="none"/>
        </w:rPr>
        <w:t>按每日实际配送业务逐天开具对应</w:t>
      </w:r>
      <w:r>
        <w:rPr>
          <w:rFonts w:hint="eastAsia" w:asciiTheme="minorEastAsia" w:hAnsiTheme="minorEastAsia" w:eastAsiaTheme="minorEastAsia" w:cstheme="minorEastAsia"/>
          <w:bCs/>
          <w:color w:val="auto"/>
          <w:sz w:val="22"/>
          <w:szCs w:val="22"/>
          <w:highlight w:val="none"/>
          <w:lang w:val="en-US" w:eastAsia="zh-CN"/>
        </w:rPr>
        <w:t>增值税</w:t>
      </w:r>
      <w:r>
        <w:rPr>
          <w:rFonts w:hint="eastAsia" w:asciiTheme="minorEastAsia" w:hAnsiTheme="minorEastAsia" w:eastAsiaTheme="minorEastAsia" w:cstheme="minorEastAsia"/>
          <w:bCs/>
          <w:color w:val="auto"/>
          <w:sz w:val="22"/>
          <w:szCs w:val="22"/>
          <w:highlight w:val="none"/>
        </w:rPr>
        <w:t>发票</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lang w:val="en-US" w:eastAsia="zh-CN"/>
        </w:rPr>
        <w:t>税点根据相关政策文件要求</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w:t>
      </w:r>
      <w:r>
        <w:rPr>
          <w:rFonts w:hint="eastAsia" w:asciiTheme="minorEastAsia" w:hAnsiTheme="minorEastAsia" w:eastAsiaTheme="minorEastAsia" w:cstheme="minorEastAsia"/>
          <w:bCs/>
          <w:color w:val="auto"/>
          <w:sz w:val="22"/>
          <w:szCs w:val="22"/>
          <w:highlight w:val="none"/>
          <w:lang w:val="en-US" w:eastAsia="zh-CN"/>
        </w:rPr>
        <w:t>采购人</w:t>
      </w:r>
      <w:r>
        <w:rPr>
          <w:rFonts w:hint="eastAsia" w:asciiTheme="minorEastAsia" w:hAnsiTheme="minorEastAsia" w:eastAsiaTheme="minorEastAsia" w:cstheme="minorEastAsia"/>
          <w:bCs/>
          <w:color w:val="auto"/>
          <w:sz w:val="22"/>
          <w:szCs w:val="22"/>
          <w:highlight w:val="none"/>
        </w:rPr>
        <w:t>自收齐该结算周期全部发票</w:t>
      </w:r>
      <w:r>
        <w:rPr>
          <w:rFonts w:hint="eastAsia" w:asciiTheme="minorEastAsia" w:hAnsiTheme="minorEastAsia" w:eastAsiaTheme="minorEastAsia" w:cstheme="minorEastAsia"/>
          <w:bCs/>
          <w:color w:val="auto"/>
          <w:sz w:val="22"/>
          <w:szCs w:val="22"/>
          <w:highlight w:val="none"/>
          <w:lang w:eastAsia="zh-CN"/>
        </w:rPr>
        <w:t>并完成考核情况</w:t>
      </w:r>
      <w:r>
        <w:rPr>
          <w:rFonts w:hint="eastAsia" w:asciiTheme="minorEastAsia" w:hAnsiTheme="minorEastAsia" w:eastAsiaTheme="minorEastAsia" w:cstheme="minorEastAsia"/>
          <w:bCs/>
          <w:color w:val="auto"/>
          <w:sz w:val="22"/>
          <w:szCs w:val="22"/>
          <w:highlight w:val="none"/>
        </w:rPr>
        <w:t>之日起15个工作日内完成</w:t>
      </w:r>
      <w:r>
        <w:rPr>
          <w:rFonts w:hint="eastAsia" w:asciiTheme="minorEastAsia" w:hAnsiTheme="minorEastAsia" w:eastAsiaTheme="minorEastAsia" w:cstheme="minorEastAsia"/>
          <w:bCs/>
          <w:color w:val="auto"/>
          <w:sz w:val="22"/>
          <w:szCs w:val="22"/>
          <w:highlight w:val="none"/>
          <w:lang w:eastAsia="zh-CN"/>
        </w:rPr>
        <w:t>最终核定</w:t>
      </w:r>
      <w:r>
        <w:rPr>
          <w:rFonts w:hint="eastAsia" w:asciiTheme="minorEastAsia" w:hAnsiTheme="minorEastAsia" w:eastAsiaTheme="minorEastAsia" w:cstheme="minorEastAsia"/>
          <w:bCs/>
          <w:color w:val="auto"/>
          <w:sz w:val="22"/>
          <w:szCs w:val="22"/>
          <w:highlight w:val="none"/>
        </w:rPr>
        <w:t>款项</w:t>
      </w:r>
      <w:r>
        <w:rPr>
          <w:rFonts w:hint="eastAsia" w:asciiTheme="minorEastAsia" w:hAnsiTheme="minorEastAsia" w:eastAsiaTheme="minorEastAsia" w:cstheme="minorEastAsia"/>
          <w:bCs/>
          <w:color w:val="auto"/>
          <w:sz w:val="22"/>
          <w:szCs w:val="22"/>
          <w:highlight w:val="none"/>
          <w:lang w:eastAsia="zh-CN"/>
        </w:rPr>
        <w:t>予以</w:t>
      </w:r>
      <w:r>
        <w:rPr>
          <w:rFonts w:hint="eastAsia" w:asciiTheme="minorEastAsia" w:hAnsiTheme="minorEastAsia" w:eastAsiaTheme="minorEastAsia" w:cstheme="minorEastAsia"/>
          <w:bCs/>
          <w:color w:val="auto"/>
          <w:sz w:val="22"/>
          <w:szCs w:val="22"/>
          <w:highlight w:val="none"/>
        </w:rPr>
        <w:t>支付。</w:t>
      </w:r>
    </w:p>
    <w:p w14:paraId="7259A60C">
      <w:pPr>
        <w:spacing w:line="460" w:lineRule="exact"/>
        <w:ind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2）送货清单中，某宗产品当期结算价=该宗产品实际供货数量*当期该宗产品市场单价*中标折扣。</w:t>
      </w:r>
    </w:p>
    <w:p w14:paraId="573A3A05">
      <w:pPr>
        <w:spacing w:line="460" w:lineRule="exact"/>
        <w:ind w:firstLine="442"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5、</w:t>
      </w:r>
      <w:r>
        <w:rPr>
          <w:rFonts w:hint="eastAsia" w:asciiTheme="minorEastAsia" w:hAnsiTheme="minorEastAsia" w:eastAsiaTheme="minorEastAsia" w:cstheme="minorEastAsia"/>
          <w:b/>
          <w:color w:val="auto"/>
          <w:sz w:val="22"/>
          <w:szCs w:val="22"/>
          <w:highlight w:val="none"/>
          <w:lang w:val="en-US" w:eastAsia="zh-CN"/>
        </w:rPr>
        <w:t>中标供应商</w:t>
      </w:r>
      <w:r>
        <w:rPr>
          <w:rFonts w:hint="eastAsia" w:asciiTheme="minorEastAsia" w:hAnsiTheme="minorEastAsia" w:eastAsiaTheme="minorEastAsia" w:cstheme="minorEastAsia"/>
          <w:b/>
          <w:color w:val="auto"/>
          <w:sz w:val="22"/>
          <w:szCs w:val="22"/>
          <w:highlight w:val="none"/>
        </w:rPr>
        <w:t>必须无条件履行中标价格，并满足</w:t>
      </w:r>
      <w:r>
        <w:rPr>
          <w:rFonts w:hint="eastAsia" w:asciiTheme="minorEastAsia" w:hAnsiTheme="minorEastAsia" w:eastAsiaTheme="minorEastAsia" w:cstheme="minorEastAsia"/>
          <w:b/>
          <w:color w:val="auto"/>
          <w:sz w:val="22"/>
          <w:szCs w:val="22"/>
          <w:highlight w:val="none"/>
          <w:lang w:val="en-US" w:eastAsia="zh-CN"/>
        </w:rPr>
        <w:t>采购人</w:t>
      </w:r>
      <w:r>
        <w:rPr>
          <w:rFonts w:hint="eastAsia" w:asciiTheme="minorEastAsia" w:hAnsiTheme="minorEastAsia" w:eastAsiaTheme="minorEastAsia" w:cstheme="minorEastAsia"/>
          <w:b/>
          <w:color w:val="auto"/>
          <w:sz w:val="22"/>
          <w:szCs w:val="22"/>
          <w:highlight w:val="none"/>
        </w:rPr>
        <w:t>的配送需求及质量要求。如</w:t>
      </w:r>
      <w:r>
        <w:rPr>
          <w:rFonts w:hint="eastAsia" w:asciiTheme="minorEastAsia" w:hAnsiTheme="minorEastAsia" w:eastAsiaTheme="minorEastAsia" w:cstheme="minorEastAsia"/>
          <w:b/>
          <w:color w:val="auto"/>
          <w:sz w:val="22"/>
          <w:szCs w:val="22"/>
          <w:highlight w:val="none"/>
          <w:lang w:val="en-US" w:eastAsia="zh-CN"/>
        </w:rPr>
        <w:t>中标供应商</w:t>
      </w:r>
      <w:r>
        <w:rPr>
          <w:rFonts w:hint="eastAsia" w:asciiTheme="minorEastAsia" w:hAnsiTheme="minorEastAsia" w:eastAsiaTheme="minorEastAsia" w:cstheme="minorEastAsia"/>
          <w:b/>
          <w:color w:val="auto"/>
          <w:sz w:val="22"/>
          <w:szCs w:val="22"/>
          <w:highlight w:val="none"/>
        </w:rPr>
        <w:t>因未履行中标价格，</w:t>
      </w:r>
      <w:r>
        <w:rPr>
          <w:rFonts w:hint="eastAsia" w:asciiTheme="minorEastAsia" w:hAnsiTheme="minorEastAsia" w:eastAsiaTheme="minorEastAsia" w:cstheme="minorEastAsia"/>
          <w:color w:val="auto"/>
          <w:sz w:val="22"/>
          <w:szCs w:val="22"/>
          <w:highlight w:val="none"/>
        </w:rPr>
        <w:t>一次缺斤短两或产品质量不合格被</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退换货的</w:t>
      </w:r>
      <w:r>
        <w:rPr>
          <w:rFonts w:hint="eastAsia" w:asciiTheme="minorEastAsia" w:hAnsiTheme="minorEastAsia" w:eastAsiaTheme="minorEastAsia" w:cstheme="minorEastAsia"/>
          <w:bCs/>
          <w:color w:val="auto"/>
          <w:sz w:val="22"/>
          <w:szCs w:val="22"/>
          <w:highlight w:val="none"/>
        </w:rPr>
        <w:t>，按至少每/次500元罚款，如技术资信标承诺的金额高就按技术标中的承诺执行。每</w:t>
      </w:r>
      <w:r>
        <w:rPr>
          <w:rFonts w:hint="eastAsia" w:asciiTheme="minorEastAsia" w:hAnsiTheme="minorEastAsia" w:eastAsiaTheme="minorEastAsia" w:cstheme="minorEastAsia"/>
          <w:bCs/>
          <w:color w:val="auto"/>
          <w:sz w:val="22"/>
          <w:szCs w:val="22"/>
          <w:highlight w:val="none"/>
          <w:lang w:val="en-US" w:eastAsia="zh-CN"/>
        </w:rPr>
        <w:t>半</w:t>
      </w:r>
      <w:r>
        <w:rPr>
          <w:rFonts w:hint="eastAsia" w:asciiTheme="minorEastAsia" w:hAnsiTheme="minorEastAsia" w:eastAsiaTheme="minorEastAsia" w:cstheme="minorEastAsia"/>
          <w:bCs/>
          <w:color w:val="auto"/>
          <w:sz w:val="22"/>
          <w:szCs w:val="22"/>
          <w:highlight w:val="none"/>
        </w:rPr>
        <w:t>月发现三次以上（含三次）食品</w:t>
      </w:r>
      <w:r>
        <w:rPr>
          <w:rFonts w:hint="eastAsia" w:asciiTheme="minorEastAsia" w:hAnsiTheme="minorEastAsia" w:eastAsiaTheme="minorEastAsia" w:cstheme="minorEastAsia"/>
          <w:bCs/>
          <w:color w:val="auto"/>
          <w:sz w:val="22"/>
          <w:szCs w:val="22"/>
          <w:highlight w:val="none"/>
          <w:lang w:val="en-US" w:eastAsia="zh-CN"/>
        </w:rPr>
        <w:t>配送</w:t>
      </w:r>
      <w:r>
        <w:rPr>
          <w:rFonts w:hint="eastAsia" w:asciiTheme="minorEastAsia" w:hAnsiTheme="minorEastAsia" w:eastAsiaTheme="minorEastAsia" w:cstheme="minorEastAsia"/>
          <w:bCs/>
          <w:color w:val="auto"/>
          <w:sz w:val="22"/>
          <w:szCs w:val="22"/>
          <w:highlight w:val="none"/>
        </w:rPr>
        <w:t>问题的，再扣除</w:t>
      </w:r>
      <w:r>
        <w:rPr>
          <w:rFonts w:hint="eastAsia" w:asciiTheme="minorEastAsia" w:hAnsiTheme="minorEastAsia" w:eastAsiaTheme="minorEastAsia" w:cstheme="minorEastAsia"/>
          <w:bCs/>
          <w:color w:val="auto"/>
          <w:sz w:val="22"/>
          <w:szCs w:val="22"/>
          <w:highlight w:val="none"/>
          <w:lang w:val="en-US" w:eastAsia="zh-CN"/>
        </w:rPr>
        <w:t>该半月</w:t>
      </w:r>
      <w:r>
        <w:rPr>
          <w:rFonts w:hint="eastAsia" w:asciiTheme="minorEastAsia" w:hAnsiTheme="minorEastAsia" w:eastAsiaTheme="minorEastAsia" w:cstheme="minorEastAsia"/>
          <w:bCs/>
          <w:color w:val="auto"/>
          <w:sz w:val="22"/>
          <w:szCs w:val="22"/>
          <w:highlight w:val="none"/>
        </w:rPr>
        <w:t>配送总额的10%，每</w:t>
      </w:r>
      <w:r>
        <w:rPr>
          <w:rFonts w:hint="eastAsia" w:asciiTheme="minorEastAsia" w:hAnsiTheme="minorEastAsia" w:eastAsiaTheme="minorEastAsia" w:cstheme="minorEastAsia"/>
          <w:bCs/>
          <w:color w:val="auto"/>
          <w:sz w:val="22"/>
          <w:szCs w:val="22"/>
          <w:highlight w:val="none"/>
          <w:lang w:val="en-US" w:eastAsia="zh-CN"/>
        </w:rPr>
        <w:t>半</w:t>
      </w:r>
      <w:r>
        <w:rPr>
          <w:rFonts w:hint="eastAsia" w:asciiTheme="minorEastAsia" w:hAnsiTheme="minorEastAsia" w:eastAsiaTheme="minorEastAsia" w:cstheme="minorEastAsia"/>
          <w:bCs/>
          <w:color w:val="auto"/>
          <w:sz w:val="22"/>
          <w:szCs w:val="22"/>
          <w:highlight w:val="none"/>
        </w:rPr>
        <w:t>月发现四次以上（含四次），</w:t>
      </w:r>
      <w:r>
        <w:rPr>
          <w:rFonts w:hint="eastAsia" w:asciiTheme="minorEastAsia" w:hAnsiTheme="minorEastAsia" w:eastAsiaTheme="minorEastAsia" w:cstheme="minorEastAsia"/>
          <w:bCs/>
          <w:color w:val="auto"/>
          <w:sz w:val="22"/>
          <w:szCs w:val="22"/>
          <w:highlight w:val="none"/>
          <w:lang w:val="en-US" w:eastAsia="zh-CN"/>
        </w:rPr>
        <w:t>采购人有权</w:t>
      </w:r>
      <w:r>
        <w:rPr>
          <w:rFonts w:hint="eastAsia" w:asciiTheme="minorEastAsia" w:hAnsiTheme="minorEastAsia" w:eastAsiaTheme="minorEastAsia" w:cstheme="minorEastAsia"/>
          <w:bCs/>
          <w:color w:val="auto"/>
          <w:sz w:val="22"/>
          <w:szCs w:val="22"/>
          <w:highlight w:val="none"/>
        </w:rPr>
        <w:t>取消供货单位的供货资格</w:t>
      </w:r>
      <w:r>
        <w:rPr>
          <w:rFonts w:hint="eastAsia" w:asciiTheme="minorEastAsia" w:hAnsiTheme="minorEastAsia" w:eastAsiaTheme="minorEastAsia" w:cstheme="minorEastAsia"/>
          <w:b/>
          <w:color w:val="auto"/>
          <w:sz w:val="22"/>
          <w:szCs w:val="22"/>
          <w:highlight w:val="none"/>
        </w:rPr>
        <w:t>并</w:t>
      </w:r>
      <w:r>
        <w:rPr>
          <w:rFonts w:hint="eastAsia" w:asciiTheme="minorEastAsia" w:hAnsiTheme="minorEastAsia" w:eastAsiaTheme="minorEastAsia" w:cstheme="minorEastAsia"/>
          <w:b/>
          <w:color w:val="auto"/>
          <w:sz w:val="22"/>
          <w:szCs w:val="22"/>
          <w:highlight w:val="none"/>
          <w:lang w:val="en-US" w:eastAsia="zh-CN"/>
        </w:rPr>
        <w:t>不予退还</w:t>
      </w:r>
      <w:r>
        <w:rPr>
          <w:rFonts w:hint="eastAsia" w:asciiTheme="minorEastAsia" w:hAnsiTheme="minorEastAsia" w:eastAsiaTheme="minorEastAsia" w:cstheme="minorEastAsia"/>
          <w:b/>
          <w:color w:val="auto"/>
          <w:sz w:val="22"/>
          <w:szCs w:val="22"/>
          <w:highlight w:val="none"/>
        </w:rPr>
        <w:t>履约保证金，同时</w:t>
      </w:r>
      <w:r>
        <w:rPr>
          <w:rFonts w:hint="eastAsia" w:asciiTheme="minorEastAsia" w:hAnsiTheme="minorEastAsia" w:eastAsiaTheme="minorEastAsia" w:cstheme="minorEastAsia"/>
          <w:b/>
          <w:color w:val="auto"/>
          <w:sz w:val="22"/>
          <w:szCs w:val="22"/>
          <w:highlight w:val="none"/>
          <w:lang w:val="en-US" w:eastAsia="zh-CN"/>
        </w:rPr>
        <w:t>中标供应商</w:t>
      </w:r>
      <w:r>
        <w:rPr>
          <w:rFonts w:hint="eastAsia" w:asciiTheme="minorEastAsia" w:hAnsiTheme="minorEastAsia" w:eastAsiaTheme="minorEastAsia" w:cstheme="minorEastAsia"/>
          <w:b/>
          <w:color w:val="auto"/>
          <w:sz w:val="22"/>
          <w:szCs w:val="22"/>
          <w:highlight w:val="none"/>
        </w:rPr>
        <w:t>应向甲方支付100000元违约金。对</w:t>
      </w:r>
      <w:r>
        <w:rPr>
          <w:rFonts w:hint="eastAsia" w:asciiTheme="minorEastAsia" w:hAnsiTheme="minorEastAsia" w:eastAsiaTheme="minorEastAsia" w:cstheme="minorEastAsia"/>
          <w:b/>
          <w:color w:val="auto"/>
          <w:sz w:val="22"/>
          <w:szCs w:val="22"/>
          <w:highlight w:val="none"/>
          <w:lang w:val="en-US" w:eastAsia="zh-CN"/>
        </w:rPr>
        <w:t>中标供应商</w:t>
      </w:r>
      <w:r>
        <w:rPr>
          <w:rFonts w:hint="eastAsia" w:asciiTheme="minorEastAsia" w:hAnsiTheme="minorEastAsia" w:eastAsiaTheme="minorEastAsia" w:cstheme="minorEastAsia"/>
          <w:b/>
          <w:color w:val="auto"/>
          <w:sz w:val="22"/>
          <w:szCs w:val="22"/>
          <w:highlight w:val="none"/>
        </w:rPr>
        <w:t>恶意低价中标且不履行中标价格的行为将上报行政主管部门，由行政主管部门予以相应处罚。如给</w:t>
      </w:r>
      <w:r>
        <w:rPr>
          <w:rFonts w:hint="eastAsia" w:asciiTheme="minorEastAsia" w:hAnsiTheme="minorEastAsia" w:eastAsiaTheme="minorEastAsia" w:cstheme="minorEastAsia"/>
          <w:b/>
          <w:color w:val="auto"/>
          <w:sz w:val="22"/>
          <w:szCs w:val="22"/>
          <w:highlight w:val="none"/>
          <w:lang w:val="en-US" w:eastAsia="zh-CN"/>
        </w:rPr>
        <w:t>采购人</w:t>
      </w:r>
      <w:r>
        <w:rPr>
          <w:rFonts w:hint="eastAsia" w:asciiTheme="minorEastAsia" w:hAnsiTheme="minorEastAsia" w:eastAsiaTheme="minorEastAsia" w:cstheme="minorEastAsia"/>
          <w:b/>
          <w:color w:val="auto"/>
          <w:sz w:val="22"/>
          <w:szCs w:val="22"/>
          <w:highlight w:val="none"/>
        </w:rPr>
        <w:t>造成严重经济损失且行为特别恶劣的，</w:t>
      </w:r>
      <w:r>
        <w:rPr>
          <w:rFonts w:hint="eastAsia" w:asciiTheme="minorEastAsia" w:hAnsiTheme="minorEastAsia" w:eastAsiaTheme="minorEastAsia" w:cstheme="minorEastAsia"/>
          <w:b/>
          <w:color w:val="auto"/>
          <w:sz w:val="22"/>
          <w:szCs w:val="22"/>
          <w:highlight w:val="none"/>
          <w:lang w:val="en-US" w:eastAsia="zh-CN"/>
        </w:rPr>
        <w:t>采购人</w:t>
      </w:r>
      <w:r>
        <w:rPr>
          <w:rFonts w:hint="eastAsia" w:asciiTheme="minorEastAsia" w:hAnsiTheme="minorEastAsia" w:eastAsiaTheme="minorEastAsia" w:cstheme="minorEastAsia"/>
          <w:b/>
          <w:color w:val="auto"/>
          <w:sz w:val="22"/>
          <w:szCs w:val="22"/>
          <w:highlight w:val="none"/>
        </w:rPr>
        <w:t>保留追究其刑事责任权利。</w:t>
      </w:r>
    </w:p>
    <w:p w14:paraId="667EA3E8">
      <w:pPr>
        <w:spacing w:line="460" w:lineRule="exact"/>
        <w:ind w:firstLine="442" w:firstLineChars="200"/>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五、采购计划的确定：</w:t>
      </w:r>
    </w:p>
    <w:p w14:paraId="266831BF">
      <w:pPr>
        <w:autoSpaceDE w:val="0"/>
        <w:autoSpaceDN w:val="0"/>
        <w:adjustRightInd w:val="0"/>
        <w:spacing w:line="46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w:t>
      </w:r>
      <w:r>
        <w:rPr>
          <w:rFonts w:hint="eastAsia" w:asciiTheme="minorEastAsia" w:hAnsiTheme="minorEastAsia" w:eastAsiaTheme="minorEastAsia" w:cstheme="minorEastAsia"/>
          <w:b/>
          <w:color w:val="auto"/>
          <w:sz w:val="22"/>
          <w:szCs w:val="22"/>
          <w:highlight w:val="none"/>
          <w:u w:val="single"/>
        </w:rPr>
        <w:t>采购人会每日制定进货计划，确定具体送货时间、品种及数量，或根据季节变化和指定配送单位协商适当延长配送周期。</w:t>
      </w:r>
    </w:p>
    <w:p w14:paraId="648F20C3">
      <w:pPr>
        <w:autoSpaceDE w:val="0"/>
        <w:autoSpaceDN w:val="0"/>
        <w:adjustRightInd w:val="0"/>
        <w:spacing w:line="460" w:lineRule="exact"/>
        <w:ind w:firstLine="440" w:firstLineChars="200"/>
        <w:rPr>
          <w:rFonts w:hint="eastAsia" w:asciiTheme="minorEastAsia" w:hAnsiTheme="minorEastAsia" w:eastAsiaTheme="minorEastAsia" w:cstheme="minorEastAsia"/>
          <w:bCs/>
          <w:color w:val="auto"/>
          <w:kern w:val="0"/>
          <w:sz w:val="22"/>
          <w:szCs w:val="22"/>
          <w:highlight w:val="none"/>
          <w:lang w:val="zh-CN"/>
        </w:rPr>
      </w:pPr>
      <w:r>
        <w:rPr>
          <w:rFonts w:hint="eastAsia" w:asciiTheme="minorEastAsia" w:hAnsiTheme="minorEastAsia" w:eastAsiaTheme="minorEastAsia" w:cstheme="minorEastAsia"/>
          <w:bCs/>
          <w:color w:val="auto"/>
          <w:kern w:val="0"/>
          <w:sz w:val="22"/>
          <w:szCs w:val="22"/>
          <w:highlight w:val="none"/>
        </w:rPr>
        <w:t>2、</w:t>
      </w:r>
      <w:r>
        <w:rPr>
          <w:rFonts w:hint="eastAsia" w:asciiTheme="minorEastAsia" w:hAnsiTheme="minorEastAsia" w:eastAsiaTheme="minorEastAsia" w:cstheme="minorEastAsia"/>
          <w:bCs/>
          <w:color w:val="auto"/>
          <w:kern w:val="0"/>
          <w:sz w:val="22"/>
          <w:szCs w:val="22"/>
          <w:highlight w:val="none"/>
          <w:lang w:val="zh-CN"/>
        </w:rPr>
        <w:t>原则上，采购计划与实际下达的总订单偏差控制在20％以内。</w:t>
      </w:r>
    </w:p>
    <w:p w14:paraId="354CF83A">
      <w:pPr>
        <w:autoSpaceDE w:val="0"/>
        <w:autoSpaceDN w:val="0"/>
        <w:adjustRightInd w:val="0"/>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kern w:val="0"/>
          <w:sz w:val="22"/>
          <w:szCs w:val="22"/>
          <w:highlight w:val="none"/>
          <w:lang w:val="zh-CN"/>
        </w:rPr>
        <w:t>3、</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b/>
          <w:color w:val="auto"/>
          <w:sz w:val="22"/>
          <w:szCs w:val="22"/>
          <w:highlight w:val="none"/>
          <w:u w:val="single"/>
        </w:rPr>
        <w:t>最终采购数量以采购人每天过磅验收的订单数量为准</w:t>
      </w:r>
      <w:r>
        <w:rPr>
          <w:rFonts w:hint="eastAsia" w:asciiTheme="minorEastAsia" w:hAnsiTheme="minorEastAsia" w:eastAsiaTheme="minorEastAsia" w:cstheme="minorEastAsia"/>
          <w:color w:val="auto"/>
          <w:sz w:val="22"/>
          <w:szCs w:val="22"/>
          <w:highlight w:val="none"/>
        </w:rPr>
        <w:t>。</w:t>
      </w:r>
    </w:p>
    <w:p w14:paraId="768E1429">
      <w:pPr>
        <w:autoSpaceDE w:val="0"/>
        <w:autoSpaceDN w:val="0"/>
        <w:adjustRightInd w:val="0"/>
        <w:spacing w:line="460" w:lineRule="exact"/>
        <w:ind w:firstLine="440" w:firstLineChars="200"/>
        <w:rPr>
          <w:rFonts w:hint="eastAsia" w:asciiTheme="minorEastAsia" w:hAnsiTheme="minorEastAsia" w:eastAsiaTheme="minorEastAsia" w:cstheme="minorEastAsia"/>
          <w:bCs/>
          <w:color w:val="auto"/>
          <w:kern w:val="0"/>
          <w:sz w:val="22"/>
          <w:szCs w:val="22"/>
          <w:highlight w:val="none"/>
          <w:lang w:val="zh-CN"/>
        </w:rPr>
      </w:pPr>
      <w:r>
        <w:rPr>
          <w:rFonts w:hint="eastAsia" w:asciiTheme="minorEastAsia" w:hAnsiTheme="minorEastAsia" w:eastAsiaTheme="minorEastAsia" w:cstheme="minorEastAsia"/>
          <w:bCs/>
          <w:color w:val="auto"/>
          <w:kern w:val="0"/>
          <w:sz w:val="22"/>
          <w:szCs w:val="22"/>
          <w:highlight w:val="none"/>
        </w:rPr>
        <w:t>4、</w:t>
      </w:r>
      <w:r>
        <w:rPr>
          <w:rFonts w:hint="eastAsia" w:asciiTheme="minorEastAsia" w:hAnsiTheme="minorEastAsia" w:eastAsiaTheme="minorEastAsia" w:cstheme="minorEastAsia"/>
          <w:bCs/>
          <w:color w:val="auto"/>
          <w:kern w:val="0"/>
          <w:sz w:val="22"/>
          <w:szCs w:val="22"/>
          <w:highlight w:val="none"/>
          <w:lang w:val="zh-CN"/>
        </w:rPr>
        <w:t>双方可根据蔬菜生产季节、天气、市场价格情况等协商调整每期采购计划中蔬菜品种和数量。供应商必须能保证提供丰富的品种供采购人选择。</w:t>
      </w:r>
    </w:p>
    <w:p w14:paraId="49A91FBA">
      <w:pPr>
        <w:autoSpaceDE w:val="0"/>
        <w:autoSpaceDN w:val="0"/>
        <w:adjustRightInd w:val="0"/>
        <w:snapToGrid w:val="0"/>
        <w:spacing w:line="460" w:lineRule="exact"/>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六、采购配送单位的考核：</w:t>
      </w:r>
    </w:p>
    <w:p w14:paraId="77AEEDF3">
      <w:pPr>
        <w:autoSpaceDE w:val="0"/>
        <w:autoSpaceDN w:val="0"/>
        <w:adjustRightInd w:val="0"/>
        <w:spacing w:line="460" w:lineRule="exact"/>
        <w:ind w:firstLine="442"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供应商需按照食材供应商评价表的考核内容，接受采购人每</w:t>
      </w:r>
      <w:r>
        <w:rPr>
          <w:rFonts w:hint="eastAsia" w:asciiTheme="minorEastAsia" w:hAnsiTheme="minorEastAsia" w:eastAsiaTheme="minorEastAsia" w:cstheme="minorEastAsia"/>
          <w:b/>
          <w:color w:val="auto"/>
          <w:sz w:val="22"/>
          <w:szCs w:val="22"/>
          <w:highlight w:val="none"/>
          <w:u w:val="single"/>
          <w:lang w:val="en-US" w:eastAsia="zh-CN"/>
        </w:rPr>
        <w:t>半月</w:t>
      </w:r>
      <w:r>
        <w:rPr>
          <w:rFonts w:hint="eastAsia" w:asciiTheme="minorEastAsia" w:hAnsiTheme="minorEastAsia" w:eastAsiaTheme="minorEastAsia" w:cstheme="minorEastAsia"/>
          <w:b/>
          <w:color w:val="auto"/>
          <w:sz w:val="22"/>
          <w:szCs w:val="22"/>
          <w:highlight w:val="none"/>
        </w:rPr>
        <w:t>定期组织的考核。</w:t>
      </w:r>
    </w:p>
    <w:p w14:paraId="6FB9EDC3">
      <w:pPr>
        <w:spacing w:line="4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br w:type="page"/>
      </w:r>
      <w:r>
        <w:rPr>
          <w:rFonts w:hint="eastAsia" w:ascii="宋体" w:hAnsi="宋体" w:cs="宋体"/>
          <w:b/>
          <w:color w:val="auto"/>
          <w:sz w:val="22"/>
          <w:szCs w:val="22"/>
          <w:highlight w:val="none"/>
        </w:rPr>
        <w:t>食材供应商评价表</w:t>
      </w:r>
    </w:p>
    <w:p w14:paraId="712A5F02">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供应商名称：                                                       </w:t>
      </w:r>
      <w:r>
        <w:rPr>
          <w:rFonts w:hint="eastAsia" w:asciiTheme="minorEastAsia" w:hAnsiTheme="minorEastAsia" w:eastAsiaTheme="minorEastAsia" w:cstheme="minorEastAsia"/>
          <w:color w:val="auto"/>
          <w:sz w:val="22"/>
          <w:szCs w:val="22"/>
          <w:highlight w:val="none"/>
          <w:lang w:val="en-US" w:eastAsia="zh-CN"/>
        </w:rPr>
        <w:t>时间</w:t>
      </w:r>
      <w:r>
        <w:rPr>
          <w:rFonts w:hint="eastAsia" w:asciiTheme="minorEastAsia" w:hAnsiTheme="minorEastAsia" w:eastAsiaTheme="minorEastAsia" w:cstheme="minorEastAsia"/>
          <w:color w:val="auto"/>
          <w:sz w:val="22"/>
          <w:szCs w:val="22"/>
          <w:highlight w:val="none"/>
        </w:rPr>
        <w:t>：</w:t>
      </w:r>
    </w:p>
    <w:tbl>
      <w:tblPr>
        <w:tblStyle w:val="5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7367"/>
        <w:gridCol w:w="1021"/>
      </w:tblGrid>
      <w:tr w14:paraId="6B87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trPr>
        <w:tc>
          <w:tcPr>
            <w:tcW w:w="743" w:type="pct"/>
            <w:tcBorders>
              <w:top w:val="single" w:color="auto" w:sz="4" w:space="0"/>
              <w:left w:val="single" w:color="auto" w:sz="4" w:space="0"/>
              <w:bottom w:val="single" w:color="auto" w:sz="4" w:space="0"/>
              <w:right w:val="single" w:color="auto" w:sz="4" w:space="0"/>
            </w:tcBorders>
            <w:vAlign w:val="center"/>
          </w:tcPr>
          <w:p w14:paraId="00CFCA5B">
            <w:pPr>
              <w:spacing w:line="46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评价指标</w:t>
            </w:r>
          </w:p>
        </w:tc>
        <w:tc>
          <w:tcPr>
            <w:tcW w:w="3738" w:type="pct"/>
            <w:tcBorders>
              <w:top w:val="single" w:color="auto" w:sz="4" w:space="0"/>
              <w:left w:val="single" w:color="auto" w:sz="4" w:space="0"/>
              <w:bottom w:val="single" w:color="auto" w:sz="4" w:space="0"/>
              <w:right w:val="single" w:color="auto" w:sz="4" w:space="0"/>
            </w:tcBorders>
            <w:vAlign w:val="center"/>
          </w:tcPr>
          <w:p w14:paraId="079D3C96">
            <w:pPr>
              <w:spacing w:line="46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评价细则</w:t>
            </w:r>
          </w:p>
        </w:tc>
        <w:tc>
          <w:tcPr>
            <w:tcW w:w="517" w:type="pct"/>
            <w:tcBorders>
              <w:top w:val="single" w:color="auto" w:sz="4" w:space="0"/>
              <w:left w:val="single" w:color="auto" w:sz="4" w:space="0"/>
              <w:bottom w:val="single" w:color="auto" w:sz="4" w:space="0"/>
              <w:right w:val="single" w:color="auto" w:sz="4" w:space="0"/>
            </w:tcBorders>
            <w:vAlign w:val="center"/>
          </w:tcPr>
          <w:p w14:paraId="73C28FCF">
            <w:pPr>
              <w:spacing w:line="46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扣分</w:t>
            </w:r>
          </w:p>
        </w:tc>
      </w:tr>
      <w:tr w14:paraId="12DE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3" w:type="pct"/>
            <w:vMerge w:val="restart"/>
            <w:tcBorders>
              <w:top w:val="single" w:color="auto" w:sz="4" w:space="0"/>
              <w:left w:val="single" w:color="auto" w:sz="4" w:space="0"/>
              <w:right w:val="single" w:color="auto" w:sz="4" w:space="0"/>
            </w:tcBorders>
            <w:vAlign w:val="center"/>
          </w:tcPr>
          <w:p w14:paraId="563F374A">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流程管理（30分）</w:t>
            </w:r>
          </w:p>
        </w:tc>
        <w:tc>
          <w:tcPr>
            <w:tcW w:w="3738" w:type="pct"/>
            <w:tcBorders>
              <w:top w:val="single" w:color="auto" w:sz="4" w:space="0"/>
              <w:left w:val="single" w:color="auto" w:sz="4" w:space="0"/>
              <w:bottom w:val="single" w:color="auto" w:sz="4" w:space="0"/>
              <w:right w:val="single" w:color="auto" w:sz="4" w:space="0"/>
            </w:tcBorders>
            <w:vAlign w:val="center"/>
          </w:tcPr>
          <w:p w14:paraId="66615B7E">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准时送货（13分）：根据配送响应时间、应急供应情况等内容进行评价，未准时送货，非不可抗拒情况下延误一次扣3分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超出约定时间1小时以上的或拒绝提供应急供应的，每出现一次，扣1</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分（以此类推，扣完为止）。</w:t>
            </w:r>
          </w:p>
        </w:tc>
        <w:tc>
          <w:tcPr>
            <w:tcW w:w="517" w:type="pct"/>
            <w:tcBorders>
              <w:top w:val="single" w:color="auto" w:sz="4" w:space="0"/>
              <w:left w:val="single" w:color="auto" w:sz="4" w:space="0"/>
              <w:right w:val="single" w:color="auto" w:sz="4" w:space="0"/>
            </w:tcBorders>
            <w:vAlign w:val="center"/>
          </w:tcPr>
          <w:p w14:paraId="3974F0C8">
            <w:pPr>
              <w:spacing w:line="460" w:lineRule="exact"/>
              <w:jc w:val="center"/>
              <w:rPr>
                <w:rFonts w:hint="eastAsia" w:asciiTheme="minorEastAsia" w:hAnsiTheme="minorEastAsia" w:eastAsiaTheme="minorEastAsia" w:cstheme="minorEastAsia"/>
                <w:color w:val="auto"/>
                <w:sz w:val="22"/>
                <w:szCs w:val="22"/>
                <w:highlight w:val="none"/>
              </w:rPr>
            </w:pPr>
          </w:p>
        </w:tc>
      </w:tr>
      <w:tr w14:paraId="1EA8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3" w:type="pct"/>
            <w:vMerge w:val="continue"/>
            <w:tcBorders>
              <w:top w:val="single" w:color="auto" w:sz="4" w:space="0"/>
              <w:left w:val="single" w:color="auto" w:sz="4" w:space="0"/>
              <w:right w:val="single" w:color="auto" w:sz="4" w:space="0"/>
            </w:tcBorders>
            <w:vAlign w:val="center"/>
          </w:tcPr>
          <w:p w14:paraId="21583EF8">
            <w:pPr>
              <w:spacing w:line="460" w:lineRule="exact"/>
              <w:jc w:val="center"/>
              <w:rPr>
                <w:rFonts w:hint="eastAsia" w:asciiTheme="minorEastAsia" w:hAnsiTheme="minorEastAsia" w:eastAsiaTheme="minorEastAsia" w:cstheme="minorEastAsia"/>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20BE3A78">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服务态度（9分）：工作人员工作</w:t>
            </w:r>
            <w:r>
              <w:rPr>
                <w:rFonts w:hint="eastAsia" w:asciiTheme="minorEastAsia" w:hAnsiTheme="minorEastAsia" w:eastAsiaTheme="minorEastAsia" w:cstheme="minorEastAsia"/>
                <w:color w:val="auto"/>
                <w:sz w:val="22"/>
                <w:szCs w:val="22"/>
                <w:highlight w:val="none"/>
                <w:lang w:val="en-US" w:eastAsia="zh-CN"/>
              </w:rPr>
              <w:t>敷衍</w:t>
            </w:r>
            <w:r>
              <w:rPr>
                <w:rFonts w:hint="eastAsia" w:asciiTheme="minorEastAsia" w:hAnsiTheme="minorEastAsia" w:eastAsiaTheme="minorEastAsia" w:cstheme="minorEastAsia"/>
                <w:color w:val="auto"/>
                <w:sz w:val="22"/>
                <w:szCs w:val="22"/>
                <w:highlight w:val="none"/>
              </w:rPr>
              <w:t>，服务</w:t>
            </w:r>
            <w:r>
              <w:rPr>
                <w:rFonts w:hint="eastAsia" w:asciiTheme="minorEastAsia" w:hAnsiTheme="minorEastAsia" w:eastAsiaTheme="minorEastAsia" w:cstheme="minorEastAsia"/>
                <w:color w:val="auto"/>
                <w:sz w:val="22"/>
                <w:szCs w:val="22"/>
                <w:highlight w:val="none"/>
                <w:lang w:val="en-US" w:eastAsia="zh-CN"/>
              </w:rPr>
              <w:t>态度差</w:t>
            </w:r>
            <w:r>
              <w:rPr>
                <w:rFonts w:hint="eastAsia" w:asciiTheme="minorEastAsia" w:hAnsiTheme="minorEastAsia" w:eastAsiaTheme="minorEastAsia" w:cstheme="minorEastAsia"/>
                <w:color w:val="auto"/>
                <w:sz w:val="22"/>
                <w:szCs w:val="22"/>
                <w:highlight w:val="none"/>
              </w:rPr>
              <w:t>，运送人员野蛮运装或无正当理由与食堂人员争执，每出现一次，扣3分；运送人员野蛮运装，在队站人员休息时间产生噪音过大，队站人员认为休息受到影响的，每出现一次，扣3分；菜品质量出现问题后，配送单位及负责人售后服务、解决问题态度推诿扯皮，推卸责任，菜品得不到及时地更换，每出现一次，扣3分；</w:t>
            </w:r>
            <w:r>
              <w:rPr>
                <w:rFonts w:hint="eastAsia" w:asciiTheme="minorEastAsia" w:hAnsiTheme="minorEastAsia" w:eastAsiaTheme="minorEastAsia" w:cstheme="minorEastAsia"/>
                <w:color w:val="auto"/>
                <w:sz w:val="22"/>
                <w:szCs w:val="22"/>
                <w:highlight w:val="none"/>
                <w:lang w:eastAsia="zh-CN"/>
              </w:rPr>
              <w:t>未</w:t>
            </w:r>
            <w:r>
              <w:rPr>
                <w:rFonts w:hint="eastAsia" w:asciiTheme="minorEastAsia" w:hAnsiTheme="minorEastAsia" w:eastAsiaTheme="minorEastAsia" w:cstheme="minorEastAsia"/>
                <w:color w:val="auto"/>
                <w:sz w:val="22"/>
                <w:szCs w:val="22"/>
                <w:highlight w:val="none"/>
              </w:rPr>
              <w:t>履行告知义务，菜品若出现缺货、供应商发现的质量有问题、菜品价格调整等必须提前至前1日晚上8点前告知单位（站点）伙食采购人员，协商是否更换菜品，如果未能及时告知并协商妥当，每出现一次，扣3分，以此类推，扣完为止；</w:t>
            </w:r>
          </w:p>
        </w:tc>
        <w:tc>
          <w:tcPr>
            <w:tcW w:w="517" w:type="pct"/>
            <w:tcBorders>
              <w:top w:val="single" w:color="auto" w:sz="4" w:space="0"/>
              <w:left w:val="single" w:color="auto" w:sz="4" w:space="0"/>
              <w:right w:val="single" w:color="auto" w:sz="4" w:space="0"/>
            </w:tcBorders>
            <w:vAlign w:val="center"/>
          </w:tcPr>
          <w:p w14:paraId="74DCF239">
            <w:pPr>
              <w:spacing w:line="460" w:lineRule="exact"/>
              <w:jc w:val="center"/>
              <w:rPr>
                <w:rFonts w:hint="eastAsia" w:asciiTheme="minorEastAsia" w:hAnsiTheme="minorEastAsia" w:eastAsiaTheme="minorEastAsia" w:cstheme="minorEastAsia"/>
                <w:color w:val="auto"/>
                <w:sz w:val="22"/>
                <w:szCs w:val="22"/>
                <w:highlight w:val="none"/>
              </w:rPr>
            </w:pPr>
          </w:p>
        </w:tc>
      </w:tr>
      <w:tr w14:paraId="013D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3" w:type="pct"/>
            <w:vMerge w:val="continue"/>
            <w:tcBorders>
              <w:top w:val="single" w:color="auto" w:sz="4" w:space="0"/>
              <w:left w:val="single" w:color="auto" w:sz="4" w:space="0"/>
              <w:right w:val="single" w:color="auto" w:sz="4" w:space="0"/>
            </w:tcBorders>
            <w:vAlign w:val="center"/>
          </w:tcPr>
          <w:p w14:paraId="0FA6EF5A">
            <w:pPr>
              <w:spacing w:line="460" w:lineRule="exact"/>
              <w:jc w:val="center"/>
              <w:rPr>
                <w:rFonts w:hint="eastAsia" w:asciiTheme="minorEastAsia" w:hAnsiTheme="minorEastAsia" w:eastAsiaTheme="minorEastAsia" w:cstheme="minorEastAsia"/>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3AEBE543">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工作细致（6分）：配送物品清单与实际配送无差错，出现差错一次，扣3分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配送生熟食分类、分箱、分装，不得混装一个盒子一起配送，出现一次，扣3分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未按照指定品牌采购的，出现一次，扣3分，以此类推，扣完为止；</w:t>
            </w:r>
          </w:p>
        </w:tc>
        <w:tc>
          <w:tcPr>
            <w:tcW w:w="517" w:type="pct"/>
            <w:tcBorders>
              <w:top w:val="single" w:color="auto" w:sz="4" w:space="0"/>
              <w:left w:val="single" w:color="auto" w:sz="4" w:space="0"/>
              <w:right w:val="single" w:color="auto" w:sz="4" w:space="0"/>
            </w:tcBorders>
            <w:vAlign w:val="center"/>
          </w:tcPr>
          <w:p w14:paraId="6C707122">
            <w:pPr>
              <w:spacing w:line="460" w:lineRule="exact"/>
              <w:jc w:val="center"/>
              <w:rPr>
                <w:rFonts w:hint="eastAsia" w:asciiTheme="minorEastAsia" w:hAnsiTheme="minorEastAsia" w:eastAsiaTheme="minorEastAsia" w:cstheme="minorEastAsia"/>
                <w:color w:val="auto"/>
                <w:sz w:val="22"/>
                <w:szCs w:val="22"/>
                <w:highlight w:val="none"/>
              </w:rPr>
            </w:pPr>
          </w:p>
        </w:tc>
      </w:tr>
      <w:tr w14:paraId="6DFD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3" w:type="pct"/>
            <w:vMerge w:val="continue"/>
            <w:tcBorders>
              <w:top w:val="single" w:color="auto" w:sz="4" w:space="0"/>
              <w:left w:val="single" w:color="auto" w:sz="4" w:space="0"/>
              <w:right w:val="single" w:color="auto" w:sz="4" w:space="0"/>
            </w:tcBorders>
            <w:vAlign w:val="center"/>
          </w:tcPr>
          <w:p w14:paraId="13D9202B">
            <w:pPr>
              <w:spacing w:line="460" w:lineRule="exact"/>
              <w:jc w:val="center"/>
              <w:rPr>
                <w:rFonts w:hint="eastAsia" w:asciiTheme="minorEastAsia" w:hAnsiTheme="minorEastAsia" w:eastAsiaTheme="minorEastAsia" w:cstheme="minorEastAsia"/>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050D6DD0">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单据清晰（2分）：送货清单（结算凭证）项目齐全，机器打印清晰得2分，否则不得分。</w:t>
            </w:r>
          </w:p>
        </w:tc>
        <w:tc>
          <w:tcPr>
            <w:tcW w:w="517" w:type="pct"/>
            <w:tcBorders>
              <w:top w:val="single" w:color="auto" w:sz="4" w:space="0"/>
              <w:left w:val="single" w:color="auto" w:sz="4" w:space="0"/>
              <w:right w:val="single" w:color="auto" w:sz="4" w:space="0"/>
            </w:tcBorders>
            <w:vAlign w:val="center"/>
          </w:tcPr>
          <w:p w14:paraId="4D584580">
            <w:pPr>
              <w:spacing w:line="460" w:lineRule="exact"/>
              <w:jc w:val="center"/>
              <w:rPr>
                <w:rFonts w:hint="eastAsia" w:asciiTheme="minorEastAsia" w:hAnsiTheme="minorEastAsia" w:eastAsiaTheme="minorEastAsia" w:cstheme="minorEastAsia"/>
                <w:color w:val="auto"/>
                <w:sz w:val="22"/>
                <w:szCs w:val="22"/>
                <w:highlight w:val="none"/>
              </w:rPr>
            </w:pPr>
          </w:p>
        </w:tc>
      </w:tr>
      <w:tr w14:paraId="5A21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43" w:type="pct"/>
            <w:tcBorders>
              <w:top w:val="single" w:color="auto" w:sz="4" w:space="0"/>
              <w:left w:val="single" w:color="auto" w:sz="4" w:space="0"/>
              <w:bottom w:val="single" w:color="auto" w:sz="4" w:space="0"/>
              <w:right w:val="single" w:color="auto" w:sz="4" w:space="0"/>
            </w:tcBorders>
            <w:vAlign w:val="center"/>
          </w:tcPr>
          <w:p w14:paraId="3DBB1929">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质量管理</w:t>
            </w:r>
          </w:p>
          <w:p w14:paraId="27CCF344">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（50分）</w:t>
            </w:r>
          </w:p>
        </w:tc>
        <w:tc>
          <w:tcPr>
            <w:tcW w:w="3738" w:type="pct"/>
            <w:tcBorders>
              <w:top w:val="single" w:color="auto" w:sz="4" w:space="0"/>
              <w:left w:val="single" w:color="auto" w:sz="4" w:space="0"/>
              <w:bottom w:val="single" w:color="auto" w:sz="4" w:space="0"/>
              <w:right w:val="single" w:color="auto" w:sz="4" w:space="0"/>
            </w:tcBorders>
            <w:vAlign w:val="center"/>
          </w:tcPr>
          <w:p w14:paraId="3705423A">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每单位（站点）发现一个菜品不新鲜度扣3分，每发现一个菜品不足量扣2分，扣完为止。</w:t>
            </w:r>
          </w:p>
        </w:tc>
        <w:tc>
          <w:tcPr>
            <w:tcW w:w="517" w:type="pct"/>
            <w:tcBorders>
              <w:top w:val="single" w:color="auto" w:sz="4" w:space="0"/>
              <w:left w:val="single" w:color="auto" w:sz="4" w:space="0"/>
              <w:bottom w:val="single" w:color="auto" w:sz="4" w:space="0"/>
              <w:right w:val="single" w:color="auto" w:sz="4" w:space="0"/>
            </w:tcBorders>
            <w:vAlign w:val="center"/>
          </w:tcPr>
          <w:p w14:paraId="1C07E171">
            <w:pPr>
              <w:spacing w:line="460" w:lineRule="exact"/>
              <w:jc w:val="center"/>
              <w:rPr>
                <w:rFonts w:hint="eastAsia" w:asciiTheme="minorEastAsia" w:hAnsiTheme="minorEastAsia" w:eastAsiaTheme="minorEastAsia" w:cstheme="minorEastAsia"/>
                <w:color w:val="auto"/>
                <w:sz w:val="22"/>
                <w:szCs w:val="22"/>
                <w:highlight w:val="none"/>
              </w:rPr>
            </w:pPr>
          </w:p>
        </w:tc>
      </w:tr>
      <w:tr w14:paraId="34A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43" w:type="pct"/>
            <w:tcBorders>
              <w:top w:val="single" w:color="auto" w:sz="4" w:space="0"/>
              <w:left w:val="single" w:color="auto" w:sz="4" w:space="0"/>
              <w:bottom w:val="single" w:color="auto" w:sz="4" w:space="0"/>
              <w:right w:val="single" w:color="auto" w:sz="4" w:space="0"/>
            </w:tcBorders>
            <w:vAlign w:val="center"/>
          </w:tcPr>
          <w:p w14:paraId="644CCDA1">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价格评价</w:t>
            </w:r>
          </w:p>
          <w:p w14:paraId="1AED9892">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（20分）</w:t>
            </w:r>
          </w:p>
        </w:tc>
        <w:tc>
          <w:tcPr>
            <w:tcW w:w="3738" w:type="pct"/>
            <w:tcBorders>
              <w:top w:val="single" w:color="auto" w:sz="4" w:space="0"/>
              <w:left w:val="single" w:color="auto" w:sz="4" w:space="0"/>
              <w:bottom w:val="single" w:color="auto" w:sz="4" w:space="0"/>
              <w:right w:val="single" w:color="auto" w:sz="4" w:space="0"/>
            </w:tcBorders>
            <w:vAlign w:val="center"/>
          </w:tcPr>
          <w:p w14:paraId="018C19B7">
            <w:pPr>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每次选3-5个菜品进行市场比价，同等菜品价格超出市场价5%以内的，每个菜品扣5分；超5%-10%的，每个菜品扣10分；超10%以上的，每个菜品扣20分。</w:t>
            </w:r>
          </w:p>
          <w:p w14:paraId="1CFFE5A5">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注：上述价格为剔除税费和配送费5%后的净价。菜品的重量按处理后重量计算。</w:t>
            </w:r>
          </w:p>
        </w:tc>
        <w:tc>
          <w:tcPr>
            <w:tcW w:w="517" w:type="pct"/>
            <w:tcBorders>
              <w:top w:val="single" w:color="auto" w:sz="4" w:space="0"/>
              <w:left w:val="single" w:color="auto" w:sz="4" w:space="0"/>
              <w:bottom w:val="single" w:color="auto" w:sz="4" w:space="0"/>
              <w:right w:val="single" w:color="auto" w:sz="4" w:space="0"/>
            </w:tcBorders>
            <w:vAlign w:val="center"/>
          </w:tcPr>
          <w:p w14:paraId="030A093A">
            <w:pPr>
              <w:spacing w:line="460" w:lineRule="exact"/>
              <w:jc w:val="center"/>
              <w:rPr>
                <w:rFonts w:hint="eastAsia" w:asciiTheme="minorEastAsia" w:hAnsiTheme="minorEastAsia" w:eastAsiaTheme="minorEastAsia" w:cstheme="minorEastAsia"/>
                <w:color w:val="auto"/>
                <w:sz w:val="22"/>
                <w:szCs w:val="22"/>
                <w:highlight w:val="none"/>
              </w:rPr>
            </w:pPr>
          </w:p>
        </w:tc>
      </w:tr>
      <w:tr w14:paraId="564C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482" w:type="pct"/>
            <w:gridSpan w:val="2"/>
            <w:tcBorders>
              <w:top w:val="single" w:color="auto" w:sz="4" w:space="0"/>
              <w:left w:val="single" w:color="auto" w:sz="4" w:space="0"/>
              <w:bottom w:val="single" w:color="auto" w:sz="4" w:space="0"/>
              <w:right w:val="single" w:color="auto" w:sz="4" w:space="0"/>
            </w:tcBorders>
            <w:vAlign w:val="center"/>
          </w:tcPr>
          <w:p w14:paraId="298B007E">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合计得分</w:t>
            </w:r>
          </w:p>
        </w:tc>
        <w:tc>
          <w:tcPr>
            <w:tcW w:w="517" w:type="pct"/>
            <w:tcBorders>
              <w:top w:val="single" w:color="auto" w:sz="4" w:space="0"/>
              <w:left w:val="single" w:color="auto" w:sz="4" w:space="0"/>
              <w:bottom w:val="single" w:color="auto" w:sz="4" w:space="0"/>
              <w:right w:val="single" w:color="auto" w:sz="4" w:space="0"/>
            </w:tcBorders>
            <w:vAlign w:val="center"/>
          </w:tcPr>
          <w:p w14:paraId="62B113AB">
            <w:pPr>
              <w:spacing w:line="460" w:lineRule="exact"/>
              <w:jc w:val="center"/>
              <w:rPr>
                <w:rFonts w:hint="eastAsia" w:asciiTheme="minorEastAsia" w:hAnsiTheme="minorEastAsia" w:eastAsiaTheme="minorEastAsia" w:cstheme="minorEastAsia"/>
                <w:color w:val="auto"/>
                <w:sz w:val="22"/>
                <w:szCs w:val="22"/>
                <w:highlight w:val="none"/>
              </w:rPr>
            </w:pPr>
          </w:p>
        </w:tc>
      </w:tr>
      <w:tr w14:paraId="03C6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9C9E4AE">
            <w:pPr>
              <w:rPr>
                <w:color w:val="auto"/>
                <w:highlight w:val="none"/>
              </w:rPr>
            </w:pPr>
            <w:r>
              <w:rPr>
                <w:rFonts w:hint="eastAsia" w:asciiTheme="minorEastAsia" w:hAnsiTheme="minorEastAsia" w:eastAsiaTheme="minorEastAsia" w:cstheme="minorEastAsia"/>
                <w:b/>
                <w:bCs/>
                <w:color w:val="auto"/>
                <w:sz w:val="22"/>
                <w:szCs w:val="22"/>
                <w:highlight w:val="none"/>
              </w:rPr>
              <w:t>扣分项目说明：</w:t>
            </w:r>
            <w:r>
              <w:rPr>
                <w:rFonts w:hint="eastAsia" w:asciiTheme="minorEastAsia" w:hAnsiTheme="minorEastAsia" w:eastAsiaTheme="minorEastAsia" w:cstheme="minorEastAsia"/>
                <w:b/>
                <w:bCs w:val="0"/>
                <w:color w:val="auto"/>
                <w:sz w:val="22"/>
                <w:szCs w:val="22"/>
                <w:highlight w:val="none"/>
                <w:u w:val="single"/>
              </w:rPr>
              <w:t>如有站点</w:t>
            </w:r>
            <w:r>
              <w:rPr>
                <w:rFonts w:hint="eastAsia" w:asciiTheme="minorEastAsia" w:hAnsiTheme="minorEastAsia" w:eastAsiaTheme="minorEastAsia" w:cstheme="minorEastAsia"/>
                <w:b/>
                <w:bCs w:val="0"/>
                <w:color w:val="auto"/>
                <w:sz w:val="22"/>
                <w:szCs w:val="22"/>
                <w:highlight w:val="none"/>
                <w:u w:val="single"/>
                <w:lang w:val="en-US" w:eastAsia="zh-CN"/>
              </w:rPr>
              <w:t>该半月</w:t>
            </w:r>
            <w:r>
              <w:rPr>
                <w:rFonts w:hint="eastAsia" w:asciiTheme="minorEastAsia" w:hAnsiTheme="minorEastAsia" w:eastAsiaTheme="minorEastAsia" w:cstheme="minorEastAsia"/>
                <w:b/>
                <w:bCs w:val="0"/>
                <w:color w:val="auto"/>
                <w:sz w:val="22"/>
                <w:szCs w:val="22"/>
                <w:highlight w:val="none"/>
                <w:u w:val="single"/>
              </w:rPr>
              <w:t>评价总分低于90分（含90分），扣除</w:t>
            </w:r>
            <w:r>
              <w:rPr>
                <w:rFonts w:hint="eastAsia" w:asciiTheme="minorEastAsia" w:hAnsiTheme="minorEastAsia" w:eastAsiaTheme="minorEastAsia" w:cstheme="minorEastAsia"/>
                <w:b/>
                <w:bCs w:val="0"/>
                <w:color w:val="auto"/>
                <w:sz w:val="22"/>
                <w:szCs w:val="22"/>
                <w:highlight w:val="none"/>
                <w:u w:val="single"/>
                <w:lang w:eastAsia="zh-CN"/>
              </w:rPr>
              <w:t>该站点</w:t>
            </w:r>
            <w:r>
              <w:rPr>
                <w:rFonts w:hint="eastAsia" w:asciiTheme="minorEastAsia" w:hAnsiTheme="minorEastAsia" w:eastAsiaTheme="minorEastAsia" w:cstheme="minorEastAsia"/>
                <w:b/>
                <w:bCs w:val="0"/>
                <w:color w:val="auto"/>
                <w:sz w:val="22"/>
                <w:szCs w:val="22"/>
                <w:highlight w:val="none"/>
                <w:u w:val="single"/>
                <w:lang w:val="en-US" w:eastAsia="zh-CN"/>
              </w:rPr>
              <w:t>该半月</w:t>
            </w:r>
            <w:r>
              <w:rPr>
                <w:rFonts w:hint="eastAsia" w:asciiTheme="minorEastAsia" w:hAnsiTheme="minorEastAsia" w:eastAsiaTheme="minorEastAsia" w:cstheme="minorEastAsia"/>
                <w:b/>
                <w:bCs w:val="0"/>
                <w:color w:val="auto"/>
                <w:sz w:val="22"/>
                <w:szCs w:val="22"/>
                <w:highlight w:val="none"/>
                <w:u w:val="single"/>
              </w:rPr>
              <w:t>结算款项</w:t>
            </w:r>
            <w:r>
              <w:rPr>
                <w:rFonts w:hint="eastAsia" w:asciiTheme="minorEastAsia" w:hAnsiTheme="minorEastAsia" w:eastAsiaTheme="minorEastAsia" w:cstheme="minorEastAsia"/>
                <w:b/>
                <w:bCs w:val="0"/>
                <w:color w:val="auto"/>
                <w:sz w:val="22"/>
                <w:szCs w:val="22"/>
                <w:highlight w:val="none"/>
                <w:u w:val="single"/>
                <w:lang w:val="en-US" w:eastAsia="zh-CN"/>
              </w:rPr>
              <w:t>10</w:t>
            </w:r>
            <w:r>
              <w:rPr>
                <w:rFonts w:hint="eastAsia" w:asciiTheme="minorEastAsia" w:hAnsiTheme="minorEastAsia" w:eastAsiaTheme="minorEastAsia" w:cstheme="minorEastAsia"/>
                <w:b/>
                <w:bCs w:val="0"/>
                <w:color w:val="auto"/>
                <w:sz w:val="22"/>
                <w:szCs w:val="22"/>
                <w:highlight w:val="none"/>
                <w:u w:val="single"/>
              </w:rPr>
              <w:t>00元/次</w:t>
            </w:r>
            <w:r>
              <w:rPr>
                <w:rFonts w:hint="eastAsia" w:asciiTheme="minorEastAsia" w:hAnsiTheme="minorEastAsia" w:eastAsiaTheme="minorEastAsia" w:cstheme="minorEastAsia"/>
                <w:b/>
                <w:bCs w:val="0"/>
                <w:color w:val="auto"/>
                <w:sz w:val="22"/>
                <w:szCs w:val="22"/>
                <w:highlight w:val="none"/>
                <w:u w:val="single"/>
                <w:lang w:eastAsia="zh-CN"/>
              </w:rPr>
              <w:t>；</w:t>
            </w:r>
            <w:r>
              <w:rPr>
                <w:rFonts w:hint="eastAsia" w:asciiTheme="minorEastAsia" w:hAnsiTheme="minorEastAsia" w:eastAsiaTheme="minorEastAsia" w:cstheme="minorEastAsia"/>
                <w:b/>
                <w:bCs w:val="0"/>
                <w:color w:val="auto"/>
                <w:sz w:val="22"/>
                <w:szCs w:val="22"/>
                <w:highlight w:val="none"/>
                <w:u w:val="single"/>
              </w:rPr>
              <w:t>低于</w:t>
            </w:r>
            <w:r>
              <w:rPr>
                <w:rFonts w:hint="eastAsia" w:asciiTheme="minorEastAsia" w:hAnsiTheme="minorEastAsia" w:eastAsiaTheme="minorEastAsia" w:cstheme="minorEastAsia"/>
                <w:b/>
                <w:bCs w:val="0"/>
                <w:color w:val="auto"/>
                <w:sz w:val="22"/>
                <w:szCs w:val="22"/>
                <w:highlight w:val="none"/>
                <w:u w:val="single"/>
                <w:lang w:val="en-US" w:eastAsia="zh-CN"/>
              </w:rPr>
              <w:t>85</w:t>
            </w:r>
            <w:r>
              <w:rPr>
                <w:rFonts w:hint="eastAsia" w:asciiTheme="minorEastAsia" w:hAnsiTheme="minorEastAsia" w:eastAsiaTheme="minorEastAsia" w:cstheme="minorEastAsia"/>
                <w:b/>
                <w:bCs w:val="0"/>
                <w:color w:val="auto"/>
                <w:sz w:val="22"/>
                <w:szCs w:val="22"/>
                <w:highlight w:val="none"/>
                <w:u w:val="single"/>
              </w:rPr>
              <w:t>分（含</w:t>
            </w:r>
            <w:r>
              <w:rPr>
                <w:rFonts w:hint="eastAsia" w:asciiTheme="minorEastAsia" w:hAnsiTheme="minorEastAsia" w:eastAsiaTheme="minorEastAsia" w:cstheme="minorEastAsia"/>
                <w:b/>
                <w:bCs w:val="0"/>
                <w:color w:val="auto"/>
                <w:sz w:val="22"/>
                <w:szCs w:val="22"/>
                <w:highlight w:val="none"/>
                <w:u w:val="single"/>
                <w:lang w:val="en-US" w:eastAsia="zh-CN"/>
              </w:rPr>
              <w:t>85</w:t>
            </w:r>
            <w:r>
              <w:rPr>
                <w:rFonts w:hint="eastAsia" w:asciiTheme="minorEastAsia" w:hAnsiTheme="minorEastAsia" w:eastAsiaTheme="minorEastAsia" w:cstheme="minorEastAsia"/>
                <w:b/>
                <w:bCs w:val="0"/>
                <w:color w:val="auto"/>
                <w:sz w:val="22"/>
                <w:szCs w:val="22"/>
                <w:highlight w:val="none"/>
                <w:u w:val="single"/>
              </w:rPr>
              <w:t>分），扣除</w:t>
            </w:r>
            <w:r>
              <w:rPr>
                <w:rFonts w:hint="eastAsia" w:asciiTheme="minorEastAsia" w:hAnsiTheme="minorEastAsia" w:eastAsiaTheme="minorEastAsia" w:cstheme="minorEastAsia"/>
                <w:b/>
                <w:bCs w:val="0"/>
                <w:color w:val="auto"/>
                <w:sz w:val="22"/>
                <w:szCs w:val="22"/>
                <w:highlight w:val="none"/>
                <w:u w:val="single"/>
                <w:lang w:eastAsia="zh-CN"/>
              </w:rPr>
              <w:t>该站点</w:t>
            </w:r>
            <w:r>
              <w:rPr>
                <w:rFonts w:hint="eastAsia" w:asciiTheme="minorEastAsia" w:hAnsiTheme="minorEastAsia" w:eastAsiaTheme="minorEastAsia" w:cstheme="minorEastAsia"/>
                <w:b/>
                <w:bCs w:val="0"/>
                <w:color w:val="auto"/>
                <w:sz w:val="22"/>
                <w:szCs w:val="22"/>
                <w:highlight w:val="none"/>
                <w:u w:val="single"/>
                <w:lang w:val="en-US" w:eastAsia="zh-CN"/>
              </w:rPr>
              <w:t>该半月</w:t>
            </w:r>
            <w:r>
              <w:rPr>
                <w:rFonts w:hint="eastAsia" w:asciiTheme="minorEastAsia" w:hAnsiTheme="minorEastAsia" w:eastAsiaTheme="minorEastAsia" w:cstheme="minorEastAsia"/>
                <w:b/>
                <w:bCs w:val="0"/>
                <w:color w:val="auto"/>
                <w:sz w:val="22"/>
                <w:szCs w:val="22"/>
                <w:highlight w:val="none"/>
                <w:u w:val="single"/>
              </w:rPr>
              <w:t>结算款项</w:t>
            </w:r>
            <w:r>
              <w:rPr>
                <w:rFonts w:hint="eastAsia" w:asciiTheme="minorEastAsia" w:hAnsiTheme="minorEastAsia" w:eastAsiaTheme="minorEastAsia" w:cstheme="minorEastAsia"/>
                <w:b/>
                <w:bCs w:val="0"/>
                <w:color w:val="auto"/>
                <w:sz w:val="22"/>
                <w:szCs w:val="22"/>
                <w:highlight w:val="none"/>
                <w:u w:val="single"/>
                <w:lang w:val="en-US" w:eastAsia="zh-CN"/>
              </w:rPr>
              <w:t>15</w:t>
            </w:r>
            <w:r>
              <w:rPr>
                <w:rFonts w:hint="eastAsia" w:asciiTheme="minorEastAsia" w:hAnsiTheme="minorEastAsia" w:eastAsiaTheme="minorEastAsia" w:cstheme="minorEastAsia"/>
                <w:b/>
                <w:bCs w:val="0"/>
                <w:color w:val="auto"/>
                <w:sz w:val="22"/>
                <w:szCs w:val="22"/>
                <w:highlight w:val="none"/>
                <w:u w:val="single"/>
              </w:rPr>
              <w:t>00元/次</w:t>
            </w:r>
            <w:r>
              <w:rPr>
                <w:rFonts w:hint="eastAsia" w:asciiTheme="minorEastAsia" w:hAnsiTheme="minorEastAsia" w:eastAsiaTheme="minorEastAsia" w:cstheme="minorEastAsia"/>
                <w:b/>
                <w:bCs w:val="0"/>
                <w:color w:val="auto"/>
                <w:sz w:val="22"/>
                <w:szCs w:val="22"/>
                <w:highlight w:val="none"/>
                <w:u w:val="single"/>
                <w:lang w:eastAsia="zh-CN"/>
              </w:rPr>
              <w:t>；</w:t>
            </w:r>
            <w:r>
              <w:rPr>
                <w:rFonts w:hint="eastAsia" w:asciiTheme="minorEastAsia" w:hAnsiTheme="minorEastAsia" w:eastAsiaTheme="minorEastAsia" w:cstheme="minorEastAsia"/>
                <w:b/>
                <w:bCs w:val="0"/>
                <w:color w:val="auto"/>
                <w:sz w:val="22"/>
                <w:szCs w:val="22"/>
                <w:highlight w:val="none"/>
                <w:u w:val="single"/>
              </w:rPr>
              <w:t>低于</w:t>
            </w:r>
            <w:r>
              <w:rPr>
                <w:rFonts w:hint="eastAsia" w:asciiTheme="minorEastAsia" w:hAnsiTheme="minorEastAsia" w:eastAsiaTheme="minorEastAsia" w:cstheme="minorEastAsia"/>
                <w:b/>
                <w:bCs w:val="0"/>
                <w:color w:val="auto"/>
                <w:sz w:val="22"/>
                <w:szCs w:val="22"/>
                <w:highlight w:val="none"/>
                <w:u w:val="single"/>
                <w:lang w:val="en-US" w:eastAsia="zh-CN"/>
              </w:rPr>
              <w:t>8</w:t>
            </w:r>
            <w:r>
              <w:rPr>
                <w:rFonts w:hint="eastAsia" w:asciiTheme="minorEastAsia" w:hAnsiTheme="minorEastAsia" w:eastAsiaTheme="minorEastAsia" w:cstheme="minorEastAsia"/>
                <w:b/>
                <w:bCs w:val="0"/>
                <w:color w:val="auto"/>
                <w:sz w:val="22"/>
                <w:szCs w:val="22"/>
                <w:highlight w:val="none"/>
                <w:u w:val="single"/>
              </w:rPr>
              <w:t>0分（含</w:t>
            </w:r>
            <w:r>
              <w:rPr>
                <w:rFonts w:hint="eastAsia" w:asciiTheme="minorEastAsia" w:hAnsiTheme="minorEastAsia" w:eastAsiaTheme="minorEastAsia" w:cstheme="minorEastAsia"/>
                <w:b/>
                <w:bCs w:val="0"/>
                <w:color w:val="auto"/>
                <w:sz w:val="22"/>
                <w:szCs w:val="22"/>
                <w:highlight w:val="none"/>
                <w:u w:val="single"/>
                <w:lang w:val="en-US" w:eastAsia="zh-CN"/>
              </w:rPr>
              <w:t>8</w:t>
            </w:r>
            <w:r>
              <w:rPr>
                <w:rFonts w:hint="eastAsia" w:asciiTheme="minorEastAsia" w:hAnsiTheme="minorEastAsia" w:eastAsiaTheme="minorEastAsia" w:cstheme="minorEastAsia"/>
                <w:b/>
                <w:bCs w:val="0"/>
                <w:color w:val="auto"/>
                <w:sz w:val="22"/>
                <w:szCs w:val="22"/>
                <w:highlight w:val="none"/>
                <w:u w:val="single"/>
              </w:rPr>
              <w:t>0分），扣除</w:t>
            </w:r>
            <w:r>
              <w:rPr>
                <w:rFonts w:hint="eastAsia" w:asciiTheme="minorEastAsia" w:hAnsiTheme="minorEastAsia" w:eastAsiaTheme="minorEastAsia" w:cstheme="minorEastAsia"/>
                <w:b/>
                <w:bCs w:val="0"/>
                <w:color w:val="auto"/>
                <w:sz w:val="22"/>
                <w:szCs w:val="22"/>
                <w:highlight w:val="none"/>
                <w:u w:val="single"/>
                <w:lang w:eastAsia="zh-CN"/>
              </w:rPr>
              <w:t>该站点</w:t>
            </w:r>
            <w:r>
              <w:rPr>
                <w:rFonts w:hint="eastAsia" w:asciiTheme="minorEastAsia" w:hAnsiTheme="minorEastAsia" w:eastAsiaTheme="minorEastAsia" w:cstheme="minorEastAsia"/>
                <w:b/>
                <w:bCs w:val="0"/>
                <w:color w:val="auto"/>
                <w:sz w:val="22"/>
                <w:szCs w:val="22"/>
                <w:highlight w:val="none"/>
                <w:u w:val="single"/>
                <w:lang w:val="en-US" w:eastAsia="zh-CN"/>
              </w:rPr>
              <w:t>该半月</w:t>
            </w:r>
            <w:r>
              <w:rPr>
                <w:rFonts w:hint="eastAsia" w:asciiTheme="minorEastAsia" w:hAnsiTheme="minorEastAsia" w:eastAsiaTheme="minorEastAsia" w:cstheme="minorEastAsia"/>
                <w:b/>
                <w:bCs w:val="0"/>
                <w:color w:val="auto"/>
                <w:sz w:val="22"/>
                <w:szCs w:val="22"/>
                <w:highlight w:val="none"/>
                <w:u w:val="single"/>
              </w:rPr>
              <w:t>结算款项</w:t>
            </w:r>
            <w:r>
              <w:rPr>
                <w:rFonts w:hint="eastAsia" w:asciiTheme="minorEastAsia" w:hAnsiTheme="minorEastAsia" w:eastAsiaTheme="minorEastAsia" w:cstheme="minorEastAsia"/>
                <w:b/>
                <w:bCs w:val="0"/>
                <w:color w:val="auto"/>
                <w:sz w:val="22"/>
                <w:szCs w:val="22"/>
                <w:highlight w:val="none"/>
                <w:u w:val="single"/>
                <w:lang w:val="en-US" w:eastAsia="zh-CN"/>
              </w:rPr>
              <w:t>20</w:t>
            </w:r>
            <w:r>
              <w:rPr>
                <w:rFonts w:hint="eastAsia" w:asciiTheme="minorEastAsia" w:hAnsiTheme="minorEastAsia" w:eastAsiaTheme="minorEastAsia" w:cstheme="minorEastAsia"/>
                <w:b/>
                <w:bCs w:val="0"/>
                <w:color w:val="auto"/>
                <w:sz w:val="22"/>
                <w:szCs w:val="22"/>
                <w:highlight w:val="none"/>
                <w:u w:val="single"/>
              </w:rPr>
              <w:t>00元/次。</w:t>
            </w:r>
            <w:r>
              <w:rPr>
                <w:rFonts w:hint="eastAsia" w:asciiTheme="minorEastAsia" w:hAnsiTheme="minorEastAsia" w:eastAsiaTheme="minorEastAsia" w:cstheme="minorEastAsia"/>
                <w:b/>
                <w:bCs/>
                <w:color w:val="auto"/>
                <w:sz w:val="22"/>
                <w:szCs w:val="22"/>
                <w:highlight w:val="none"/>
              </w:rPr>
              <w:t>若</w:t>
            </w:r>
            <w:r>
              <w:rPr>
                <w:rFonts w:hint="eastAsia" w:asciiTheme="minorEastAsia" w:hAnsiTheme="minorEastAsia" w:eastAsiaTheme="minorEastAsia" w:cstheme="minorEastAsia"/>
                <w:b/>
                <w:bCs/>
                <w:color w:val="auto"/>
                <w:sz w:val="22"/>
                <w:szCs w:val="22"/>
                <w:highlight w:val="none"/>
                <w:lang w:val="en-US" w:eastAsia="zh-CN"/>
              </w:rPr>
              <w:t>单个站点</w:t>
            </w:r>
            <w:r>
              <w:rPr>
                <w:rFonts w:hint="eastAsia" w:asciiTheme="minorEastAsia" w:hAnsiTheme="minorEastAsia" w:eastAsiaTheme="minorEastAsia" w:cstheme="minorEastAsia"/>
                <w:b/>
                <w:bCs/>
                <w:color w:val="auto"/>
                <w:sz w:val="22"/>
                <w:szCs w:val="22"/>
                <w:highlight w:val="none"/>
              </w:rPr>
              <w:t>连续三个评价</w:t>
            </w:r>
            <w:r>
              <w:rPr>
                <w:rFonts w:hint="eastAsia" w:asciiTheme="minorEastAsia" w:hAnsiTheme="minorEastAsia" w:eastAsiaTheme="minorEastAsia" w:cstheme="minorEastAsia"/>
                <w:b/>
                <w:bCs/>
                <w:color w:val="auto"/>
                <w:sz w:val="22"/>
                <w:szCs w:val="22"/>
                <w:highlight w:val="none"/>
                <w:lang w:val="en-US" w:eastAsia="zh-CN"/>
              </w:rPr>
              <w:t>周期</w:t>
            </w:r>
            <w:r>
              <w:rPr>
                <w:rFonts w:hint="eastAsia" w:asciiTheme="minorEastAsia" w:hAnsiTheme="minorEastAsia" w:eastAsiaTheme="minorEastAsia" w:cstheme="minorEastAsia"/>
                <w:b/>
                <w:bCs/>
                <w:color w:val="auto"/>
                <w:sz w:val="22"/>
                <w:szCs w:val="22"/>
                <w:highlight w:val="none"/>
              </w:rPr>
              <w:t>总分低于</w:t>
            </w:r>
            <w:r>
              <w:rPr>
                <w:rFonts w:hint="eastAsia" w:asciiTheme="minorEastAsia" w:hAnsiTheme="minorEastAsia" w:eastAsiaTheme="minorEastAsia" w:cstheme="minorEastAsia"/>
                <w:b/>
                <w:bCs/>
                <w:color w:val="auto"/>
                <w:sz w:val="22"/>
                <w:szCs w:val="22"/>
                <w:highlight w:val="none"/>
                <w:lang w:val="en-US" w:eastAsia="zh-CN"/>
              </w:rPr>
              <w:t>8</w:t>
            </w:r>
            <w:r>
              <w:rPr>
                <w:rFonts w:hint="eastAsia" w:asciiTheme="minorEastAsia" w:hAnsiTheme="minorEastAsia" w:eastAsiaTheme="minorEastAsia" w:cstheme="minorEastAsia"/>
                <w:b/>
                <w:bCs/>
                <w:color w:val="auto"/>
                <w:sz w:val="22"/>
                <w:szCs w:val="22"/>
                <w:highlight w:val="none"/>
              </w:rPr>
              <w:t>0分（含</w:t>
            </w:r>
            <w:r>
              <w:rPr>
                <w:rFonts w:hint="eastAsia" w:asciiTheme="minorEastAsia" w:hAnsiTheme="minorEastAsia" w:eastAsiaTheme="minorEastAsia" w:cstheme="minorEastAsia"/>
                <w:b/>
                <w:bCs/>
                <w:color w:val="auto"/>
                <w:sz w:val="22"/>
                <w:szCs w:val="22"/>
                <w:highlight w:val="none"/>
                <w:lang w:val="en-US" w:eastAsia="zh-CN"/>
              </w:rPr>
              <w:t>8</w:t>
            </w:r>
            <w:r>
              <w:rPr>
                <w:rFonts w:hint="eastAsia" w:asciiTheme="minorEastAsia" w:hAnsiTheme="minorEastAsia" w:eastAsiaTheme="minorEastAsia" w:cstheme="minorEastAsia"/>
                <w:b/>
                <w:bCs/>
                <w:color w:val="auto"/>
                <w:sz w:val="22"/>
                <w:szCs w:val="22"/>
                <w:highlight w:val="none"/>
              </w:rPr>
              <w:t>0分），采购人有权解除合同。</w:t>
            </w:r>
          </w:p>
          <w:p w14:paraId="43D276D8">
            <w:pPr>
              <w:spacing w:line="460" w:lineRule="exact"/>
              <w:jc w:val="left"/>
              <w:rPr>
                <w:rFonts w:hint="eastAsia" w:asciiTheme="minorEastAsia" w:hAnsiTheme="minorEastAsia" w:eastAsiaTheme="minorEastAsia" w:cstheme="minorEastAsia"/>
                <w:color w:val="auto"/>
                <w:sz w:val="22"/>
                <w:szCs w:val="22"/>
                <w:highlight w:val="none"/>
              </w:rPr>
            </w:pPr>
          </w:p>
        </w:tc>
      </w:tr>
    </w:tbl>
    <w:p w14:paraId="6AA4458C">
      <w:pPr>
        <w:pStyle w:val="50"/>
        <w:spacing w:line="460" w:lineRule="exact"/>
        <w:ind w:firstLine="0" w:firstLineChars="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七、订货：</w:t>
      </w:r>
    </w:p>
    <w:p w14:paraId="0A25CE28">
      <w:pPr>
        <w:autoSpaceDE w:val="0"/>
        <w:autoSpaceDN w:val="0"/>
        <w:adjustRightInd w:val="0"/>
        <w:spacing w:line="460" w:lineRule="exact"/>
        <w:ind w:firstLine="440" w:firstLineChars="200"/>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color w:val="auto"/>
          <w:sz w:val="22"/>
          <w:szCs w:val="22"/>
          <w:highlight w:val="none"/>
        </w:rPr>
        <w:t>1、供应商须根据市场情况向采购人提供换季食材的品种及价格，供采购人参考。</w:t>
      </w:r>
    </w:p>
    <w:p w14:paraId="2D2A2E52">
      <w:pPr>
        <w:autoSpaceDE w:val="0"/>
        <w:autoSpaceDN w:val="0"/>
        <w:adjustRightInd w:val="0"/>
        <w:spacing w:line="460" w:lineRule="exact"/>
        <w:ind w:firstLine="442" w:firstLineChars="200"/>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2、采购人</w:t>
      </w:r>
      <w:r>
        <w:rPr>
          <w:rFonts w:hint="eastAsia" w:asciiTheme="minorEastAsia" w:hAnsiTheme="minorEastAsia" w:eastAsiaTheme="minorEastAsia" w:cstheme="minorEastAsia"/>
          <w:b/>
          <w:bCs/>
          <w:color w:val="auto"/>
          <w:kern w:val="0"/>
          <w:sz w:val="22"/>
          <w:szCs w:val="22"/>
          <w:highlight w:val="none"/>
          <w:lang w:val="zh-CN"/>
        </w:rPr>
        <w:t>应提前一天将第二天要采购的食品名称、规格、数量</w:t>
      </w:r>
      <w:r>
        <w:rPr>
          <w:rFonts w:hint="eastAsia" w:asciiTheme="minorEastAsia" w:hAnsiTheme="minorEastAsia" w:eastAsiaTheme="minorEastAsia" w:cstheme="minorEastAsia"/>
          <w:b/>
          <w:color w:val="auto"/>
          <w:kern w:val="0"/>
          <w:sz w:val="22"/>
          <w:szCs w:val="22"/>
          <w:highlight w:val="none"/>
        </w:rPr>
        <w:t>，通过书面（或电子邮件）的形式通知乙方，以便乙方备货。</w:t>
      </w:r>
    </w:p>
    <w:p w14:paraId="76758ECE">
      <w:pPr>
        <w:autoSpaceDE w:val="0"/>
        <w:autoSpaceDN w:val="0"/>
        <w:adjustRightInd w:val="0"/>
        <w:spacing w:line="460" w:lineRule="exact"/>
        <w:ind w:firstLine="440" w:firstLineChars="200"/>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r>
        <w:rPr>
          <w:rFonts w:hint="eastAsia" w:asciiTheme="minorEastAsia" w:hAnsiTheme="minorEastAsia" w:eastAsiaTheme="minorEastAsia" w:cstheme="minorEastAsia"/>
          <w:b/>
          <w:color w:val="auto"/>
          <w:kern w:val="0"/>
          <w:sz w:val="22"/>
          <w:szCs w:val="22"/>
          <w:highlight w:val="none"/>
        </w:rPr>
        <w:t>供应商接到采购人订单后，个别品种因缺货而无法提供的，供应商应在接到供货通知2小时内知会采购人并协商好解决方法。</w:t>
      </w:r>
    </w:p>
    <w:p w14:paraId="48326653">
      <w:pPr>
        <w:autoSpaceDE w:val="0"/>
        <w:autoSpaceDN w:val="0"/>
        <w:adjustRightInd w:val="0"/>
        <w:spacing w:line="460" w:lineRule="exact"/>
        <w:ind w:firstLine="442" w:firstLineChars="200"/>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4、若遇特殊情况，如：采购人用餐人数临时增减，特需物品临时增减等，供应商需无条件配合采购人。</w:t>
      </w:r>
    </w:p>
    <w:p w14:paraId="537693FA">
      <w:pPr>
        <w:autoSpaceDE w:val="0"/>
        <w:autoSpaceDN w:val="0"/>
        <w:adjustRightInd w:val="0"/>
        <w:snapToGrid w:val="0"/>
        <w:spacing w:line="460" w:lineRule="exact"/>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八、交货：</w:t>
      </w:r>
    </w:p>
    <w:p w14:paraId="39211585">
      <w:pPr>
        <w:autoSpaceDE w:val="0"/>
        <w:autoSpaceDN w:val="0"/>
        <w:adjustRightInd w:val="0"/>
        <w:spacing w:line="460" w:lineRule="exact"/>
        <w:ind w:firstLine="442" w:firstLineChars="200"/>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1、</w:t>
      </w:r>
      <w:r>
        <w:rPr>
          <w:rFonts w:hint="eastAsia" w:asciiTheme="minorEastAsia" w:hAnsiTheme="minorEastAsia" w:eastAsiaTheme="minorEastAsia" w:cstheme="minorEastAsia"/>
          <w:b/>
          <w:color w:val="auto"/>
          <w:kern w:val="0"/>
          <w:sz w:val="22"/>
          <w:szCs w:val="22"/>
          <w:highlight w:val="none"/>
          <w:u w:val="single"/>
        </w:rPr>
        <w:t>供应商应按采购人约定的时间将订单内所有货品送到采购人指定的地点【温州市洞头区北岙街道霞光大道789号（温州市洞头区消防救援大队）、浙江省温州市洞头区温州护士学校东北(昆鹏消防救援站)】并配送完毕（协助采购人做好签收记录）。根据实际情况，如需一天配送多次，供应商必须无条件响应</w:t>
      </w:r>
      <w:r>
        <w:rPr>
          <w:rFonts w:hint="eastAsia" w:asciiTheme="minorEastAsia" w:hAnsiTheme="minorEastAsia" w:eastAsiaTheme="minorEastAsia" w:cstheme="minorEastAsia"/>
          <w:b/>
          <w:color w:val="auto"/>
          <w:kern w:val="0"/>
          <w:sz w:val="22"/>
          <w:szCs w:val="22"/>
          <w:highlight w:val="none"/>
        </w:rPr>
        <w:t>。供应商提供《送货清单》一式三份（其中采购人两份，一份食堂留档，一份财务做账），双方现场过秤并验收签名，作结算凭证。</w:t>
      </w:r>
    </w:p>
    <w:p w14:paraId="3B7870C6">
      <w:pPr>
        <w:autoSpaceDE w:val="0"/>
        <w:autoSpaceDN w:val="0"/>
        <w:adjustRightInd w:val="0"/>
        <w:spacing w:line="46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r>
        <w:rPr>
          <w:rFonts w:hint="eastAsia" w:asciiTheme="minorEastAsia" w:hAnsiTheme="minorEastAsia" w:eastAsiaTheme="minorEastAsia" w:cstheme="minorEastAsia"/>
          <w:b/>
          <w:bCs/>
          <w:color w:val="auto"/>
          <w:kern w:val="0"/>
          <w:sz w:val="22"/>
          <w:szCs w:val="22"/>
          <w:highlight w:val="none"/>
        </w:rPr>
        <w:t>所有品种按除箱净重过磅，最终交易重量以双方确认的过磅数为准</w:t>
      </w:r>
      <w:r>
        <w:rPr>
          <w:rFonts w:hint="eastAsia" w:asciiTheme="minorEastAsia" w:hAnsiTheme="minorEastAsia" w:eastAsiaTheme="minorEastAsia" w:cstheme="minorEastAsia"/>
          <w:color w:val="auto"/>
          <w:kern w:val="0"/>
          <w:sz w:val="22"/>
          <w:szCs w:val="22"/>
          <w:highlight w:val="none"/>
        </w:rPr>
        <w:t>。</w:t>
      </w:r>
    </w:p>
    <w:p w14:paraId="6D23AD99">
      <w:pPr>
        <w:autoSpaceDE w:val="0"/>
        <w:autoSpaceDN w:val="0"/>
        <w:adjustRightInd w:val="0"/>
        <w:spacing w:line="46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3、供应商送货人员负责将货物从车上搬到称上过磅，然后放到指定地点，由采购人食堂人员负责验收并签字确认。</w:t>
      </w:r>
    </w:p>
    <w:p w14:paraId="17C0135E">
      <w:pPr>
        <w:autoSpaceDE w:val="0"/>
        <w:autoSpaceDN w:val="0"/>
        <w:adjustRightInd w:val="0"/>
        <w:spacing w:line="46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4、考虑到叶菜类品种的特殊性，要求供应商实际供应除叶菜类外的品种及数量与采购人订单要 求相差不能超过10％，叶菜类的品种及数量与采购人订单要求相差不能超过30％。各品种数量超出规定的部分由供应商带回，不纳入结算，短缺的部份由供应商补足。</w:t>
      </w:r>
    </w:p>
    <w:p w14:paraId="02A889EE">
      <w:pPr>
        <w:autoSpaceDE w:val="0"/>
        <w:autoSpaceDN w:val="0"/>
        <w:adjustRightInd w:val="0"/>
        <w:spacing w:line="46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5、肉类货品根据采购人要求加工。</w:t>
      </w:r>
    </w:p>
    <w:p w14:paraId="0F7BC62B">
      <w:pPr>
        <w:autoSpaceDE w:val="0"/>
        <w:autoSpaceDN w:val="0"/>
        <w:adjustRightInd w:val="0"/>
        <w:spacing w:line="46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6、质量必须达到本标书配送所列的要求及验收标准，并且品质不低于采购人当天在各大批发市场的自购标准。</w:t>
      </w:r>
    </w:p>
    <w:p w14:paraId="38313ADF">
      <w:pPr>
        <w:autoSpaceDE w:val="0"/>
        <w:autoSpaceDN w:val="0"/>
        <w:adjustRightInd w:val="0"/>
        <w:snapToGrid w:val="0"/>
        <w:spacing w:line="460" w:lineRule="exact"/>
        <w:rPr>
          <w:rFonts w:hint="eastAsia" w:asciiTheme="minorEastAsia" w:hAnsiTheme="minorEastAsia" w:eastAsiaTheme="minorEastAsia" w:cstheme="minorEastAsia"/>
          <w:b/>
          <w:bCs/>
          <w:color w:val="auto"/>
          <w:kern w:val="0"/>
          <w:sz w:val="22"/>
          <w:szCs w:val="22"/>
          <w:highlight w:val="none"/>
          <w:lang w:val="zh-CN"/>
        </w:rPr>
      </w:pPr>
      <w:r>
        <w:rPr>
          <w:rFonts w:hint="eastAsia" w:asciiTheme="minorEastAsia" w:hAnsiTheme="minorEastAsia" w:eastAsiaTheme="minorEastAsia" w:cstheme="minorEastAsia"/>
          <w:b/>
          <w:bCs/>
          <w:color w:val="auto"/>
          <w:kern w:val="0"/>
          <w:sz w:val="22"/>
          <w:szCs w:val="22"/>
          <w:highlight w:val="none"/>
          <w:lang w:val="zh-CN"/>
        </w:rPr>
        <w:t>九、服务期限</w:t>
      </w:r>
    </w:p>
    <w:p w14:paraId="529EE69F">
      <w:pPr>
        <w:wordWrap w:val="0"/>
        <w:autoSpaceDE w:val="0"/>
        <w:autoSpaceDN w:val="0"/>
        <w:adjustRightInd w:val="0"/>
        <w:spacing w:line="460" w:lineRule="exact"/>
        <w:ind w:firstLine="442" w:firstLineChars="200"/>
        <w:rPr>
          <w:rFonts w:hint="eastAsia" w:asciiTheme="minorEastAsia" w:hAnsiTheme="minorEastAsia" w:eastAsiaTheme="minorEastAsia" w:cstheme="minorEastAsia"/>
          <w:b/>
          <w:color w:val="auto"/>
          <w:kern w:val="0"/>
          <w:sz w:val="22"/>
          <w:szCs w:val="22"/>
          <w:highlight w:val="none"/>
          <w:u w:val="single"/>
        </w:rPr>
      </w:pPr>
      <w:r>
        <w:rPr>
          <w:rFonts w:hint="eastAsia" w:asciiTheme="minorEastAsia" w:hAnsiTheme="minorEastAsia" w:eastAsiaTheme="minorEastAsia" w:cstheme="minorEastAsia"/>
          <w:b/>
          <w:color w:val="auto"/>
          <w:kern w:val="0"/>
          <w:sz w:val="22"/>
          <w:szCs w:val="22"/>
          <w:highlight w:val="none"/>
          <w:u w:val="single"/>
        </w:rPr>
        <w:t>配送期限：</w:t>
      </w:r>
      <w:r>
        <w:rPr>
          <w:rFonts w:hint="eastAsia" w:asciiTheme="minorEastAsia" w:hAnsiTheme="minorEastAsia" w:eastAsiaTheme="minorEastAsia" w:cstheme="minorEastAsia"/>
          <w:b/>
          <w:bCs/>
          <w:color w:val="auto"/>
          <w:sz w:val="22"/>
          <w:szCs w:val="22"/>
          <w:highlight w:val="none"/>
          <w:lang w:eastAsia="zh-CN"/>
        </w:rPr>
        <w:t>合同签订后</w:t>
      </w:r>
      <w:r>
        <w:rPr>
          <w:rFonts w:hint="eastAsia" w:asciiTheme="minorEastAsia" w:hAnsiTheme="minorEastAsia" w:eastAsiaTheme="minorEastAsia" w:cstheme="minorEastAsia"/>
          <w:b/>
          <w:bCs/>
          <w:color w:val="auto"/>
          <w:sz w:val="22"/>
          <w:szCs w:val="22"/>
          <w:highlight w:val="none"/>
          <w:lang w:val="en-US" w:eastAsia="zh-CN"/>
        </w:rPr>
        <w:t>服务</w:t>
      </w:r>
      <w:r>
        <w:rPr>
          <w:rFonts w:hint="eastAsia" w:asciiTheme="minorEastAsia" w:hAnsiTheme="minorEastAsia" w:eastAsiaTheme="minorEastAsia" w:cstheme="minorEastAsia"/>
          <w:b/>
          <w:bCs/>
          <w:color w:val="auto"/>
          <w:sz w:val="22"/>
          <w:szCs w:val="22"/>
          <w:highlight w:val="none"/>
          <w:lang w:eastAsia="zh-CN"/>
        </w:rPr>
        <w:t>期1年</w:t>
      </w:r>
      <w:r>
        <w:rPr>
          <w:rFonts w:hint="eastAsia" w:asciiTheme="minorEastAsia" w:hAnsiTheme="minorEastAsia" w:eastAsiaTheme="minorEastAsia" w:cstheme="minorEastAsia"/>
          <w:b/>
          <w:bCs/>
          <w:color w:val="auto"/>
          <w:sz w:val="22"/>
          <w:szCs w:val="22"/>
          <w:highlight w:val="none"/>
          <w:lang w:val="en-US" w:eastAsia="zh-CN"/>
        </w:rPr>
        <w:t>结束</w:t>
      </w:r>
      <w:r>
        <w:rPr>
          <w:rFonts w:hint="eastAsia" w:asciiTheme="minorEastAsia" w:hAnsiTheme="minorEastAsia" w:eastAsiaTheme="minorEastAsia" w:cstheme="minorEastAsia"/>
          <w:b/>
          <w:bCs/>
          <w:color w:val="auto"/>
          <w:sz w:val="22"/>
          <w:szCs w:val="22"/>
          <w:highlight w:val="none"/>
          <w:lang w:eastAsia="zh-CN"/>
        </w:rPr>
        <w:t>或达到预算金额的，任一条件达到即视为合作期结束。</w:t>
      </w:r>
      <w:r>
        <w:rPr>
          <w:rFonts w:hint="eastAsia" w:asciiTheme="minorEastAsia" w:hAnsiTheme="minorEastAsia" w:eastAsiaTheme="minorEastAsia" w:cstheme="minorEastAsia"/>
          <w:b/>
          <w:bCs/>
          <w:color w:val="auto"/>
          <w:sz w:val="22"/>
          <w:szCs w:val="22"/>
          <w:highlight w:val="none"/>
        </w:rPr>
        <w:t>合同期内如遇政策性原因或内部管理等特殊情况，导致合同无法履行，</w:t>
      </w:r>
      <w:r>
        <w:rPr>
          <w:rFonts w:hint="eastAsia" w:asciiTheme="minorEastAsia" w:hAnsiTheme="minorEastAsia" w:eastAsiaTheme="minorEastAsia" w:cstheme="minorEastAsia"/>
          <w:b/>
          <w:bCs/>
          <w:color w:val="auto"/>
          <w:sz w:val="22"/>
          <w:szCs w:val="22"/>
          <w:highlight w:val="none"/>
          <w:lang w:val="en-US" w:eastAsia="zh-CN"/>
        </w:rPr>
        <w:t>采购人</w:t>
      </w:r>
      <w:r>
        <w:rPr>
          <w:rFonts w:hint="eastAsia" w:asciiTheme="minorEastAsia" w:hAnsiTheme="minorEastAsia" w:eastAsiaTheme="minorEastAsia" w:cstheme="minorEastAsia"/>
          <w:b/>
          <w:bCs/>
          <w:color w:val="auto"/>
          <w:sz w:val="22"/>
          <w:szCs w:val="22"/>
          <w:highlight w:val="none"/>
        </w:rPr>
        <w:t>可提前1个月告知</w:t>
      </w:r>
      <w:r>
        <w:rPr>
          <w:rFonts w:hint="eastAsia" w:asciiTheme="minorEastAsia" w:hAnsiTheme="minorEastAsia" w:eastAsiaTheme="minorEastAsia" w:cstheme="minorEastAsia"/>
          <w:b/>
          <w:bCs/>
          <w:color w:val="auto"/>
          <w:sz w:val="22"/>
          <w:szCs w:val="22"/>
          <w:highlight w:val="none"/>
          <w:lang w:val="en-US" w:eastAsia="zh-CN"/>
        </w:rPr>
        <w:t>中标供应商</w:t>
      </w:r>
      <w:r>
        <w:rPr>
          <w:rFonts w:hint="eastAsia" w:asciiTheme="minorEastAsia" w:hAnsiTheme="minorEastAsia" w:eastAsiaTheme="minorEastAsia" w:cstheme="minorEastAsia"/>
          <w:b/>
          <w:bCs/>
          <w:color w:val="auto"/>
          <w:sz w:val="22"/>
          <w:szCs w:val="22"/>
          <w:highlight w:val="none"/>
        </w:rPr>
        <w:t>解除合同，且不用任何赔偿，合同自行终止。</w:t>
      </w:r>
    </w:p>
    <w:p w14:paraId="352556B0">
      <w:pPr>
        <w:autoSpaceDE w:val="0"/>
        <w:autoSpaceDN w:val="0"/>
        <w:adjustRightInd w:val="0"/>
        <w:snapToGrid w:val="0"/>
        <w:spacing w:line="460" w:lineRule="exact"/>
        <w:rPr>
          <w:rFonts w:hint="eastAsia" w:asciiTheme="minorEastAsia" w:hAnsiTheme="minorEastAsia" w:eastAsiaTheme="minorEastAsia" w:cstheme="minorEastAsia"/>
          <w:b/>
          <w:color w:val="auto"/>
          <w:kern w:val="0"/>
          <w:sz w:val="22"/>
          <w:szCs w:val="22"/>
          <w:highlight w:val="none"/>
          <w:lang w:val="zh-CN"/>
        </w:rPr>
      </w:pPr>
      <w:r>
        <w:rPr>
          <w:rFonts w:hint="eastAsia" w:asciiTheme="minorEastAsia" w:hAnsiTheme="minorEastAsia" w:eastAsiaTheme="minorEastAsia" w:cstheme="minorEastAsia"/>
          <w:b/>
          <w:color w:val="auto"/>
          <w:kern w:val="0"/>
          <w:sz w:val="22"/>
          <w:szCs w:val="22"/>
          <w:highlight w:val="none"/>
          <w:lang w:val="zh-CN"/>
        </w:rPr>
        <w:t>十、其他要求</w:t>
      </w:r>
    </w:p>
    <w:p w14:paraId="290BB051">
      <w:pPr>
        <w:autoSpaceDE w:val="0"/>
        <w:autoSpaceDN w:val="0"/>
        <w:adjustRightInd w:val="0"/>
        <w:snapToGrid w:val="0"/>
        <w:spacing w:line="460" w:lineRule="exact"/>
        <w:ind w:firstLine="442" w:firstLineChars="200"/>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lang w:val="zh-CN"/>
        </w:rPr>
        <w:t>对食品质量问题在30分钟内响应，2小时以内到现场解决问题；不能当场解决的，必须采取更换等措施，以保证采购单位的正常使用，如因食品质量问题造成食用人的不良反应，供应商需负全部责任。</w:t>
      </w:r>
    </w:p>
    <w:bookmarkEnd w:id="142"/>
    <w:p w14:paraId="4A5A5631">
      <w:pPr>
        <w:spacing w:line="460" w:lineRule="exac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十</w:t>
      </w:r>
      <w:r>
        <w:rPr>
          <w:rFonts w:hint="eastAsia" w:asciiTheme="minorEastAsia" w:hAnsiTheme="minorEastAsia" w:eastAsiaTheme="minorEastAsia" w:cstheme="minorEastAsia"/>
          <w:b/>
          <w:bCs/>
          <w:color w:val="auto"/>
          <w:sz w:val="22"/>
          <w:szCs w:val="22"/>
          <w:highlight w:val="none"/>
          <w:lang w:val="en-US" w:eastAsia="zh-CN"/>
        </w:rPr>
        <w:t>一</w:t>
      </w:r>
      <w:r>
        <w:rPr>
          <w:rFonts w:hint="eastAsia" w:asciiTheme="minorEastAsia" w:hAnsiTheme="minorEastAsia" w:eastAsiaTheme="minorEastAsia" w:cstheme="minorEastAsia"/>
          <w:b/>
          <w:bCs/>
          <w:color w:val="auto"/>
          <w:sz w:val="22"/>
          <w:szCs w:val="22"/>
          <w:highlight w:val="none"/>
        </w:rPr>
        <w:t>、项目投标要求</w:t>
      </w:r>
    </w:p>
    <w:p w14:paraId="2853BB7E">
      <w:pPr>
        <w:spacing w:line="4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1、供应商具有类似项目的实施经验。</w:t>
      </w:r>
    </w:p>
    <w:p w14:paraId="2C2697D9">
      <w:pPr>
        <w:spacing w:line="4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2、供应商具有完善的管理体系，包括质量管理体系认证、环境认证体系认证和职业健康管理体系认证。</w:t>
      </w:r>
    </w:p>
    <w:p w14:paraId="17410176">
      <w:pPr>
        <w:spacing w:line="4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3、供应商具有完善的内部管理制度、保管、发货等规章制度和保障措施。</w:t>
      </w:r>
    </w:p>
    <w:p w14:paraId="3BAFD0F9">
      <w:pPr>
        <w:spacing w:line="4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4、供应商应严格把控食品安全。货物来源渠道、检测仪器设备配备、商品质量及安全的承诺。</w:t>
      </w:r>
    </w:p>
    <w:p w14:paraId="15F38159">
      <w:pPr>
        <w:spacing w:line="4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5、供应商具有较强的仓储能力，有固定的仓储场所和齐全的相关设备。</w:t>
      </w:r>
    </w:p>
    <w:p w14:paraId="3DAE7FF5">
      <w:pPr>
        <w:spacing w:line="4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6、供应商具有独立、封闭的检测室且有农药残留快速测试仪，具有保鲜库和冷链库。</w:t>
      </w:r>
    </w:p>
    <w:p w14:paraId="4A3355D0">
      <w:pPr>
        <w:spacing w:line="4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7、供应商具有较强的配送能力，充足的运输车辆和配送驾驶员、齐全的配送网点。</w:t>
      </w:r>
    </w:p>
    <w:p w14:paraId="592B2AA5">
      <w:pPr>
        <w:spacing w:line="460" w:lineRule="exact"/>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8、供应商制定合理完善的项目管理实施方案，包括货物品质保证措施，货物加工、包装及保存、仓储、运输环节的质量保证及食品安全措施和供货方案。</w:t>
      </w:r>
    </w:p>
    <w:p w14:paraId="49B93C85">
      <w:pPr>
        <w:spacing w:line="460" w:lineRule="exact"/>
        <w:ind w:firstLine="42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9、供应商需制定完整的售后服务方案，应急方案。</w:t>
      </w:r>
    </w:p>
    <w:p w14:paraId="7DAEB9F4">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8B42F03">
      <w:pPr>
        <w:pStyle w:val="23"/>
        <w:spacing w:line="460" w:lineRule="exact"/>
        <w:ind w:left="602" w:hanging="602"/>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评标原则及方法</w:t>
      </w:r>
      <w:bookmarkEnd w:id="143"/>
    </w:p>
    <w:p w14:paraId="13D92657">
      <w:pPr>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根据《中华人民共和国政府采购法》、《中华人民共和国政府采购法实施条例》、《政府采购货物和服务招标投标管理办法》等相关法规特制定以下评标办法。</w:t>
      </w:r>
    </w:p>
    <w:p w14:paraId="0E9B570F">
      <w:pPr>
        <w:spacing w:line="460" w:lineRule="exact"/>
        <w:ind w:firstLine="442" w:firstLineChars="200"/>
        <w:outlineLvl w:val="1"/>
        <w:rPr>
          <w:rFonts w:hint="eastAsia" w:ascii="宋体" w:hAnsi="宋体" w:eastAsia="宋体" w:cs="宋体"/>
          <w:b/>
          <w:color w:val="auto"/>
          <w:sz w:val="22"/>
          <w:szCs w:val="22"/>
          <w:highlight w:val="none"/>
        </w:rPr>
      </w:pPr>
      <w:bookmarkStart w:id="144" w:name="_Toc6231"/>
      <w:r>
        <w:rPr>
          <w:rFonts w:hint="eastAsia" w:ascii="宋体" w:hAnsi="宋体" w:eastAsia="宋体" w:cs="宋体"/>
          <w:b/>
          <w:color w:val="auto"/>
          <w:sz w:val="22"/>
          <w:szCs w:val="22"/>
          <w:highlight w:val="none"/>
        </w:rPr>
        <w:t>一、总 则</w:t>
      </w:r>
      <w:bookmarkEnd w:id="144"/>
    </w:p>
    <w:p w14:paraId="5E8E9E2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的商务、技术要求，对</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进行综合评定，提出优选方案，编写评标报告。对落标单位，评委会不作任何落标解释。</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不得以任何方式干扰招投标工作的进行，一经发现其</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将被拒绝。</w:t>
      </w:r>
    </w:p>
    <w:p w14:paraId="76B80FAB">
      <w:pPr>
        <w:spacing w:line="460" w:lineRule="exact"/>
        <w:ind w:firstLine="442" w:firstLineChars="200"/>
        <w:outlineLvl w:val="1"/>
        <w:rPr>
          <w:rFonts w:hint="eastAsia" w:ascii="宋体" w:hAnsi="宋体" w:eastAsia="宋体" w:cs="宋体"/>
          <w:b/>
          <w:color w:val="auto"/>
          <w:sz w:val="22"/>
          <w:szCs w:val="22"/>
          <w:highlight w:val="none"/>
        </w:rPr>
      </w:pPr>
      <w:bookmarkStart w:id="145" w:name="_Toc14694"/>
      <w:r>
        <w:rPr>
          <w:rFonts w:hint="eastAsia" w:ascii="宋体" w:hAnsi="宋体" w:eastAsia="宋体" w:cs="宋体"/>
          <w:b/>
          <w:color w:val="auto"/>
          <w:sz w:val="22"/>
          <w:szCs w:val="22"/>
          <w:highlight w:val="none"/>
        </w:rPr>
        <w:t>二、评标组织</w:t>
      </w:r>
      <w:bookmarkEnd w:id="145"/>
    </w:p>
    <w:p w14:paraId="11807DD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组建的评标委员会负责，评标全过程由有关部门指导监督。</w:t>
      </w:r>
    </w:p>
    <w:p w14:paraId="3C095452">
      <w:pPr>
        <w:spacing w:line="460" w:lineRule="exact"/>
        <w:ind w:firstLine="442" w:firstLineChars="200"/>
        <w:outlineLvl w:val="1"/>
        <w:rPr>
          <w:rFonts w:hint="eastAsia" w:ascii="宋体" w:hAnsi="宋体" w:eastAsia="宋体" w:cs="宋体"/>
          <w:b/>
          <w:color w:val="auto"/>
          <w:sz w:val="22"/>
          <w:szCs w:val="22"/>
          <w:highlight w:val="none"/>
        </w:rPr>
      </w:pPr>
      <w:bookmarkStart w:id="146" w:name="_Toc8948"/>
      <w:r>
        <w:rPr>
          <w:rFonts w:hint="eastAsia" w:ascii="宋体" w:hAnsi="宋体" w:eastAsia="宋体" w:cs="宋体"/>
          <w:b/>
          <w:color w:val="auto"/>
          <w:sz w:val="22"/>
          <w:szCs w:val="22"/>
          <w:highlight w:val="none"/>
        </w:rPr>
        <w:t>三、评标程序</w:t>
      </w:r>
      <w:bookmarkEnd w:id="146"/>
    </w:p>
    <w:p w14:paraId="1B624FBE">
      <w:pPr>
        <w:spacing w:line="460" w:lineRule="exact"/>
        <w:ind w:firstLine="440" w:firstLineChars="200"/>
        <w:rPr>
          <w:rFonts w:hint="eastAsia"/>
          <w:color w:val="auto"/>
          <w:sz w:val="22"/>
          <w:szCs w:val="22"/>
          <w:highlight w:val="none"/>
        </w:rPr>
      </w:pPr>
      <w:r>
        <w:rPr>
          <w:rFonts w:hint="eastAsia" w:ascii="宋体" w:hAnsi="宋体" w:cs="宋体"/>
          <w:color w:val="auto"/>
          <w:sz w:val="22"/>
          <w:szCs w:val="22"/>
          <w:highlight w:val="none"/>
          <w:lang w:val="en-US" w:eastAsia="zh-CN"/>
        </w:rPr>
        <w:t>采购人或采购代理机构</w:t>
      </w:r>
      <w:r>
        <w:rPr>
          <w:rFonts w:hint="eastAsia" w:ascii="宋体" w:hAnsi="宋体" w:eastAsia="宋体" w:cs="宋体"/>
          <w:color w:val="auto"/>
          <w:sz w:val="22"/>
          <w:szCs w:val="22"/>
          <w:highlight w:val="none"/>
        </w:rPr>
        <w:t>对各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的投标资格进行审查；然后评标委员会对合格</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lang w:val="en-US" w:eastAsia="zh-CN"/>
        </w:rPr>
        <w:t>进行符合性审查</w:t>
      </w:r>
      <w:r>
        <w:rPr>
          <w:rFonts w:hint="eastAsia" w:ascii="宋体" w:hAnsi="宋体" w:cs="宋体"/>
          <w:color w:val="auto"/>
          <w:sz w:val="22"/>
          <w:szCs w:val="22"/>
          <w:highlight w:val="none"/>
          <w:lang w:eastAsia="zh-CN"/>
        </w:rPr>
        <w:t>，并</w:t>
      </w:r>
      <w:r>
        <w:rPr>
          <w:rFonts w:hint="eastAsia" w:ascii="宋体" w:hAnsi="宋体" w:eastAsia="宋体" w:cs="宋体"/>
          <w:color w:val="auto"/>
          <w:sz w:val="22"/>
          <w:szCs w:val="22"/>
          <w:highlight w:val="none"/>
          <w:lang w:val="en-US" w:eastAsia="zh-CN"/>
        </w:rPr>
        <w:t>对通过符合性审查的</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rPr>
        <w:t>技术资信标进行评审；技术资信标评审结束后即公布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技术资信得分情况</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在系统上公开报价开标情况；评标委员会对报价情况进行评审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根据综合评审结果，提交评审报告。</w:t>
      </w:r>
    </w:p>
    <w:p w14:paraId="7E74CEF7">
      <w:pPr>
        <w:spacing w:line="460" w:lineRule="exact"/>
        <w:ind w:firstLine="442" w:firstLineChars="200"/>
        <w:outlineLvl w:val="1"/>
        <w:rPr>
          <w:rFonts w:hint="eastAsia" w:ascii="宋体" w:hAnsi="宋体" w:eastAsia="宋体" w:cs="宋体"/>
          <w:b/>
          <w:color w:val="auto"/>
          <w:sz w:val="22"/>
          <w:szCs w:val="22"/>
          <w:highlight w:val="none"/>
        </w:rPr>
      </w:pPr>
      <w:bookmarkStart w:id="147" w:name="_Toc3273"/>
      <w:r>
        <w:rPr>
          <w:rFonts w:hint="eastAsia" w:ascii="宋体" w:hAnsi="宋体" w:eastAsia="宋体" w:cs="宋体"/>
          <w:b/>
          <w:color w:val="auto"/>
          <w:sz w:val="22"/>
          <w:szCs w:val="22"/>
          <w:highlight w:val="none"/>
        </w:rPr>
        <w:t>四、评标办法</w:t>
      </w:r>
      <w:bookmarkEnd w:id="147"/>
    </w:p>
    <w:p w14:paraId="16F4B169">
      <w:pPr>
        <w:spacing w:line="460" w:lineRule="exact"/>
        <w:ind w:firstLine="440" w:firstLineChars="200"/>
        <w:rPr>
          <w:rFonts w:hint="eastAsia"/>
          <w:color w:val="auto"/>
          <w:sz w:val="22"/>
          <w:szCs w:val="22"/>
          <w:highlight w:val="none"/>
        </w:rPr>
      </w:pPr>
      <w:r>
        <w:rPr>
          <w:rFonts w:hint="eastAsia" w:ascii="宋体" w:hAnsi="宋体" w:eastAsia="宋体" w:cs="宋体"/>
          <w:color w:val="auto"/>
          <w:sz w:val="22"/>
          <w:szCs w:val="22"/>
          <w:highlight w:val="none"/>
        </w:rPr>
        <w:t>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采用百分制综合评分法，是指</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全部实质性要求</w:t>
      </w:r>
      <w:r>
        <w:rPr>
          <w:rFonts w:hint="eastAsia" w:ascii="宋体" w:hAnsi="宋体" w:eastAsia="宋体" w:cs="宋体"/>
          <w:color w:val="auto"/>
          <w:sz w:val="22"/>
          <w:szCs w:val="22"/>
          <w:highlight w:val="none"/>
          <w:lang w:val="en-US" w:eastAsia="zh-CN"/>
        </w:rPr>
        <w:t>的基础上</w:t>
      </w:r>
      <w:r>
        <w:rPr>
          <w:rFonts w:hint="eastAsia" w:ascii="宋体" w:hAnsi="宋体" w:eastAsia="宋体" w:cs="宋体"/>
          <w:color w:val="auto"/>
          <w:sz w:val="22"/>
          <w:szCs w:val="22"/>
          <w:highlight w:val="none"/>
        </w:rPr>
        <w:t>，按照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的各项因素进行综合评审后，以评标总得分前二名的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作为第一和第二中标候选人的评标方法。根据</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要求，</w:t>
      </w:r>
      <w:r>
        <w:rPr>
          <w:rFonts w:hint="eastAsia" w:ascii="宋体" w:hAnsi="宋体" w:eastAsia="宋体" w:cs="宋体"/>
          <w:b/>
          <w:color w:val="auto"/>
          <w:sz w:val="22"/>
          <w:szCs w:val="22"/>
          <w:highlight w:val="none"/>
        </w:rPr>
        <w:t>总分设定为100分：技术标</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0%），商务标（报价）</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w:t>
      </w:r>
    </w:p>
    <w:p w14:paraId="556668D9">
      <w:pPr>
        <w:tabs>
          <w:tab w:val="left" w:pos="630"/>
        </w:tabs>
        <w:spacing w:line="460" w:lineRule="exact"/>
        <w:ind w:firstLine="442" w:firstLineChars="200"/>
        <w:outlineLvl w:val="1"/>
        <w:rPr>
          <w:rFonts w:hint="eastAsia" w:ascii="宋体" w:hAnsi="宋体" w:eastAsia="宋体" w:cs="宋体"/>
          <w:b/>
          <w:color w:val="auto"/>
          <w:sz w:val="22"/>
          <w:szCs w:val="22"/>
          <w:highlight w:val="none"/>
        </w:rPr>
      </w:pPr>
      <w:bookmarkStart w:id="148" w:name="_Toc30145"/>
      <w:r>
        <w:rPr>
          <w:rFonts w:hint="eastAsia" w:ascii="宋体" w:hAnsi="宋体" w:eastAsia="宋体" w:cs="宋体"/>
          <w:b/>
          <w:color w:val="auto"/>
          <w:sz w:val="22"/>
          <w:szCs w:val="22"/>
          <w:highlight w:val="none"/>
        </w:rPr>
        <w:t>五、评分细则</w:t>
      </w:r>
      <w:bookmarkEnd w:id="148"/>
    </w:p>
    <w:p w14:paraId="2A627790">
      <w:pPr>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1、技术分的评定（</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w:t>
      </w:r>
    </w:p>
    <w:p w14:paraId="575CD40D">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各评委成员按下列评分项目进行评判，每人一张评分计算票，并记名。</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各项评分内容由评标委员会成员各自评分，如某张票的一个因素项目超过规定的范围，则该张票无效。各评标委员会成员对各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的各项评分内容评分的算术平均值为各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技术分得分（小数点后按四舍五入保留2位）。</w:t>
      </w:r>
    </w:p>
    <w:tbl>
      <w:tblPr>
        <w:tblStyle w:val="51"/>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023"/>
        <w:gridCol w:w="712"/>
        <w:gridCol w:w="6363"/>
        <w:gridCol w:w="1290"/>
      </w:tblGrid>
      <w:tr w14:paraId="4428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Align w:val="center"/>
          </w:tcPr>
          <w:p w14:paraId="035A8582">
            <w:pPr>
              <w:widowControl/>
              <w:adjustRightInd w:val="0"/>
              <w:snapToGrid w:val="0"/>
              <w:spacing w:line="460" w:lineRule="exact"/>
              <w:jc w:val="center"/>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序号</w:t>
            </w:r>
          </w:p>
        </w:tc>
        <w:tc>
          <w:tcPr>
            <w:tcW w:w="521" w:type="pct"/>
            <w:vAlign w:val="center"/>
          </w:tcPr>
          <w:p w14:paraId="6D105946">
            <w:pPr>
              <w:widowControl/>
              <w:adjustRightInd w:val="0"/>
              <w:snapToGrid w:val="0"/>
              <w:spacing w:line="460" w:lineRule="exact"/>
              <w:jc w:val="center"/>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评分内容</w:t>
            </w:r>
          </w:p>
        </w:tc>
        <w:tc>
          <w:tcPr>
            <w:tcW w:w="362" w:type="pct"/>
            <w:vAlign w:val="center"/>
          </w:tcPr>
          <w:p w14:paraId="1A3A0BF8">
            <w:pPr>
              <w:widowControl/>
              <w:adjustRightInd w:val="0"/>
              <w:snapToGrid w:val="0"/>
              <w:spacing w:line="460" w:lineRule="exact"/>
              <w:jc w:val="center"/>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分值</w:t>
            </w:r>
          </w:p>
        </w:tc>
        <w:tc>
          <w:tcPr>
            <w:tcW w:w="3237" w:type="pct"/>
            <w:vAlign w:val="center"/>
          </w:tcPr>
          <w:p w14:paraId="155CF815">
            <w:pPr>
              <w:widowControl/>
              <w:adjustRightInd w:val="0"/>
              <w:snapToGrid w:val="0"/>
              <w:spacing w:line="460" w:lineRule="exact"/>
              <w:jc w:val="center"/>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备注</w:t>
            </w:r>
          </w:p>
        </w:tc>
        <w:tc>
          <w:tcPr>
            <w:tcW w:w="656" w:type="pct"/>
            <w:vAlign w:val="center"/>
          </w:tcPr>
          <w:p w14:paraId="1E41038D">
            <w:pPr>
              <w:widowControl/>
              <w:adjustRightInd w:val="0"/>
              <w:snapToGrid w:val="0"/>
              <w:spacing w:line="460" w:lineRule="exact"/>
              <w:jc w:val="center"/>
              <w:rPr>
                <w:rFonts w:hint="eastAsia" w:asciiTheme="minorEastAsia" w:hAnsiTheme="minorEastAsia" w:eastAsiaTheme="minorEastAsia" w:cstheme="minorEastAsia"/>
                <w:b/>
                <w:color w:val="auto"/>
                <w:kern w:val="0"/>
                <w:sz w:val="22"/>
                <w:szCs w:val="22"/>
                <w:highlight w:val="none"/>
                <w:lang w:val="en-US" w:eastAsia="zh-CN"/>
              </w:rPr>
            </w:pPr>
            <w:r>
              <w:rPr>
                <w:rFonts w:hint="eastAsia" w:asciiTheme="minorEastAsia" w:hAnsiTheme="minorEastAsia" w:eastAsiaTheme="minorEastAsia" w:cstheme="minorEastAsia"/>
                <w:b/>
                <w:color w:val="auto"/>
                <w:kern w:val="0"/>
                <w:sz w:val="22"/>
                <w:szCs w:val="22"/>
                <w:highlight w:val="none"/>
                <w:lang w:val="en-US" w:eastAsia="zh-CN"/>
              </w:rPr>
              <w:t>备注</w:t>
            </w:r>
          </w:p>
        </w:tc>
      </w:tr>
      <w:tr w14:paraId="5358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restart"/>
            <w:vAlign w:val="center"/>
          </w:tcPr>
          <w:p w14:paraId="34E58802">
            <w:pPr>
              <w:spacing w:line="46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1</w:t>
            </w:r>
          </w:p>
        </w:tc>
        <w:tc>
          <w:tcPr>
            <w:tcW w:w="521" w:type="pct"/>
            <w:vMerge w:val="restart"/>
            <w:vAlign w:val="center"/>
          </w:tcPr>
          <w:p w14:paraId="563DCD51">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zh-CN"/>
              </w:rPr>
              <w:t>投标人</w:t>
            </w:r>
            <w:r>
              <w:rPr>
                <w:rFonts w:hint="eastAsia" w:asciiTheme="minorEastAsia" w:hAnsiTheme="minorEastAsia" w:eastAsiaTheme="minorEastAsia" w:cstheme="minorEastAsia"/>
                <w:color w:val="auto"/>
                <w:sz w:val="22"/>
                <w:szCs w:val="22"/>
                <w:highlight w:val="none"/>
              </w:rPr>
              <w:t>情况</w:t>
            </w:r>
          </w:p>
        </w:tc>
        <w:tc>
          <w:tcPr>
            <w:tcW w:w="362" w:type="pct"/>
            <w:vAlign w:val="center"/>
          </w:tcPr>
          <w:p w14:paraId="5D218F23">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2分</w:t>
            </w:r>
          </w:p>
        </w:tc>
        <w:tc>
          <w:tcPr>
            <w:tcW w:w="3237" w:type="pct"/>
            <w:vAlign w:val="center"/>
          </w:tcPr>
          <w:p w14:paraId="61D4B3B1">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供应商202</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lang w:val="zh-CN"/>
              </w:rPr>
              <w:t>年</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lang w:val="zh-CN"/>
              </w:rPr>
              <w:t>月1日至投标截止时间（以合同签订时间为准）具有类似项目业绩的，每提供一个业绩证明材料得</w:t>
            </w: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zh-CN"/>
              </w:rPr>
              <w:t>分，得分最高</w:t>
            </w: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zh-CN"/>
              </w:rPr>
              <w:t>分。</w:t>
            </w:r>
          </w:p>
          <w:p w14:paraId="01118258">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lang w:val="en-US" w:eastAsia="zh-CN"/>
              </w:rPr>
              <w:t>注：</w:t>
            </w:r>
            <w:r>
              <w:rPr>
                <w:rFonts w:hint="eastAsia" w:asciiTheme="minorEastAsia" w:hAnsiTheme="minorEastAsia" w:eastAsiaTheme="minorEastAsia" w:cstheme="minorEastAsia"/>
                <w:b/>
                <w:bCs/>
                <w:color w:val="auto"/>
                <w:sz w:val="22"/>
                <w:szCs w:val="22"/>
                <w:highlight w:val="none"/>
              </w:rPr>
              <w:t>需提供合同、中标通知书</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rPr>
              <w:t>任一期发票扫描件及</w:t>
            </w:r>
            <w:r>
              <w:rPr>
                <w:rFonts w:hint="eastAsia" w:asciiTheme="minorEastAsia" w:hAnsiTheme="minorEastAsia" w:eastAsiaTheme="minorEastAsia" w:cstheme="minorEastAsia"/>
                <w:b/>
                <w:bCs/>
                <w:color w:val="auto"/>
                <w:sz w:val="22"/>
                <w:szCs w:val="22"/>
                <w:highlight w:val="none"/>
                <w:lang w:eastAsia="zh-CN"/>
              </w:rPr>
              <w:t>履约评价反馈单，重签合同的按</w:t>
            </w:r>
            <w:r>
              <w:rPr>
                <w:rFonts w:hint="eastAsia" w:asciiTheme="minorEastAsia" w:hAnsiTheme="minorEastAsia" w:eastAsiaTheme="minorEastAsia" w:cstheme="minorEastAsia"/>
                <w:b/>
                <w:bCs/>
                <w:color w:val="auto"/>
                <w:sz w:val="22"/>
                <w:szCs w:val="22"/>
                <w:highlight w:val="none"/>
                <w:lang w:val="en-US" w:eastAsia="zh-CN"/>
              </w:rPr>
              <w:t>1项业绩计算</w:t>
            </w:r>
            <w:r>
              <w:rPr>
                <w:rFonts w:hint="eastAsia" w:asciiTheme="minorEastAsia" w:hAnsiTheme="minorEastAsia" w:eastAsiaTheme="minorEastAsia" w:cstheme="minorEastAsia"/>
                <w:b/>
                <w:bCs/>
                <w:color w:val="auto"/>
                <w:sz w:val="22"/>
                <w:szCs w:val="22"/>
                <w:highlight w:val="none"/>
              </w:rPr>
              <w:t>，否则不得分。</w:t>
            </w:r>
          </w:p>
        </w:tc>
        <w:tc>
          <w:tcPr>
            <w:tcW w:w="656" w:type="pct"/>
            <w:vAlign w:val="center"/>
          </w:tcPr>
          <w:p w14:paraId="2E8DAC7B">
            <w:pPr>
              <w:spacing w:line="46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客观分</w:t>
            </w:r>
          </w:p>
        </w:tc>
      </w:tr>
      <w:tr w14:paraId="188C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continue"/>
            <w:vAlign w:val="center"/>
          </w:tcPr>
          <w:p w14:paraId="41F15D89">
            <w:pPr>
              <w:spacing w:line="460" w:lineRule="exact"/>
              <w:jc w:val="left"/>
              <w:rPr>
                <w:rFonts w:hint="eastAsia" w:asciiTheme="minorEastAsia" w:hAnsiTheme="minorEastAsia" w:eastAsiaTheme="minorEastAsia" w:cstheme="minorEastAsia"/>
                <w:color w:val="auto"/>
                <w:sz w:val="22"/>
                <w:szCs w:val="22"/>
                <w:highlight w:val="none"/>
                <w:lang w:val="zh-CN"/>
              </w:rPr>
            </w:pPr>
          </w:p>
        </w:tc>
        <w:tc>
          <w:tcPr>
            <w:tcW w:w="521" w:type="pct"/>
            <w:vMerge w:val="continue"/>
            <w:vAlign w:val="center"/>
          </w:tcPr>
          <w:p w14:paraId="2B5E3A81">
            <w:pPr>
              <w:spacing w:line="460" w:lineRule="exact"/>
              <w:jc w:val="center"/>
              <w:rPr>
                <w:rFonts w:hint="eastAsia" w:asciiTheme="minorEastAsia" w:hAnsiTheme="minorEastAsia" w:eastAsiaTheme="minorEastAsia" w:cstheme="minorEastAsia"/>
                <w:color w:val="auto"/>
                <w:sz w:val="22"/>
                <w:szCs w:val="22"/>
                <w:highlight w:val="none"/>
                <w:lang w:val="zh-CN"/>
              </w:rPr>
            </w:pPr>
          </w:p>
        </w:tc>
        <w:tc>
          <w:tcPr>
            <w:tcW w:w="362" w:type="pct"/>
            <w:vAlign w:val="center"/>
          </w:tcPr>
          <w:p w14:paraId="40919DEA">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4分</w:t>
            </w:r>
          </w:p>
        </w:tc>
        <w:tc>
          <w:tcPr>
            <w:tcW w:w="3237" w:type="pct"/>
            <w:vAlign w:val="center"/>
          </w:tcPr>
          <w:p w14:paraId="142F3B47">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（1）具备ISO9001质量管理体系认证证书得1分，</w:t>
            </w:r>
          </w:p>
          <w:p w14:paraId="0FBD4A62">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（2）具有ISO14001环境管理体系认证证书得1分，</w:t>
            </w:r>
          </w:p>
          <w:p w14:paraId="68B3FF6C">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（3）具备ISO45001职业健康安全管理体系认证证书得1分，</w:t>
            </w:r>
          </w:p>
          <w:p w14:paraId="6A9127C8">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（4）具备ISO22000食品安全管理体系认证证书得1分。</w:t>
            </w:r>
          </w:p>
          <w:p w14:paraId="423475BA">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注：</w:t>
            </w:r>
            <w:r>
              <w:rPr>
                <w:rFonts w:hint="eastAsia" w:asciiTheme="minorEastAsia" w:hAnsiTheme="minorEastAsia" w:eastAsiaTheme="minorEastAsia" w:cstheme="minorEastAsia"/>
                <w:b/>
                <w:bCs/>
                <w:color w:val="auto"/>
                <w:sz w:val="22"/>
                <w:szCs w:val="22"/>
                <w:highlight w:val="none"/>
                <w:lang w:val="zh-CN" w:eastAsia="zh-CN"/>
              </w:rPr>
              <w:t>响应文件内提供以上证书复印件加盖公章，并要求可在中国国家认证认可监督管理委员会官网认证查询系统内查询到相关证书信息提供截图证明</w:t>
            </w:r>
            <w:r>
              <w:rPr>
                <w:rFonts w:hint="eastAsia" w:asciiTheme="minorEastAsia" w:hAnsiTheme="minorEastAsia" w:eastAsiaTheme="minorEastAsia" w:cstheme="minorEastAsia"/>
                <w:b/>
                <w:bCs/>
                <w:color w:val="auto"/>
                <w:sz w:val="22"/>
                <w:szCs w:val="22"/>
                <w:highlight w:val="none"/>
                <w:lang w:val="en-US" w:eastAsia="zh-CN"/>
              </w:rPr>
              <w:t>和</w:t>
            </w:r>
            <w:r>
              <w:rPr>
                <w:rFonts w:hint="eastAsia" w:asciiTheme="minorEastAsia" w:hAnsiTheme="minorEastAsia" w:eastAsiaTheme="minorEastAsia" w:cstheme="minorEastAsia"/>
                <w:b/>
                <w:bCs/>
                <w:color w:val="auto"/>
                <w:sz w:val="22"/>
                <w:szCs w:val="22"/>
                <w:highlight w:val="none"/>
                <w:lang w:val="zh-CN" w:eastAsia="zh-CN"/>
              </w:rPr>
              <w:t>ISO认证证书</w:t>
            </w:r>
            <w:r>
              <w:rPr>
                <w:rFonts w:hint="eastAsia" w:asciiTheme="minorEastAsia" w:hAnsiTheme="minorEastAsia" w:eastAsiaTheme="minorEastAsia" w:cstheme="minorEastAsia"/>
                <w:b/>
                <w:bCs/>
                <w:color w:val="auto"/>
                <w:sz w:val="22"/>
                <w:szCs w:val="22"/>
                <w:highlight w:val="none"/>
                <w:lang w:val="en-US" w:eastAsia="zh-CN"/>
              </w:rPr>
              <w:t>办证公司名称必须在</w:t>
            </w:r>
            <w:r>
              <w:rPr>
                <w:rFonts w:hint="eastAsia" w:asciiTheme="minorEastAsia" w:hAnsiTheme="minorEastAsia" w:eastAsiaTheme="minorEastAsia" w:cstheme="minorEastAsia"/>
                <w:b/>
                <w:bCs/>
                <w:color w:val="auto"/>
                <w:sz w:val="22"/>
                <w:szCs w:val="22"/>
                <w:highlight w:val="none"/>
                <w:lang w:val="zh-CN" w:eastAsia="zh-CN"/>
              </w:rPr>
              <w:t>全国认证认可信息公共服务平台查询到相关</w:t>
            </w:r>
            <w:r>
              <w:rPr>
                <w:rFonts w:hint="eastAsia" w:asciiTheme="minorEastAsia" w:hAnsiTheme="minorEastAsia" w:eastAsiaTheme="minorEastAsia" w:cstheme="minorEastAsia"/>
                <w:b/>
                <w:bCs/>
                <w:color w:val="auto"/>
                <w:sz w:val="22"/>
                <w:szCs w:val="22"/>
                <w:highlight w:val="none"/>
                <w:lang w:val="en-US" w:eastAsia="zh-CN"/>
              </w:rPr>
              <w:t>公司</w:t>
            </w:r>
            <w:r>
              <w:rPr>
                <w:rFonts w:hint="eastAsia" w:asciiTheme="minorEastAsia" w:hAnsiTheme="minorEastAsia" w:eastAsiaTheme="minorEastAsia" w:cstheme="minorEastAsia"/>
                <w:b/>
                <w:bCs/>
                <w:color w:val="auto"/>
                <w:sz w:val="22"/>
                <w:szCs w:val="22"/>
                <w:highlight w:val="none"/>
                <w:lang w:val="zh-CN" w:eastAsia="zh-CN"/>
              </w:rPr>
              <w:t>信息提供截图证明，否则不得分。</w:t>
            </w:r>
          </w:p>
        </w:tc>
        <w:tc>
          <w:tcPr>
            <w:tcW w:w="656" w:type="pct"/>
            <w:vAlign w:val="center"/>
          </w:tcPr>
          <w:p w14:paraId="274912C0">
            <w:pPr>
              <w:spacing w:line="46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lang w:val="en-US" w:eastAsia="zh-CN"/>
              </w:rPr>
              <w:t>客观分</w:t>
            </w:r>
          </w:p>
        </w:tc>
      </w:tr>
      <w:tr w14:paraId="1AC6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restart"/>
            <w:vAlign w:val="center"/>
          </w:tcPr>
          <w:p w14:paraId="398267C0">
            <w:pPr>
              <w:spacing w:line="46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2</w:t>
            </w:r>
          </w:p>
        </w:tc>
        <w:tc>
          <w:tcPr>
            <w:tcW w:w="521" w:type="pct"/>
            <w:vMerge w:val="restart"/>
            <w:vAlign w:val="center"/>
          </w:tcPr>
          <w:p w14:paraId="2B620EF9">
            <w:pPr>
              <w:spacing w:line="46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食品安全</w:t>
            </w:r>
          </w:p>
        </w:tc>
        <w:tc>
          <w:tcPr>
            <w:tcW w:w="362" w:type="pct"/>
            <w:vAlign w:val="center"/>
          </w:tcPr>
          <w:p w14:paraId="6B4C108F">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3分</w:t>
            </w:r>
          </w:p>
        </w:tc>
        <w:tc>
          <w:tcPr>
            <w:tcW w:w="3237" w:type="pct"/>
            <w:vAlign w:val="center"/>
          </w:tcPr>
          <w:p w14:paraId="217A00D4">
            <w:pPr>
              <w:spacing w:line="360" w:lineRule="auto"/>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供应商投保食品安全责任保险，根据食品安全责任险保险单的内容及额度情况进行评分。</w:t>
            </w:r>
          </w:p>
          <w:p w14:paraId="4E26083F">
            <w:pPr>
              <w:spacing w:line="360" w:lineRule="auto"/>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食品安全责任保险保额在</w:t>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lang w:val="zh-CN"/>
              </w:rPr>
              <w:t>000万元（含）以上的得3分；</w:t>
            </w:r>
          </w:p>
          <w:p w14:paraId="2BE5A43F">
            <w:pPr>
              <w:spacing w:line="360" w:lineRule="auto"/>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lang w:val="zh-CN"/>
              </w:rPr>
              <w:t>000万（含）到</w:t>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lang w:val="zh-CN"/>
              </w:rPr>
              <w:t>000万的得</w:t>
            </w: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zh-CN"/>
              </w:rPr>
              <w:t>分；</w:t>
            </w:r>
          </w:p>
          <w:p w14:paraId="6A3F386A">
            <w:pPr>
              <w:spacing w:line="360" w:lineRule="auto"/>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保额不足</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zh-CN"/>
              </w:rPr>
              <w:t>00万的得</w:t>
            </w: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zh-CN"/>
              </w:rPr>
              <w:t>分；</w:t>
            </w:r>
          </w:p>
          <w:p w14:paraId="55FB7A53">
            <w:pPr>
              <w:spacing w:line="360" w:lineRule="auto"/>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未投保的不得分。</w:t>
            </w:r>
          </w:p>
          <w:p w14:paraId="72C4B658">
            <w:pPr>
              <w:pStyle w:val="4"/>
              <w:numPr>
                <w:ilvl w:val="0"/>
                <w:numId w:val="0"/>
              </w:numPr>
              <w:spacing w:line="360" w:lineRule="auto"/>
              <w:ind w:leftChars="0"/>
              <w:jc w:val="both"/>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color w:val="auto"/>
                <w:kern w:val="2"/>
                <w:sz w:val="22"/>
                <w:szCs w:val="22"/>
                <w:highlight w:val="none"/>
                <w:lang w:val="en-US" w:eastAsia="zh-CN" w:bidi="ar-SA"/>
              </w:rPr>
              <w:t>注：需要提供保单扫描件、发票、保险公司出具的理赔情况说明及服务期范围内持续有效的承诺函。</w:t>
            </w:r>
          </w:p>
        </w:tc>
        <w:tc>
          <w:tcPr>
            <w:tcW w:w="656" w:type="pct"/>
            <w:vAlign w:val="center"/>
          </w:tcPr>
          <w:p w14:paraId="5B4E9FF5">
            <w:pPr>
              <w:pStyle w:val="4"/>
              <w:numPr>
                <w:ilvl w:val="0"/>
                <w:numId w:val="0"/>
              </w:numPr>
              <w:ind w:leftChars="0"/>
              <w:jc w:val="center"/>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kern w:val="2"/>
                <w:sz w:val="22"/>
                <w:szCs w:val="22"/>
                <w:highlight w:val="none"/>
                <w:lang w:val="en-US" w:eastAsia="zh-CN" w:bidi="ar-SA"/>
              </w:rPr>
              <w:t>客观分</w:t>
            </w:r>
          </w:p>
        </w:tc>
      </w:tr>
      <w:tr w14:paraId="780A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continue"/>
            <w:vAlign w:val="center"/>
          </w:tcPr>
          <w:p w14:paraId="6F2189F3">
            <w:pPr>
              <w:spacing w:line="460" w:lineRule="exact"/>
              <w:jc w:val="center"/>
              <w:rPr>
                <w:rFonts w:hint="eastAsia" w:asciiTheme="minorEastAsia" w:hAnsiTheme="minorEastAsia" w:eastAsiaTheme="minorEastAsia" w:cstheme="minorEastAsia"/>
                <w:color w:val="auto"/>
                <w:sz w:val="22"/>
                <w:szCs w:val="22"/>
                <w:highlight w:val="none"/>
              </w:rPr>
            </w:pPr>
          </w:p>
        </w:tc>
        <w:tc>
          <w:tcPr>
            <w:tcW w:w="521" w:type="pct"/>
            <w:vMerge w:val="continue"/>
            <w:vAlign w:val="center"/>
          </w:tcPr>
          <w:p w14:paraId="079004AB">
            <w:pPr>
              <w:spacing w:line="460" w:lineRule="exact"/>
              <w:jc w:val="center"/>
              <w:rPr>
                <w:rFonts w:hint="eastAsia" w:asciiTheme="minorEastAsia" w:hAnsiTheme="minorEastAsia" w:eastAsiaTheme="minorEastAsia" w:cstheme="minorEastAsia"/>
                <w:color w:val="auto"/>
                <w:sz w:val="22"/>
                <w:szCs w:val="22"/>
                <w:highlight w:val="none"/>
              </w:rPr>
            </w:pPr>
          </w:p>
        </w:tc>
        <w:tc>
          <w:tcPr>
            <w:tcW w:w="362" w:type="pct"/>
            <w:vAlign w:val="center"/>
          </w:tcPr>
          <w:p w14:paraId="39269B39">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分</w:t>
            </w:r>
          </w:p>
        </w:tc>
        <w:tc>
          <w:tcPr>
            <w:tcW w:w="3237" w:type="pct"/>
            <w:vAlign w:val="center"/>
          </w:tcPr>
          <w:p w14:paraId="7667911B">
            <w:pPr>
              <w:snapToGrid w:val="0"/>
              <w:spacing w:before="22" w:line="360" w:lineRule="auto"/>
              <w:ind w:left="0" w:right="41"/>
              <w:jc w:val="lef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供应商</w:t>
            </w:r>
            <w:r>
              <w:rPr>
                <w:rFonts w:hint="eastAsia" w:asciiTheme="minorEastAsia" w:hAnsiTheme="minorEastAsia" w:eastAsiaTheme="minorEastAsia" w:cstheme="minorEastAsia"/>
                <w:color w:val="auto"/>
                <w:sz w:val="22"/>
                <w:szCs w:val="22"/>
                <w:highlight w:val="none"/>
              </w:rPr>
              <w:t>具有农药残留速测仪、兽药残留检测仪、微生物检测仪、瘦肉精检测仪</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甲醛检测仪、重金属检测仪</w:t>
            </w:r>
            <w:r>
              <w:rPr>
                <w:rFonts w:hint="eastAsia" w:asciiTheme="minorEastAsia" w:hAnsiTheme="minorEastAsia" w:eastAsiaTheme="minorEastAsia" w:cstheme="minorEastAsia"/>
                <w:color w:val="auto"/>
                <w:sz w:val="22"/>
                <w:szCs w:val="22"/>
                <w:highlight w:val="none"/>
              </w:rPr>
              <w:t>，每个得 1 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或单台仪器</w:t>
            </w:r>
            <w:r>
              <w:rPr>
                <w:rFonts w:hint="eastAsia" w:asciiTheme="minorEastAsia" w:hAnsiTheme="minorEastAsia" w:eastAsiaTheme="minorEastAsia" w:cstheme="minorEastAsia"/>
                <w:color w:val="auto"/>
                <w:sz w:val="22"/>
                <w:szCs w:val="22"/>
                <w:highlight w:val="none"/>
                <w:lang w:val="zh-CN"/>
              </w:rPr>
              <w:t>具有农药残留速测功能、兽药残留检测功能、微生物检测功能、</w:t>
            </w:r>
            <w:r>
              <w:rPr>
                <w:rFonts w:hint="eastAsia" w:asciiTheme="minorEastAsia" w:hAnsiTheme="minorEastAsia" w:eastAsiaTheme="minorEastAsia" w:cstheme="minorEastAsia"/>
                <w:color w:val="auto"/>
                <w:sz w:val="22"/>
                <w:szCs w:val="22"/>
                <w:highlight w:val="none"/>
              </w:rPr>
              <w:t>瘦肉精检测</w:t>
            </w:r>
            <w:r>
              <w:rPr>
                <w:rFonts w:hint="eastAsia" w:asciiTheme="minorEastAsia" w:hAnsiTheme="minorEastAsia" w:eastAsiaTheme="minorEastAsia" w:cstheme="minorEastAsia"/>
                <w:color w:val="auto"/>
                <w:sz w:val="22"/>
                <w:szCs w:val="22"/>
                <w:highlight w:val="none"/>
                <w:lang w:val="zh-CN"/>
              </w:rPr>
              <w:t>功能、</w:t>
            </w:r>
            <w:r>
              <w:rPr>
                <w:rFonts w:hint="eastAsia" w:asciiTheme="minorEastAsia" w:hAnsiTheme="minorEastAsia" w:eastAsiaTheme="minorEastAsia" w:cstheme="minorEastAsia"/>
                <w:color w:val="auto"/>
                <w:sz w:val="22"/>
                <w:szCs w:val="22"/>
                <w:highlight w:val="none"/>
                <w:lang w:val="en-US" w:eastAsia="zh-CN"/>
              </w:rPr>
              <w:t>甲醛检测功能、重金属检测功能</w:t>
            </w:r>
            <w:r>
              <w:rPr>
                <w:rFonts w:hint="eastAsia" w:asciiTheme="minorEastAsia" w:hAnsiTheme="minorEastAsia" w:eastAsiaTheme="minorEastAsia" w:cstheme="minorEastAsia"/>
                <w:color w:val="auto"/>
                <w:sz w:val="22"/>
                <w:szCs w:val="22"/>
                <w:highlight w:val="none"/>
                <w:lang w:val="zh-CN"/>
              </w:rPr>
              <w:t>的</w:t>
            </w:r>
            <w:r>
              <w:rPr>
                <w:rFonts w:hint="eastAsia" w:asciiTheme="minorEastAsia" w:hAnsiTheme="minorEastAsia" w:eastAsiaTheme="minorEastAsia" w:cstheme="minorEastAsia"/>
                <w:color w:val="auto"/>
                <w:sz w:val="22"/>
                <w:szCs w:val="22"/>
                <w:highlight w:val="none"/>
                <w:lang w:val="en-US" w:eastAsia="zh-CN"/>
              </w:rPr>
              <w:t>每提供一个功能得1分</w:t>
            </w:r>
            <w:r>
              <w:rPr>
                <w:rFonts w:hint="eastAsia" w:asciiTheme="minorEastAsia" w:hAnsiTheme="minorEastAsia" w:eastAsiaTheme="minorEastAsia" w:cstheme="minorEastAsia"/>
                <w:color w:val="auto"/>
                <w:sz w:val="22"/>
                <w:szCs w:val="22"/>
                <w:highlight w:val="none"/>
                <w:lang w:val="zh-CN"/>
              </w:rPr>
              <w:t>，</w:t>
            </w:r>
            <w:r>
              <w:rPr>
                <w:rFonts w:hint="eastAsia" w:asciiTheme="minorEastAsia" w:hAnsiTheme="minorEastAsia" w:eastAsiaTheme="minorEastAsia" w:cstheme="minorEastAsia"/>
                <w:color w:val="auto"/>
                <w:sz w:val="22"/>
                <w:szCs w:val="22"/>
                <w:highlight w:val="none"/>
              </w:rPr>
              <w:t xml:space="preserve">最高得 </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eastAsia="zh-CN"/>
              </w:rPr>
              <w:t>。</w:t>
            </w:r>
          </w:p>
          <w:p w14:paraId="4D4711A7">
            <w:pPr>
              <w:spacing w:line="360" w:lineRule="auto"/>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注：</w:t>
            </w:r>
            <w:r>
              <w:rPr>
                <w:rFonts w:hint="eastAsia" w:asciiTheme="minorEastAsia" w:hAnsiTheme="minorEastAsia" w:eastAsiaTheme="minorEastAsia" w:cstheme="minorEastAsia"/>
                <w:color w:val="auto"/>
                <w:sz w:val="22"/>
                <w:szCs w:val="22"/>
                <w:highlight w:val="none"/>
                <w:lang w:val="en-US" w:eastAsia="zh-CN"/>
              </w:rPr>
              <w:t>提供仪器（</w:t>
            </w:r>
            <w:r>
              <w:rPr>
                <w:rFonts w:hint="eastAsia" w:asciiTheme="minorEastAsia" w:hAnsiTheme="minorEastAsia" w:eastAsiaTheme="minorEastAsia" w:cstheme="minorEastAsia"/>
                <w:color w:val="auto"/>
                <w:sz w:val="22"/>
                <w:szCs w:val="22"/>
                <w:highlight w:val="none"/>
                <w:lang w:val="en-US" w:eastAsia="zh-CN"/>
              </w:rPr>
              <w:t>公告发布之前近一个月内任意一周</w:t>
            </w:r>
            <w:r>
              <w:rPr>
                <w:rFonts w:hint="eastAsia" w:asciiTheme="minorEastAsia" w:hAnsiTheme="minorEastAsia" w:eastAsiaTheme="minorEastAsia" w:cstheme="minorEastAsia"/>
                <w:color w:val="auto"/>
                <w:sz w:val="22"/>
                <w:szCs w:val="22"/>
                <w:highlight w:val="none"/>
                <w:lang w:val="en-US" w:eastAsia="zh-CN"/>
              </w:rPr>
              <w:t>）的检测记录，</w:t>
            </w:r>
            <w:r>
              <w:rPr>
                <w:rFonts w:hint="eastAsia" w:asciiTheme="minorEastAsia" w:hAnsiTheme="minorEastAsia" w:eastAsiaTheme="minorEastAsia" w:cstheme="minorEastAsia"/>
                <w:color w:val="auto"/>
                <w:sz w:val="22"/>
                <w:szCs w:val="22"/>
                <w:highlight w:val="none"/>
              </w:rPr>
              <w:t>设备照片、设备发票加盖公章</w:t>
            </w:r>
            <w:r>
              <w:rPr>
                <w:rFonts w:hint="eastAsia" w:asciiTheme="minorEastAsia" w:hAnsiTheme="minorEastAsia" w:eastAsiaTheme="minorEastAsia" w:cstheme="minorEastAsia"/>
                <w:color w:val="auto"/>
                <w:sz w:val="22"/>
                <w:szCs w:val="22"/>
                <w:highlight w:val="none"/>
                <w:lang w:eastAsia="zh-CN"/>
              </w:rPr>
              <w:t>。</w:t>
            </w:r>
          </w:p>
        </w:tc>
        <w:tc>
          <w:tcPr>
            <w:tcW w:w="656" w:type="pct"/>
            <w:vAlign w:val="center"/>
          </w:tcPr>
          <w:p w14:paraId="64E1A1BC">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客观分</w:t>
            </w:r>
          </w:p>
        </w:tc>
      </w:tr>
      <w:tr w14:paraId="7D95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continue"/>
            <w:vAlign w:val="center"/>
          </w:tcPr>
          <w:p w14:paraId="42AC1748">
            <w:pPr>
              <w:spacing w:line="460" w:lineRule="exact"/>
              <w:jc w:val="center"/>
              <w:rPr>
                <w:rFonts w:hint="eastAsia" w:asciiTheme="minorEastAsia" w:hAnsiTheme="minorEastAsia" w:eastAsiaTheme="minorEastAsia" w:cstheme="minorEastAsia"/>
                <w:color w:val="auto"/>
                <w:sz w:val="22"/>
                <w:szCs w:val="22"/>
                <w:highlight w:val="none"/>
              </w:rPr>
            </w:pPr>
          </w:p>
        </w:tc>
        <w:tc>
          <w:tcPr>
            <w:tcW w:w="521" w:type="pct"/>
            <w:vMerge w:val="continue"/>
            <w:vAlign w:val="center"/>
          </w:tcPr>
          <w:p w14:paraId="288DD63B">
            <w:pPr>
              <w:spacing w:line="460" w:lineRule="exact"/>
              <w:jc w:val="center"/>
              <w:rPr>
                <w:rFonts w:hint="eastAsia" w:asciiTheme="minorEastAsia" w:hAnsiTheme="minorEastAsia" w:eastAsiaTheme="minorEastAsia" w:cstheme="minorEastAsia"/>
                <w:color w:val="auto"/>
                <w:sz w:val="22"/>
                <w:szCs w:val="22"/>
                <w:highlight w:val="none"/>
                <w:lang w:val="zh-CN"/>
              </w:rPr>
            </w:pPr>
          </w:p>
        </w:tc>
        <w:tc>
          <w:tcPr>
            <w:tcW w:w="362" w:type="pct"/>
            <w:vAlign w:val="center"/>
          </w:tcPr>
          <w:p w14:paraId="465C3D0C">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p>
        </w:tc>
        <w:tc>
          <w:tcPr>
            <w:tcW w:w="3237" w:type="pct"/>
            <w:vAlign w:val="center"/>
          </w:tcPr>
          <w:p w14:paraId="799C759D">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承诺每出现一次缺斤短两或产品质量不合格被采购人退换货的，处罚2000元</w:t>
            </w:r>
            <w:r>
              <w:rPr>
                <w:rFonts w:hint="eastAsia" w:asciiTheme="minorEastAsia" w:hAnsiTheme="minorEastAsia" w:eastAsiaTheme="minorEastAsia" w:cstheme="minorEastAsia"/>
                <w:color w:val="auto"/>
                <w:sz w:val="22"/>
                <w:szCs w:val="22"/>
                <w:highlight w:val="none"/>
                <w:lang w:val="en-US" w:eastAsia="zh-CN"/>
              </w:rPr>
              <w:t>/次</w:t>
            </w:r>
            <w:r>
              <w:rPr>
                <w:rFonts w:hint="eastAsia" w:asciiTheme="minorEastAsia" w:hAnsiTheme="minorEastAsia" w:eastAsiaTheme="minorEastAsia" w:cstheme="minorEastAsia"/>
                <w:color w:val="auto"/>
                <w:sz w:val="22"/>
                <w:szCs w:val="22"/>
                <w:highlight w:val="none"/>
              </w:rPr>
              <w:t>（含）以上的得</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分，承诺处罚1000（含）-2000</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不含</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元</w:t>
            </w:r>
            <w:r>
              <w:rPr>
                <w:rFonts w:hint="eastAsia" w:asciiTheme="minorEastAsia" w:hAnsiTheme="minorEastAsia" w:eastAsiaTheme="minorEastAsia" w:cstheme="minorEastAsia"/>
                <w:color w:val="auto"/>
                <w:sz w:val="22"/>
                <w:szCs w:val="22"/>
                <w:highlight w:val="none"/>
                <w:lang w:val="en-US" w:eastAsia="zh-CN"/>
              </w:rPr>
              <w:t>/次</w:t>
            </w:r>
            <w:r>
              <w:rPr>
                <w:rFonts w:hint="eastAsia" w:asciiTheme="minorEastAsia" w:hAnsiTheme="minorEastAsia" w:eastAsiaTheme="minorEastAsia" w:cstheme="minorEastAsia"/>
                <w:color w:val="auto"/>
                <w:sz w:val="22"/>
                <w:szCs w:val="22"/>
                <w:highlight w:val="none"/>
              </w:rPr>
              <w:t>的得</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val="en-US" w:eastAsia="zh-CN"/>
              </w:rPr>
              <w:t>500</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不含</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-1000</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不含</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元/次</w:t>
            </w:r>
            <w:r>
              <w:rPr>
                <w:rFonts w:hint="eastAsia" w:asciiTheme="minorEastAsia" w:hAnsiTheme="minorEastAsia" w:eastAsiaTheme="minorEastAsia" w:cstheme="minorEastAsia"/>
                <w:color w:val="auto"/>
                <w:sz w:val="22"/>
                <w:szCs w:val="22"/>
                <w:highlight w:val="none"/>
              </w:rPr>
              <w:t>的得1分，无承诺函的不得分。提供承诺函，承诺函格式自拟。</w:t>
            </w:r>
          </w:p>
        </w:tc>
        <w:tc>
          <w:tcPr>
            <w:tcW w:w="656" w:type="pct"/>
            <w:vAlign w:val="center"/>
          </w:tcPr>
          <w:p w14:paraId="7688133C">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客观分</w:t>
            </w:r>
          </w:p>
        </w:tc>
      </w:tr>
      <w:tr w14:paraId="3FBF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restart"/>
            <w:vAlign w:val="center"/>
          </w:tcPr>
          <w:p w14:paraId="52217704">
            <w:pPr>
              <w:spacing w:line="46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w:t>
            </w:r>
          </w:p>
        </w:tc>
        <w:tc>
          <w:tcPr>
            <w:tcW w:w="521" w:type="pct"/>
            <w:vMerge w:val="restart"/>
            <w:vAlign w:val="center"/>
          </w:tcPr>
          <w:p w14:paraId="3789715F">
            <w:pPr>
              <w:spacing w:line="46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保障情况</w:t>
            </w:r>
          </w:p>
        </w:tc>
        <w:tc>
          <w:tcPr>
            <w:tcW w:w="362" w:type="pct"/>
            <w:vAlign w:val="center"/>
          </w:tcPr>
          <w:p w14:paraId="41DD4525">
            <w:pPr>
              <w:spacing w:line="46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3分</w:t>
            </w:r>
          </w:p>
        </w:tc>
        <w:tc>
          <w:tcPr>
            <w:tcW w:w="3237" w:type="pct"/>
            <w:shd w:val="clear" w:color="auto" w:fill="auto"/>
            <w:vAlign w:val="center"/>
          </w:tcPr>
          <w:p w14:paraId="3F30E9C5">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shd w:val="clear" w:fill="FFFFFF"/>
              </w:rPr>
            </w:pPr>
            <w:r>
              <w:rPr>
                <w:rFonts w:hint="eastAsia" w:asciiTheme="minorEastAsia" w:hAnsiTheme="minorEastAsia" w:eastAsiaTheme="minorEastAsia" w:cstheme="minorEastAsia"/>
                <w:color w:val="auto"/>
                <w:sz w:val="22"/>
                <w:szCs w:val="22"/>
                <w:highlight w:val="none"/>
                <w:shd w:val="clear" w:fill="FFFFFF"/>
              </w:rPr>
              <w:t>根据</w:t>
            </w:r>
            <w:r>
              <w:rPr>
                <w:rFonts w:hint="eastAsia" w:asciiTheme="minorEastAsia" w:hAnsiTheme="minorEastAsia" w:eastAsiaTheme="minorEastAsia" w:cstheme="minorEastAsia"/>
                <w:color w:val="auto"/>
                <w:sz w:val="22"/>
                <w:szCs w:val="22"/>
                <w:highlight w:val="none"/>
                <w:shd w:val="clear" w:fill="FFFFFF"/>
                <w:lang w:eastAsia="zh-CN"/>
              </w:rPr>
              <w:t>供应商</w:t>
            </w:r>
            <w:r>
              <w:rPr>
                <w:rFonts w:hint="eastAsia" w:asciiTheme="minorEastAsia" w:hAnsiTheme="minorEastAsia" w:eastAsiaTheme="minorEastAsia" w:cstheme="minorEastAsia"/>
                <w:color w:val="auto"/>
                <w:sz w:val="22"/>
                <w:szCs w:val="22"/>
                <w:highlight w:val="none"/>
                <w:shd w:val="clear" w:fill="FFFFFF"/>
              </w:rPr>
              <w:t>对所供肉类产品</w:t>
            </w:r>
            <w:r>
              <w:rPr>
                <w:rFonts w:hint="eastAsia" w:asciiTheme="minorEastAsia" w:hAnsiTheme="minorEastAsia" w:eastAsiaTheme="minorEastAsia" w:cstheme="minorEastAsia"/>
                <w:color w:val="auto"/>
                <w:sz w:val="22"/>
                <w:szCs w:val="22"/>
                <w:highlight w:val="none"/>
                <w:shd w:val="clear" w:fill="FFFFFF"/>
                <w:lang w:val="en-US" w:eastAsia="zh-CN"/>
              </w:rPr>
              <w:t>货源</w:t>
            </w:r>
            <w:r>
              <w:rPr>
                <w:rFonts w:hint="eastAsia" w:asciiTheme="minorEastAsia" w:hAnsiTheme="minorEastAsia" w:eastAsiaTheme="minorEastAsia" w:cstheme="minorEastAsia"/>
                <w:color w:val="auto"/>
                <w:sz w:val="22"/>
                <w:szCs w:val="22"/>
                <w:highlight w:val="none"/>
                <w:shd w:val="clear" w:fill="FFFFFF"/>
              </w:rPr>
              <w:t>保障情况进行打分。</w:t>
            </w:r>
          </w:p>
          <w:p w14:paraId="4C008510">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shd w:val="clear" w:fill="FFFFFF"/>
              </w:rPr>
            </w:pPr>
            <w:r>
              <w:rPr>
                <w:rFonts w:hint="eastAsia" w:asciiTheme="minorEastAsia" w:hAnsiTheme="minorEastAsia" w:eastAsiaTheme="minorEastAsia" w:cstheme="minorEastAsia"/>
                <w:color w:val="auto"/>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shd w:val="clear" w:fill="FFFFFF"/>
                <w:lang w:val="en-US" w:eastAsia="zh-CN"/>
              </w:rPr>
              <w:t>1</w:t>
            </w:r>
            <w:r>
              <w:rPr>
                <w:rFonts w:hint="eastAsia" w:asciiTheme="minorEastAsia" w:hAnsiTheme="minorEastAsia" w:eastAsiaTheme="minorEastAsia" w:cstheme="minorEastAsia"/>
                <w:color w:val="auto"/>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shd w:val="clear" w:fill="FFFFFF"/>
                <w:lang w:val="en-US" w:eastAsia="zh-CN"/>
              </w:rPr>
              <w:t>货源数量多，</w:t>
            </w:r>
            <w:r>
              <w:rPr>
                <w:rFonts w:hint="eastAsia" w:asciiTheme="minorEastAsia" w:hAnsiTheme="minorEastAsia" w:eastAsiaTheme="minorEastAsia" w:cstheme="minorEastAsia"/>
                <w:i w:val="0"/>
                <w:iCs w:val="0"/>
                <w:caps w:val="0"/>
                <w:color w:val="auto"/>
                <w:spacing w:val="0"/>
                <w:sz w:val="22"/>
                <w:szCs w:val="22"/>
                <w:highlight w:val="none"/>
                <w:shd w:val="clear" w:fill="FFFFFF"/>
              </w:rPr>
              <w:t>合作关系稳定</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shd w:val="clear" w:fill="FFFFFF"/>
                <w:lang w:val="en-US" w:eastAsia="zh-CN"/>
              </w:rPr>
              <w:t>抗风险能力极强，</w:t>
            </w:r>
            <w:r>
              <w:rPr>
                <w:rFonts w:hint="eastAsia" w:asciiTheme="minorEastAsia" w:hAnsiTheme="minorEastAsia" w:eastAsiaTheme="minorEastAsia" w:cstheme="minorEastAsia"/>
                <w:color w:val="auto"/>
                <w:sz w:val="22"/>
                <w:szCs w:val="22"/>
                <w:highlight w:val="none"/>
                <w:shd w:val="clear" w:fill="FFFFFF"/>
              </w:rPr>
              <w:t>肉类产品渠道保障措施完整详细，可实施性高的得</w:t>
            </w:r>
            <w:r>
              <w:rPr>
                <w:rFonts w:hint="eastAsia" w:asciiTheme="minorEastAsia" w:hAnsiTheme="minorEastAsia" w:eastAsiaTheme="minorEastAsia" w:cstheme="minorEastAsia"/>
                <w:color w:val="auto"/>
                <w:sz w:val="22"/>
                <w:szCs w:val="22"/>
                <w:highlight w:val="none"/>
                <w:shd w:val="clear" w:fill="FFFFFF"/>
                <w:lang w:val="en-US" w:eastAsia="zh-CN"/>
              </w:rPr>
              <w:t>3</w:t>
            </w:r>
            <w:r>
              <w:rPr>
                <w:rFonts w:hint="eastAsia" w:asciiTheme="minorEastAsia" w:hAnsiTheme="minorEastAsia" w:eastAsiaTheme="minorEastAsia" w:cstheme="minorEastAsia"/>
                <w:color w:val="auto"/>
                <w:sz w:val="22"/>
                <w:szCs w:val="22"/>
                <w:highlight w:val="none"/>
                <w:shd w:val="clear" w:fill="FFFFFF"/>
              </w:rPr>
              <w:t>分；</w:t>
            </w:r>
          </w:p>
          <w:p w14:paraId="21BB45BC">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shd w:val="clear" w:fill="FFFFFF"/>
              </w:rPr>
            </w:pPr>
            <w:r>
              <w:rPr>
                <w:rFonts w:hint="eastAsia" w:asciiTheme="minorEastAsia" w:hAnsiTheme="minorEastAsia" w:eastAsiaTheme="minorEastAsia" w:cstheme="minorEastAsia"/>
                <w:color w:val="auto"/>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shd w:val="clear" w:fill="FFFFFF"/>
                <w:lang w:val="en-US" w:eastAsia="zh-CN"/>
              </w:rPr>
              <w:t>2</w:t>
            </w:r>
            <w:r>
              <w:rPr>
                <w:rFonts w:hint="eastAsia" w:asciiTheme="minorEastAsia" w:hAnsiTheme="minorEastAsia" w:eastAsiaTheme="minorEastAsia" w:cstheme="minorEastAsia"/>
                <w:color w:val="auto"/>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shd w:val="clear" w:fill="FFFFFF"/>
                <w:lang w:val="en-US" w:eastAsia="zh-CN"/>
              </w:rPr>
              <w:t>货源数量较多，</w:t>
            </w:r>
            <w:r>
              <w:rPr>
                <w:rFonts w:hint="eastAsia" w:asciiTheme="minorEastAsia" w:hAnsiTheme="minorEastAsia" w:eastAsiaTheme="minorEastAsia" w:cstheme="minorEastAsia"/>
                <w:i w:val="0"/>
                <w:iCs w:val="0"/>
                <w:caps w:val="0"/>
                <w:color w:val="auto"/>
                <w:spacing w:val="0"/>
                <w:sz w:val="22"/>
                <w:szCs w:val="22"/>
                <w:highlight w:val="none"/>
                <w:shd w:val="clear" w:fill="FFFFFF"/>
              </w:rPr>
              <w:t>合作关系较稳定</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shd w:val="clear" w:fill="FFFFFF"/>
                <w:lang w:val="en-US" w:eastAsia="zh-CN"/>
              </w:rPr>
              <w:t>抗风险能力较强，</w:t>
            </w:r>
            <w:r>
              <w:rPr>
                <w:rFonts w:hint="eastAsia" w:asciiTheme="minorEastAsia" w:hAnsiTheme="minorEastAsia" w:eastAsiaTheme="minorEastAsia" w:cstheme="minorEastAsia"/>
                <w:color w:val="auto"/>
                <w:sz w:val="22"/>
                <w:szCs w:val="22"/>
                <w:highlight w:val="none"/>
                <w:shd w:val="clear" w:fill="FFFFFF"/>
              </w:rPr>
              <w:t>肉类产品</w:t>
            </w:r>
            <w:r>
              <w:rPr>
                <w:rFonts w:hint="eastAsia" w:asciiTheme="minorEastAsia" w:hAnsiTheme="minorEastAsia" w:eastAsiaTheme="minorEastAsia" w:cstheme="minorEastAsia"/>
                <w:color w:val="auto"/>
                <w:sz w:val="22"/>
                <w:szCs w:val="22"/>
                <w:highlight w:val="none"/>
                <w:shd w:val="clear" w:fill="FFFFFF"/>
                <w:lang w:eastAsia="zh-CN"/>
              </w:rPr>
              <w:t>货源</w:t>
            </w:r>
            <w:r>
              <w:rPr>
                <w:rFonts w:hint="eastAsia" w:asciiTheme="minorEastAsia" w:hAnsiTheme="minorEastAsia" w:eastAsiaTheme="minorEastAsia" w:cstheme="minorEastAsia"/>
                <w:color w:val="auto"/>
                <w:sz w:val="22"/>
                <w:szCs w:val="22"/>
                <w:highlight w:val="none"/>
                <w:shd w:val="clear" w:fill="FFFFFF"/>
              </w:rPr>
              <w:t>保障措施基本完整，可实施性基本满足采购需求的得2分；</w:t>
            </w:r>
          </w:p>
          <w:p w14:paraId="2C4159AA">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shd w:val="clear" w:fill="FFFFFF"/>
              </w:rPr>
            </w:pPr>
            <w:r>
              <w:rPr>
                <w:rFonts w:hint="eastAsia" w:asciiTheme="minorEastAsia" w:hAnsiTheme="minorEastAsia" w:eastAsiaTheme="minorEastAsia" w:cstheme="minorEastAsia"/>
                <w:color w:val="auto"/>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shd w:val="clear" w:fill="FFFFFF"/>
                <w:lang w:val="en-US" w:eastAsia="zh-CN"/>
              </w:rPr>
              <w:t>3</w:t>
            </w:r>
            <w:r>
              <w:rPr>
                <w:rFonts w:hint="eastAsia" w:asciiTheme="minorEastAsia" w:hAnsiTheme="minorEastAsia" w:eastAsiaTheme="minorEastAsia" w:cstheme="minorEastAsia"/>
                <w:color w:val="auto"/>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shd w:val="clear" w:fill="FFFFFF"/>
                <w:lang w:val="en-US" w:eastAsia="zh-CN"/>
              </w:rPr>
              <w:t>货源数量较少，</w:t>
            </w:r>
            <w:r>
              <w:rPr>
                <w:rFonts w:hint="eastAsia" w:asciiTheme="minorEastAsia" w:hAnsiTheme="minorEastAsia" w:eastAsiaTheme="minorEastAsia" w:cstheme="minorEastAsia"/>
                <w:i w:val="0"/>
                <w:iCs w:val="0"/>
                <w:caps w:val="0"/>
                <w:color w:val="auto"/>
                <w:spacing w:val="0"/>
                <w:sz w:val="22"/>
                <w:szCs w:val="22"/>
                <w:highlight w:val="none"/>
                <w:shd w:val="clear" w:fill="FFFFFF"/>
              </w:rPr>
              <w:t>合作关系</w:t>
            </w:r>
            <w:r>
              <w:rPr>
                <w:rFonts w:hint="eastAsia" w:asciiTheme="minorEastAsia" w:hAnsiTheme="minorEastAsia" w:eastAsiaTheme="minorEastAsia" w:cstheme="minorEastAsia"/>
                <w:i w:val="0"/>
                <w:iCs w:val="0"/>
                <w:caps w:val="0"/>
                <w:color w:val="auto"/>
                <w:spacing w:val="0"/>
                <w:sz w:val="22"/>
                <w:szCs w:val="22"/>
                <w:highlight w:val="none"/>
                <w:shd w:val="clear" w:fill="FFFFFF"/>
                <w:lang w:val="en-US" w:eastAsia="zh-CN"/>
              </w:rPr>
              <w:t>一般</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shd w:val="clear" w:fill="FFFFFF"/>
                <w:lang w:val="en-US" w:eastAsia="zh-CN"/>
              </w:rPr>
              <w:t>抗风险能力一般，</w:t>
            </w:r>
            <w:r>
              <w:rPr>
                <w:rFonts w:hint="eastAsia" w:asciiTheme="minorEastAsia" w:hAnsiTheme="minorEastAsia" w:eastAsiaTheme="minorEastAsia" w:cstheme="minorEastAsia"/>
                <w:color w:val="auto"/>
                <w:sz w:val="22"/>
                <w:szCs w:val="22"/>
                <w:highlight w:val="none"/>
                <w:shd w:val="clear" w:fill="FFFFFF"/>
              </w:rPr>
              <w:t>肉类产品</w:t>
            </w:r>
            <w:r>
              <w:rPr>
                <w:rFonts w:hint="eastAsia" w:asciiTheme="minorEastAsia" w:hAnsiTheme="minorEastAsia" w:eastAsiaTheme="minorEastAsia" w:cstheme="minorEastAsia"/>
                <w:color w:val="auto"/>
                <w:sz w:val="22"/>
                <w:szCs w:val="22"/>
                <w:highlight w:val="none"/>
                <w:shd w:val="clear" w:fill="FFFFFF"/>
                <w:lang w:eastAsia="zh-CN"/>
              </w:rPr>
              <w:t>货源</w:t>
            </w:r>
            <w:r>
              <w:rPr>
                <w:rFonts w:hint="eastAsia" w:asciiTheme="minorEastAsia" w:hAnsiTheme="minorEastAsia" w:eastAsiaTheme="minorEastAsia" w:cstheme="minorEastAsia"/>
                <w:color w:val="auto"/>
                <w:sz w:val="22"/>
                <w:szCs w:val="22"/>
                <w:highlight w:val="none"/>
                <w:shd w:val="clear" w:fill="FFFFFF"/>
              </w:rPr>
              <w:t>保障措施内容有欠缺的得1分；</w:t>
            </w:r>
          </w:p>
          <w:p w14:paraId="68137C15">
            <w:pPr>
              <w:adjustRightInd w:val="0"/>
              <w:snapToGrid w:val="0"/>
              <w:spacing w:line="460" w:lineRule="exact"/>
              <w:jc w:val="left"/>
              <w:rPr>
                <w:rFonts w:hint="eastAsia" w:asciiTheme="minorEastAsia" w:hAnsiTheme="minorEastAsia" w:eastAsiaTheme="minorEastAsia" w:cstheme="minorEastAsia"/>
                <w:color w:val="auto"/>
                <w:kern w:val="2"/>
                <w:sz w:val="22"/>
                <w:szCs w:val="22"/>
                <w:highlight w:val="none"/>
                <w:lang w:val="zh-CN" w:eastAsia="zh-CN" w:bidi="ar-SA"/>
              </w:rPr>
            </w:pPr>
            <w:r>
              <w:rPr>
                <w:rFonts w:hint="eastAsia" w:asciiTheme="minorEastAsia" w:hAnsiTheme="minorEastAsia" w:eastAsiaTheme="minorEastAsia" w:cstheme="minorEastAsia"/>
                <w:color w:val="auto"/>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shd w:val="clear" w:fill="FFFFFF"/>
                <w:lang w:val="en-US" w:eastAsia="zh-CN"/>
              </w:rPr>
              <w:t>4</w:t>
            </w:r>
            <w:r>
              <w:rPr>
                <w:rFonts w:hint="eastAsia" w:asciiTheme="minorEastAsia" w:hAnsiTheme="minorEastAsia" w:eastAsiaTheme="minorEastAsia" w:cstheme="minorEastAsia"/>
                <w:color w:val="auto"/>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shd w:val="clear" w:fill="FFFFFF"/>
              </w:rPr>
              <w:t>未提供不得分。</w:t>
            </w:r>
          </w:p>
        </w:tc>
        <w:tc>
          <w:tcPr>
            <w:tcW w:w="656" w:type="pct"/>
            <w:vAlign w:val="center"/>
          </w:tcPr>
          <w:p w14:paraId="1461E1E8">
            <w:pPr>
              <w:spacing w:line="46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主观分</w:t>
            </w:r>
          </w:p>
        </w:tc>
      </w:tr>
      <w:tr w14:paraId="1E36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continue"/>
            <w:vAlign w:val="center"/>
          </w:tcPr>
          <w:p w14:paraId="4030C808">
            <w:pPr>
              <w:spacing w:line="460" w:lineRule="exact"/>
              <w:jc w:val="center"/>
              <w:rPr>
                <w:rFonts w:hint="eastAsia" w:asciiTheme="minorEastAsia" w:hAnsiTheme="minorEastAsia" w:eastAsiaTheme="minorEastAsia" w:cstheme="minorEastAsia"/>
                <w:color w:val="auto"/>
                <w:sz w:val="22"/>
                <w:szCs w:val="22"/>
                <w:highlight w:val="none"/>
              </w:rPr>
            </w:pPr>
          </w:p>
        </w:tc>
        <w:tc>
          <w:tcPr>
            <w:tcW w:w="521" w:type="pct"/>
            <w:vMerge w:val="continue"/>
            <w:vAlign w:val="center"/>
          </w:tcPr>
          <w:p w14:paraId="7B254E72">
            <w:pPr>
              <w:spacing w:line="460" w:lineRule="exact"/>
              <w:jc w:val="center"/>
              <w:rPr>
                <w:rFonts w:hint="eastAsia" w:asciiTheme="minorEastAsia" w:hAnsiTheme="minorEastAsia" w:eastAsiaTheme="minorEastAsia" w:cstheme="minorEastAsia"/>
                <w:color w:val="auto"/>
                <w:sz w:val="22"/>
                <w:szCs w:val="22"/>
                <w:highlight w:val="none"/>
                <w:lang w:val="zh-CN"/>
              </w:rPr>
            </w:pPr>
          </w:p>
        </w:tc>
        <w:tc>
          <w:tcPr>
            <w:tcW w:w="362" w:type="pct"/>
            <w:vAlign w:val="center"/>
          </w:tcPr>
          <w:p w14:paraId="3E5F8394">
            <w:pPr>
              <w:spacing w:line="460" w:lineRule="exact"/>
              <w:jc w:val="center"/>
              <w:rPr>
                <w:rFonts w:hint="eastAsia" w:asciiTheme="minorEastAsia" w:hAnsiTheme="minorEastAsia" w:eastAsiaTheme="minorEastAsia" w:cstheme="minorEastAsia"/>
                <w:color w:val="auto"/>
                <w:sz w:val="22"/>
                <w:szCs w:val="22"/>
                <w:highlight w:val="none"/>
                <w:lang w:val="en-US"/>
              </w:rPr>
            </w:pPr>
            <w:r>
              <w:rPr>
                <w:rFonts w:hint="eastAsia" w:asciiTheme="minorEastAsia" w:hAnsiTheme="minorEastAsia" w:eastAsiaTheme="minorEastAsia" w:cstheme="minorEastAsia"/>
                <w:color w:val="auto"/>
                <w:sz w:val="22"/>
                <w:szCs w:val="22"/>
                <w:highlight w:val="none"/>
                <w:lang w:val="en-US" w:eastAsia="zh-CN"/>
              </w:rPr>
              <w:t>3分</w:t>
            </w:r>
          </w:p>
        </w:tc>
        <w:tc>
          <w:tcPr>
            <w:tcW w:w="3237" w:type="pct"/>
            <w:shd w:val="clear" w:color="auto" w:fill="auto"/>
            <w:vAlign w:val="center"/>
          </w:tcPr>
          <w:p w14:paraId="0F88B642">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对所供蔬菜类</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保障情况进行打分。</w:t>
            </w:r>
          </w:p>
          <w:p w14:paraId="57C1105E">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自有种植</w:t>
            </w:r>
            <w:r>
              <w:rPr>
                <w:rFonts w:hint="eastAsia" w:asciiTheme="minorEastAsia" w:hAnsiTheme="minorEastAsia" w:eastAsiaTheme="minorEastAsia" w:cstheme="minorEastAsia"/>
                <w:i w:val="0"/>
                <w:iCs w:val="0"/>
                <w:caps w:val="0"/>
                <w:color w:val="auto"/>
                <w:spacing w:val="0"/>
                <w:sz w:val="22"/>
                <w:szCs w:val="22"/>
                <w:highlight w:val="none"/>
                <w:shd w:val="clear" w:fill="FFFFFF"/>
              </w:rPr>
              <w:t>基地面积大或合作基地网络覆盖广，形成规模化种植优势；产权/合作期限长</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rPr>
              <w:t>蔬菜类</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保障措施完整详细，可实施性高的得</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p>
          <w:p w14:paraId="1307DDB8">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自有种植</w:t>
            </w:r>
            <w:r>
              <w:rPr>
                <w:rFonts w:hint="eastAsia" w:asciiTheme="minorEastAsia" w:hAnsiTheme="minorEastAsia" w:eastAsiaTheme="minorEastAsia" w:cstheme="minorEastAsia"/>
                <w:i w:val="0"/>
                <w:iCs w:val="0"/>
                <w:caps w:val="0"/>
                <w:color w:val="auto"/>
                <w:spacing w:val="0"/>
                <w:sz w:val="22"/>
                <w:szCs w:val="22"/>
                <w:highlight w:val="none"/>
                <w:shd w:val="clear" w:fill="FFFFFF"/>
              </w:rPr>
              <w:t>基地规模适中，能满足日常采购需求；产权/合作关系较稳定</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rPr>
              <w:t>蔬菜类</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保障措施基本完整，可实施性基本满足采购需求的得2分；</w:t>
            </w:r>
          </w:p>
          <w:p w14:paraId="0096925E">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自有种植</w:t>
            </w:r>
            <w:r>
              <w:rPr>
                <w:rFonts w:hint="eastAsia" w:asciiTheme="minorEastAsia" w:hAnsiTheme="minorEastAsia" w:eastAsiaTheme="minorEastAsia" w:cstheme="minorEastAsia"/>
                <w:i w:val="0"/>
                <w:iCs w:val="0"/>
                <w:caps w:val="0"/>
                <w:color w:val="auto"/>
                <w:spacing w:val="0"/>
                <w:sz w:val="22"/>
                <w:szCs w:val="22"/>
                <w:highlight w:val="none"/>
                <w:shd w:val="clear" w:fill="FFFFFF"/>
              </w:rPr>
              <w:t>基地规模较小，分布零散，或主要依赖临时收购</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rPr>
              <w:t>蔬菜类</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保障措施内容有欠缺的得1分；</w:t>
            </w:r>
          </w:p>
          <w:p w14:paraId="3C5C11D6">
            <w:pPr>
              <w:adjustRightInd w:val="0"/>
              <w:snapToGrid w:val="0"/>
              <w:spacing w:line="460" w:lineRule="exact"/>
              <w:jc w:val="left"/>
              <w:rPr>
                <w:rFonts w:hint="eastAsia" w:asciiTheme="minorEastAsia" w:hAnsiTheme="minorEastAsia" w:eastAsiaTheme="minorEastAsia" w:cstheme="minorEastAsia"/>
                <w:color w:val="auto"/>
                <w:kern w:val="2"/>
                <w:sz w:val="22"/>
                <w:szCs w:val="22"/>
                <w:highlight w:val="none"/>
                <w:lang w:val="zh-CN" w:eastAsia="zh-CN" w:bidi="ar-SA"/>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未提供不得分。</w:t>
            </w:r>
          </w:p>
        </w:tc>
        <w:tc>
          <w:tcPr>
            <w:tcW w:w="656" w:type="pct"/>
            <w:vAlign w:val="center"/>
          </w:tcPr>
          <w:p w14:paraId="77D5DFBF">
            <w:pPr>
              <w:spacing w:line="46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主观分</w:t>
            </w:r>
          </w:p>
        </w:tc>
      </w:tr>
      <w:tr w14:paraId="1F4A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continue"/>
            <w:vAlign w:val="center"/>
          </w:tcPr>
          <w:p w14:paraId="44CF9BB9">
            <w:pPr>
              <w:spacing w:line="460" w:lineRule="exact"/>
              <w:jc w:val="center"/>
              <w:rPr>
                <w:rFonts w:hint="eastAsia" w:asciiTheme="minorEastAsia" w:hAnsiTheme="minorEastAsia" w:eastAsiaTheme="minorEastAsia" w:cstheme="minorEastAsia"/>
                <w:color w:val="auto"/>
                <w:sz w:val="22"/>
                <w:szCs w:val="22"/>
                <w:highlight w:val="none"/>
              </w:rPr>
            </w:pPr>
          </w:p>
        </w:tc>
        <w:tc>
          <w:tcPr>
            <w:tcW w:w="521" w:type="pct"/>
            <w:vMerge w:val="continue"/>
            <w:vAlign w:val="center"/>
          </w:tcPr>
          <w:p w14:paraId="6F68EF27">
            <w:pPr>
              <w:spacing w:line="460" w:lineRule="exact"/>
              <w:jc w:val="center"/>
              <w:rPr>
                <w:rFonts w:hint="eastAsia" w:asciiTheme="minorEastAsia" w:hAnsiTheme="minorEastAsia" w:eastAsiaTheme="minorEastAsia" w:cstheme="minorEastAsia"/>
                <w:color w:val="auto"/>
                <w:sz w:val="22"/>
                <w:szCs w:val="22"/>
                <w:highlight w:val="none"/>
                <w:lang w:val="zh-CN"/>
              </w:rPr>
            </w:pPr>
          </w:p>
        </w:tc>
        <w:tc>
          <w:tcPr>
            <w:tcW w:w="362" w:type="pct"/>
            <w:vAlign w:val="center"/>
          </w:tcPr>
          <w:p w14:paraId="2657F685">
            <w:pPr>
              <w:spacing w:line="460" w:lineRule="exact"/>
              <w:jc w:val="center"/>
              <w:rPr>
                <w:rFonts w:hint="eastAsia" w:asciiTheme="minorEastAsia" w:hAnsiTheme="minorEastAsia" w:eastAsiaTheme="minorEastAsia" w:cstheme="minorEastAsia"/>
                <w:color w:val="auto"/>
                <w:sz w:val="22"/>
                <w:szCs w:val="22"/>
                <w:highlight w:val="none"/>
                <w:lang w:val="en-US"/>
              </w:rPr>
            </w:pPr>
            <w:r>
              <w:rPr>
                <w:rFonts w:hint="eastAsia" w:asciiTheme="minorEastAsia" w:hAnsiTheme="minorEastAsia" w:eastAsiaTheme="minorEastAsia" w:cstheme="minorEastAsia"/>
                <w:color w:val="auto"/>
                <w:sz w:val="22"/>
                <w:szCs w:val="22"/>
                <w:highlight w:val="none"/>
                <w:lang w:val="en-US" w:eastAsia="zh-CN"/>
              </w:rPr>
              <w:t>3分</w:t>
            </w:r>
          </w:p>
        </w:tc>
        <w:tc>
          <w:tcPr>
            <w:tcW w:w="3237" w:type="pct"/>
            <w:shd w:val="clear" w:color="auto" w:fill="auto"/>
            <w:vAlign w:val="center"/>
          </w:tcPr>
          <w:p w14:paraId="79429DE3">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对所供水产类</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保障情况进行打分。</w:t>
            </w:r>
          </w:p>
          <w:p w14:paraId="7013D322">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货源数量多，</w:t>
            </w:r>
            <w:r>
              <w:rPr>
                <w:rFonts w:hint="eastAsia" w:asciiTheme="minorEastAsia" w:hAnsiTheme="minorEastAsia" w:eastAsiaTheme="minorEastAsia" w:cstheme="minorEastAsia"/>
                <w:i w:val="0"/>
                <w:iCs w:val="0"/>
                <w:caps w:val="0"/>
                <w:color w:val="auto"/>
                <w:spacing w:val="0"/>
                <w:sz w:val="22"/>
                <w:szCs w:val="22"/>
                <w:highlight w:val="none"/>
                <w:shd w:val="clear" w:fill="FFFFFF"/>
              </w:rPr>
              <w:t>合作关系稳定</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lang w:val="en-US" w:eastAsia="zh-CN"/>
              </w:rPr>
              <w:t>抗风险能力极强，</w:t>
            </w:r>
            <w:r>
              <w:rPr>
                <w:rFonts w:hint="eastAsia" w:asciiTheme="minorEastAsia" w:hAnsiTheme="minorEastAsia" w:eastAsiaTheme="minorEastAsia" w:cstheme="minorEastAsia"/>
                <w:color w:val="auto"/>
                <w:sz w:val="22"/>
                <w:szCs w:val="22"/>
                <w:highlight w:val="none"/>
              </w:rPr>
              <w:t>水产类</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保障措施完整详细，可实施性高的得</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p>
          <w:p w14:paraId="6AE2D09A">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货源数量较多，</w:t>
            </w:r>
            <w:r>
              <w:rPr>
                <w:rFonts w:hint="eastAsia" w:asciiTheme="minorEastAsia" w:hAnsiTheme="minorEastAsia" w:eastAsiaTheme="minorEastAsia" w:cstheme="minorEastAsia"/>
                <w:i w:val="0"/>
                <w:iCs w:val="0"/>
                <w:caps w:val="0"/>
                <w:color w:val="auto"/>
                <w:spacing w:val="0"/>
                <w:sz w:val="22"/>
                <w:szCs w:val="22"/>
                <w:highlight w:val="none"/>
                <w:shd w:val="clear" w:fill="FFFFFF"/>
              </w:rPr>
              <w:t>合作关系较稳定</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lang w:val="en-US" w:eastAsia="zh-CN"/>
              </w:rPr>
              <w:t>抗风险能力较强，</w:t>
            </w:r>
            <w:r>
              <w:rPr>
                <w:rFonts w:hint="eastAsia" w:asciiTheme="minorEastAsia" w:hAnsiTheme="minorEastAsia" w:eastAsiaTheme="minorEastAsia" w:cstheme="minorEastAsia"/>
                <w:color w:val="auto"/>
                <w:sz w:val="22"/>
                <w:szCs w:val="22"/>
                <w:highlight w:val="none"/>
              </w:rPr>
              <w:t>水产类</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保障措施基本完整，可实施性基本满足采购需求的得</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分；</w:t>
            </w:r>
          </w:p>
          <w:p w14:paraId="2F1F30B0">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货源数量较少，</w:t>
            </w:r>
            <w:r>
              <w:rPr>
                <w:rFonts w:hint="eastAsia" w:asciiTheme="minorEastAsia" w:hAnsiTheme="minorEastAsia" w:eastAsiaTheme="minorEastAsia" w:cstheme="minorEastAsia"/>
                <w:i w:val="0"/>
                <w:iCs w:val="0"/>
                <w:caps w:val="0"/>
                <w:color w:val="auto"/>
                <w:spacing w:val="0"/>
                <w:sz w:val="22"/>
                <w:szCs w:val="22"/>
                <w:highlight w:val="none"/>
                <w:shd w:val="clear" w:fill="FFFFFF"/>
              </w:rPr>
              <w:t>合作关系</w:t>
            </w:r>
            <w:r>
              <w:rPr>
                <w:rFonts w:hint="eastAsia" w:asciiTheme="minorEastAsia" w:hAnsiTheme="minorEastAsia" w:eastAsiaTheme="minorEastAsia" w:cstheme="minorEastAsia"/>
                <w:i w:val="0"/>
                <w:iCs w:val="0"/>
                <w:caps w:val="0"/>
                <w:color w:val="auto"/>
                <w:spacing w:val="0"/>
                <w:sz w:val="22"/>
                <w:szCs w:val="22"/>
                <w:highlight w:val="none"/>
                <w:shd w:val="clear" w:fill="FFFFFF"/>
                <w:lang w:val="en-US" w:eastAsia="zh-CN"/>
              </w:rPr>
              <w:t>一般</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lang w:val="en-US" w:eastAsia="zh-CN"/>
              </w:rPr>
              <w:t>抗风险能力一般，</w:t>
            </w:r>
            <w:r>
              <w:rPr>
                <w:rFonts w:hint="eastAsia" w:asciiTheme="minorEastAsia" w:hAnsiTheme="minorEastAsia" w:eastAsiaTheme="minorEastAsia" w:cstheme="minorEastAsia"/>
                <w:color w:val="auto"/>
                <w:sz w:val="22"/>
                <w:szCs w:val="22"/>
                <w:highlight w:val="none"/>
              </w:rPr>
              <w:t>水产类</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保障措施内容有欠缺的得1分；</w:t>
            </w:r>
          </w:p>
          <w:p w14:paraId="09BD11BB">
            <w:pPr>
              <w:adjustRightInd w:val="0"/>
              <w:snapToGrid w:val="0"/>
              <w:spacing w:line="460" w:lineRule="exact"/>
              <w:jc w:val="left"/>
              <w:rPr>
                <w:rFonts w:hint="eastAsia" w:asciiTheme="minorEastAsia" w:hAnsiTheme="minorEastAsia" w:eastAsiaTheme="minorEastAsia" w:cstheme="minorEastAsia"/>
                <w:color w:val="auto"/>
                <w:kern w:val="2"/>
                <w:sz w:val="22"/>
                <w:szCs w:val="22"/>
                <w:highlight w:val="none"/>
                <w:lang w:val="zh-CN" w:eastAsia="zh-CN" w:bidi="ar-SA"/>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未提供不得分。</w:t>
            </w:r>
          </w:p>
        </w:tc>
        <w:tc>
          <w:tcPr>
            <w:tcW w:w="656" w:type="pct"/>
            <w:vAlign w:val="center"/>
          </w:tcPr>
          <w:p w14:paraId="04C9DA8C">
            <w:pPr>
              <w:spacing w:line="46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主观分</w:t>
            </w:r>
          </w:p>
        </w:tc>
      </w:tr>
      <w:tr w14:paraId="6C71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continue"/>
            <w:vAlign w:val="center"/>
          </w:tcPr>
          <w:p w14:paraId="67EA98DC">
            <w:pPr>
              <w:spacing w:line="460" w:lineRule="exact"/>
              <w:jc w:val="center"/>
              <w:rPr>
                <w:rFonts w:hint="eastAsia" w:asciiTheme="minorEastAsia" w:hAnsiTheme="minorEastAsia" w:eastAsiaTheme="minorEastAsia" w:cstheme="minorEastAsia"/>
                <w:color w:val="auto"/>
                <w:sz w:val="22"/>
                <w:szCs w:val="22"/>
                <w:highlight w:val="none"/>
              </w:rPr>
            </w:pPr>
          </w:p>
        </w:tc>
        <w:tc>
          <w:tcPr>
            <w:tcW w:w="521" w:type="pct"/>
            <w:vMerge w:val="continue"/>
            <w:vAlign w:val="center"/>
          </w:tcPr>
          <w:p w14:paraId="3EDC7AD9">
            <w:pPr>
              <w:spacing w:line="460" w:lineRule="exact"/>
              <w:jc w:val="center"/>
              <w:rPr>
                <w:rFonts w:hint="eastAsia" w:asciiTheme="minorEastAsia" w:hAnsiTheme="minorEastAsia" w:eastAsiaTheme="minorEastAsia" w:cstheme="minorEastAsia"/>
                <w:color w:val="auto"/>
                <w:sz w:val="22"/>
                <w:szCs w:val="22"/>
                <w:highlight w:val="none"/>
                <w:lang w:val="zh-CN"/>
              </w:rPr>
            </w:pPr>
          </w:p>
        </w:tc>
        <w:tc>
          <w:tcPr>
            <w:tcW w:w="362" w:type="pct"/>
            <w:vAlign w:val="center"/>
          </w:tcPr>
          <w:p w14:paraId="18BDC59D">
            <w:pPr>
              <w:spacing w:line="460" w:lineRule="exact"/>
              <w:jc w:val="center"/>
              <w:rPr>
                <w:rFonts w:hint="eastAsia" w:asciiTheme="minorEastAsia" w:hAnsiTheme="minorEastAsia" w:eastAsiaTheme="minorEastAsia" w:cstheme="minorEastAsia"/>
                <w:color w:val="auto"/>
                <w:sz w:val="22"/>
                <w:szCs w:val="22"/>
                <w:highlight w:val="none"/>
                <w:lang w:val="en-US"/>
              </w:rPr>
            </w:pPr>
            <w:r>
              <w:rPr>
                <w:rFonts w:hint="eastAsia" w:asciiTheme="minorEastAsia" w:hAnsiTheme="minorEastAsia" w:eastAsiaTheme="minorEastAsia" w:cstheme="minorEastAsia"/>
                <w:color w:val="auto"/>
                <w:sz w:val="22"/>
                <w:szCs w:val="22"/>
                <w:highlight w:val="none"/>
                <w:lang w:val="en-US" w:eastAsia="zh-CN"/>
              </w:rPr>
              <w:t>3分</w:t>
            </w:r>
          </w:p>
        </w:tc>
        <w:tc>
          <w:tcPr>
            <w:tcW w:w="3237" w:type="pct"/>
            <w:shd w:val="clear" w:color="auto" w:fill="auto"/>
            <w:vAlign w:val="center"/>
          </w:tcPr>
          <w:p w14:paraId="4190DD65">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对所供水果类、调味品</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保障情况进行打分。</w:t>
            </w:r>
          </w:p>
          <w:p w14:paraId="61A13E31">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货源数量多，</w:t>
            </w:r>
            <w:r>
              <w:rPr>
                <w:rFonts w:hint="eastAsia" w:asciiTheme="minorEastAsia" w:hAnsiTheme="minorEastAsia" w:eastAsiaTheme="minorEastAsia" w:cstheme="minorEastAsia"/>
                <w:i w:val="0"/>
                <w:iCs w:val="0"/>
                <w:caps w:val="0"/>
                <w:color w:val="auto"/>
                <w:spacing w:val="0"/>
                <w:sz w:val="22"/>
                <w:szCs w:val="22"/>
                <w:highlight w:val="none"/>
                <w:shd w:val="clear" w:fill="FFFFFF"/>
              </w:rPr>
              <w:t>合作关系稳定</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lang w:val="en-US" w:eastAsia="zh-CN"/>
              </w:rPr>
              <w:t>抗风险能力极强，</w:t>
            </w:r>
            <w:r>
              <w:rPr>
                <w:rFonts w:hint="eastAsia" w:asciiTheme="minorEastAsia" w:hAnsiTheme="minorEastAsia" w:eastAsiaTheme="minorEastAsia" w:cstheme="minorEastAsia"/>
                <w:color w:val="auto"/>
                <w:sz w:val="22"/>
                <w:szCs w:val="22"/>
                <w:highlight w:val="none"/>
              </w:rPr>
              <w:t>水果类、调味品</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保障措施完整详细，可实施性高的得</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p>
          <w:p w14:paraId="2E8768D4">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货源数量较多，</w:t>
            </w:r>
            <w:r>
              <w:rPr>
                <w:rFonts w:hint="eastAsia" w:asciiTheme="minorEastAsia" w:hAnsiTheme="minorEastAsia" w:eastAsiaTheme="minorEastAsia" w:cstheme="minorEastAsia"/>
                <w:i w:val="0"/>
                <w:iCs w:val="0"/>
                <w:caps w:val="0"/>
                <w:color w:val="auto"/>
                <w:spacing w:val="0"/>
                <w:sz w:val="22"/>
                <w:szCs w:val="22"/>
                <w:highlight w:val="none"/>
                <w:shd w:val="clear" w:fill="FFFFFF"/>
              </w:rPr>
              <w:t>合作关系较稳定</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lang w:val="en-US" w:eastAsia="zh-CN"/>
              </w:rPr>
              <w:t>抗风险能力较强，</w:t>
            </w:r>
            <w:r>
              <w:rPr>
                <w:rFonts w:hint="eastAsia" w:asciiTheme="minorEastAsia" w:hAnsiTheme="minorEastAsia" w:eastAsiaTheme="minorEastAsia" w:cstheme="minorEastAsia"/>
                <w:color w:val="auto"/>
                <w:sz w:val="22"/>
                <w:szCs w:val="22"/>
                <w:highlight w:val="none"/>
              </w:rPr>
              <w:t>水果类、调味品</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保障措施基本完整，可实施性基本满足采购需求的得2分；</w:t>
            </w:r>
          </w:p>
          <w:p w14:paraId="27940EEB">
            <w:pPr>
              <w:adjustRightInd w:val="0"/>
              <w:snapToGrid w:val="0"/>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货源数量较少，</w:t>
            </w:r>
            <w:r>
              <w:rPr>
                <w:rFonts w:hint="eastAsia" w:asciiTheme="minorEastAsia" w:hAnsiTheme="minorEastAsia" w:eastAsiaTheme="minorEastAsia" w:cstheme="minorEastAsia"/>
                <w:i w:val="0"/>
                <w:iCs w:val="0"/>
                <w:caps w:val="0"/>
                <w:color w:val="auto"/>
                <w:spacing w:val="0"/>
                <w:sz w:val="22"/>
                <w:szCs w:val="22"/>
                <w:highlight w:val="none"/>
                <w:shd w:val="clear" w:fill="FFFFFF"/>
              </w:rPr>
              <w:t>合作关系</w:t>
            </w:r>
            <w:r>
              <w:rPr>
                <w:rFonts w:hint="eastAsia" w:asciiTheme="minorEastAsia" w:hAnsiTheme="minorEastAsia" w:eastAsiaTheme="minorEastAsia" w:cstheme="minorEastAsia"/>
                <w:i w:val="0"/>
                <w:iCs w:val="0"/>
                <w:caps w:val="0"/>
                <w:color w:val="auto"/>
                <w:spacing w:val="0"/>
                <w:sz w:val="22"/>
                <w:szCs w:val="22"/>
                <w:highlight w:val="none"/>
                <w:shd w:val="clear" w:fill="FFFFFF"/>
                <w:lang w:val="en-US" w:eastAsia="zh-CN"/>
              </w:rPr>
              <w:t>一般</w:t>
            </w:r>
            <w:r>
              <w:rPr>
                <w:rFonts w:hint="eastAsia" w:asciiTheme="minorEastAsia" w:hAnsiTheme="minorEastAsia" w:eastAsiaTheme="minorEastAsia" w:cstheme="minorEastAsia"/>
                <w:i w:val="0"/>
                <w:iCs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color w:val="auto"/>
                <w:sz w:val="22"/>
                <w:szCs w:val="22"/>
                <w:highlight w:val="none"/>
                <w:lang w:val="en-US" w:eastAsia="zh-CN"/>
              </w:rPr>
              <w:t>抗风险能力一般，</w:t>
            </w:r>
            <w:r>
              <w:rPr>
                <w:rFonts w:hint="eastAsia" w:asciiTheme="minorEastAsia" w:hAnsiTheme="minorEastAsia" w:eastAsiaTheme="minorEastAsia" w:cstheme="minorEastAsia"/>
                <w:color w:val="auto"/>
                <w:sz w:val="22"/>
                <w:szCs w:val="22"/>
                <w:highlight w:val="none"/>
              </w:rPr>
              <w:t>水果类、调味品</w:t>
            </w:r>
            <w:r>
              <w:rPr>
                <w:rFonts w:hint="eastAsia" w:asciiTheme="minorEastAsia" w:hAnsiTheme="minorEastAsia" w:eastAsiaTheme="minorEastAsia" w:cstheme="minorEastAsia"/>
                <w:color w:val="auto"/>
                <w:sz w:val="22"/>
                <w:szCs w:val="22"/>
                <w:highlight w:val="none"/>
                <w:lang w:eastAsia="zh-CN"/>
              </w:rPr>
              <w:t>货源</w:t>
            </w:r>
            <w:r>
              <w:rPr>
                <w:rFonts w:hint="eastAsia" w:asciiTheme="minorEastAsia" w:hAnsiTheme="minorEastAsia" w:eastAsiaTheme="minorEastAsia" w:cstheme="minorEastAsia"/>
                <w:color w:val="auto"/>
                <w:sz w:val="22"/>
                <w:szCs w:val="22"/>
                <w:highlight w:val="none"/>
              </w:rPr>
              <w:t>保障措施内容有欠缺的得1分；</w:t>
            </w:r>
          </w:p>
          <w:p w14:paraId="3B2C27C5">
            <w:pPr>
              <w:adjustRightInd w:val="0"/>
              <w:snapToGrid w:val="0"/>
              <w:spacing w:line="460" w:lineRule="exact"/>
              <w:jc w:val="left"/>
              <w:rPr>
                <w:rFonts w:hint="eastAsia" w:asciiTheme="minorEastAsia" w:hAnsiTheme="minorEastAsia" w:eastAsiaTheme="minorEastAsia" w:cstheme="minorEastAsia"/>
                <w:color w:val="auto"/>
                <w:kern w:val="2"/>
                <w:sz w:val="22"/>
                <w:szCs w:val="22"/>
                <w:highlight w:val="none"/>
                <w:lang w:val="zh-CN" w:eastAsia="zh-CN" w:bidi="ar-SA"/>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未提供不得分。</w:t>
            </w:r>
          </w:p>
        </w:tc>
        <w:tc>
          <w:tcPr>
            <w:tcW w:w="656" w:type="pct"/>
            <w:vAlign w:val="center"/>
          </w:tcPr>
          <w:p w14:paraId="1775A516">
            <w:pPr>
              <w:spacing w:line="46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主观分</w:t>
            </w:r>
          </w:p>
        </w:tc>
      </w:tr>
      <w:tr w14:paraId="38C9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restart"/>
            <w:vAlign w:val="center"/>
          </w:tcPr>
          <w:p w14:paraId="02831496">
            <w:pPr>
              <w:spacing w:line="460" w:lineRule="exact"/>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4</w:t>
            </w:r>
          </w:p>
        </w:tc>
        <w:tc>
          <w:tcPr>
            <w:tcW w:w="521" w:type="pct"/>
            <w:vMerge w:val="restart"/>
            <w:vAlign w:val="center"/>
          </w:tcPr>
          <w:p w14:paraId="669D75D1">
            <w:pPr>
              <w:spacing w:line="46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仓储</w:t>
            </w:r>
          </w:p>
        </w:tc>
        <w:tc>
          <w:tcPr>
            <w:tcW w:w="362" w:type="pct"/>
            <w:vAlign w:val="center"/>
          </w:tcPr>
          <w:p w14:paraId="31F7CE61">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分</w:t>
            </w:r>
          </w:p>
        </w:tc>
        <w:tc>
          <w:tcPr>
            <w:tcW w:w="3237" w:type="pct"/>
            <w:vAlign w:val="center"/>
          </w:tcPr>
          <w:p w14:paraId="62AD916B">
            <w:pPr>
              <w:spacing w:line="360" w:lineRule="exact"/>
              <w:rPr>
                <w:rFonts w:hint="eastAsia" w:asciiTheme="minorEastAsia" w:hAnsiTheme="minorEastAsia" w:eastAsiaTheme="minorEastAsia" w:cstheme="minorEastAsia"/>
                <w:b w:val="0"/>
                <w:bCs/>
                <w:color w:val="auto"/>
                <w:sz w:val="22"/>
                <w:szCs w:val="22"/>
                <w:highlight w:val="none"/>
                <w:shd w:val="clear" w:color="auto" w:fill="auto"/>
                <w:lang w:val="en-US" w:eastAsia="zh-CN"/>
              </w:rPr>
            </w:pPr>
            <w:r>
              <w:rPr>
                <w:rFonts w:hint="eastAsia" w:asciiTheme="minorEastAsia" w:hAnsiTheme="minorEastAsia" w:eastAsiaTheme="minorEastAsia" w:cstheme="minorEastAsia"/>
                <w:b w:val="0"/>
                <w:bCs/>
                <w:color w:val="auto"/>
                <w:sz w:val="22"/>
                <w:szCs w:val="22"/>
                <w:highlight w:val="none"/>
                <w:shd w:val="clear" w:color="auto" w:fill="auto"/>
                <w:lang w:val="en-US" w:eastAsia="zh-CN"/>
              </w:rPr>
              <w:t>供应商实际经营场地情况：</w:t>
            </w:r>
          </w:p>
          <w:p w14:paraId="55E50808">
            <w:pPr>
              <w:spacing w:line="360" w:lineRule="exact"/>
              <w:rPr>
                <w:rFonts w:hint="eastAsia" w:asciiTheme="minorEastAsia" w:hAnsiTheme="minorEastAsia" w:eastAsiaTheme="minorEastAsia" w:cstheme="minorEastAsia"/>
                <w:b w:val="0"/>
                <w:bCs/>
                <w:color w:val="auto"/>
                <w:sz w:val="22"/>
                <w:szCs w:val="22"/>
                <w:highlight w:val="none"/>
                <w:shd w:val="clear" w:color="auto" w:fill="auto"/>
                <w:lang w:val="en-US" w:eastAsia="zh-CN"/>
              </w:rPr>
            </w:pPr>
            <w:r>
              <w:rPr>
                <w:rFonts w:hint="eastAsia" w:asciiTheme="minorEastAsia" w:hAnsiTheme="minorEastAsia" w:eastAsiaTheme="minorEastAsia" w:cstheme="minorEastAsia"/>
                <w:b w:val="0"/>
                <w:bCs/>
                <w:color w:val="auto"/>
                <w:sz w:val="22"/>
                <w:szCs w:val="22"/>
                <w:highlight w:val="none"/>
                <w:shd w:val="clear" w:color="auto" w:fill="auto"/>
                <w:lang w:val="en-US" w:eastAsia="zh-CN"/>
              </w:rPr>
              <w:t>（1）具有低温冷库得1分；</w:t>
            </w:r>
          </w:p>
          <w:p w14:paraId="3FE3CF2D">
            <w:pPr>
              <w:spacing w:line="360" w:lineRule="exact"/>
              <w:rPr>
                <w:rFonts w:hint="eastAsia" w:asciiTheme="minorEastAsia" w:hAnsiTheme="minorEastAsia" w:eastAsiaTheme="minorEastAsia" w:cstheme="minorEastAsia"/>
                <w:b w:val="0"/>
                <w:bCs/>
                <w:color w:val="auto"/>
                <w:sz w:val="22"/>
                <w:szCs w:val="22"/>
                <w:highlight w:val="none"/>
                <w:shd w:val="clear" w:color="auto" w:fill="auto"/>
                <w:lang w:val="en-US" w:eastAsia="zh-CN"/>
              </w:rPr>
            </w:pPr>
            <w:r>
              <w:rPr>
                <w:rFonts w:hint="eastAsia" w:asciiTheme="minorEastAsia" w:hAnsiTheme="minorEastAsia" w:eastAsiaTheme="minorEastAsia" w:cstheme="minorEastAsia"/>
                <w:b w:val="0"/>
                <w:bCs/>
                <w:color w:val="auto"/>
                <w:sz w:val="22"/>
                <w:szCs w:val="22"/>
                <w:highlight w:val="none"/>
                <w:shd w:val="clear" w:color="auto" w:fill="auto"/>
                <w:lang w:val="en-US" w:eastAsia="zh-CN"/>
              </w:rPr>
              <w:t>（2）具有蔬菜恒温库得1分；</w:t>
            </w:r>
          </w:p>
          <w:p w14:paraId="28A417E9">
            <w:pPr>
              <w:spacing w:line="360" w:lineRule="exact"/>
              <w:rPr>
                <w:rFonts w:hint="eastAsia" w:asciiTheme="minorEastAsia" w:hAnsiTheme="minorEastAsia" w:eastAsiaTheme="minorEastAsia" w:cstheme="minorEastAsia"/>
                <w:b w:val="0"/>
                <w:bCs/>
                <w:color w:val="auto"/>
                <w:sz w:val="22"/>
                <w:szCs w:val="22"/>
                <w:highlight w:val="none"/>
                <w:shd w:val="clear" w:color="auto" w:fill="auto"/>
                <w:lang w:val="en-US" w:eastAsia="zh-CN"/>
              </w:rPr>
            </w:pPr>
            <w:r>
              <w:rPr>
                <w:rFonts w:hint="eastAsia" w:asciiTheme="minorEastAsia" w:hAnsiTheme="minorEastAsia" w:eastAsiaTheme="minorEastAsia" w:cstheme="minorEastAsia"/>
                <w:b w:val="0"/>
                <w:bCs/>
                <w:color w:val="auto"/>
                <w:sz w:val="22"/>
                <w:szCs w:val="22"/>
                <w:highlight w:val="none"/>
                <w:shd w:val="clear" w:color="auto" w:fill="auto"/>
                <w:lang w:val="en-US" w:eastAsia="zh-CN"/>
              </w:rPr>
              <w:t>（3）具有猪肉恒温库得1分；</w:t>
            </w:r>
          </w:p>
          <w:p w14:paraId="7B81F4FF">
            <w:pPr>
              <w:spacing w:line="360" w:lineRule="exact"/>
              <w:rPr>
                <w:rFonts w:hint="eastAsia" w:asciiTheme="minorEastAsia" w:hAnsiTheme="minorEastAsia" w:eastAsiaTheme="minorEastAsia" w:cstheme="minorEastAsia"/>
                <w:b w:val="0"/>
                <w:bCs/>
                <w:color w:val="auto"/>
                <w:sz w:val="22"/>
                <w:szCs w:val="22"/>
                <w:highlight w:val="none"/>
                <w:shd w:val="clear" w:color="auto" w:fill="auto"/>
                <w:lang w:val="en-US" w:eastAsia="zh-CN"/>
              </w:rPr>
            </w:pPr>
            <w:r>
              <w:rPr>
                <w:rFonts w:hint="eastAsia" w:asciiTheme="minorEastAsia" w:hAnsiTheme="minorEastAsia" w:eastAsiaTheme="minorEastAsia" w:cstheme="minorEastAsia"/>
                <w:b w:val="0"/>
                <w:bCs/>
                <w:color w:val="auto"/>
                <w:sz w:val="22"/>
                <w:szCs w:val="22"/>
                <w:highlight w:val="none"/>
                <w:shd w:val="clear" w:color="auto" w:fill="auto"/>
                <w:lang w:val="en-US" w:eastAsia="zh-CN"/>
              </w:rPr>
              <w:t>（4）具有分拣车间得1分；</w:t>
            </w:r>
          </w:p>
          <w:p w14:paraId="4DD378E3">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bCs/>
                <w:color w:val="auto"/>
                <w:sz w:val="22"/>
                <w:szCs w:val="22"/>
                <w:highlight w:val="none"/>
                <w:shd w:val="clear" w:color="auto" w:fill="auto"/>
                <w:lang w:val="en-US" w:eastAsia="zh-CN"/>
              </w:rPr>
              <w:t>（5）具有独立检测室得2分；</w:t>
            </w:r>
            <w:r>
              <w:rPr>
                <w:rFonts w:hint="eastAsia" w:asciiTheme="minorEastAsia" w:hAnsiTheme="minorEastAsia" w:eastAsiaTheme="minorEastAsia" w:cstheme="minorEastAsia"/>
                <w:b w:val="0"/>
                <w:bCs/>
                <w:color w:val="auto"/>
                <w:sz w:val="22"/>
                <w:szCs w:val="22"/>
                <w:highlight w:val="none"/>
                <w:shd w:val="clear" w:color="auto" w:fill="auto"/>
                <w:lang w:val="en-US" w:eastAsia="zh-CN"/>
              </w:rPr>
              <w:br w:type="textWrapping"/>
            </w:r>
            <w:r>
              <w:rPr>
                <w:rFonts w:hint="eastAsia" w:asciiTheme="minorEastAsia" w:hAnsiTheme="minorEastAsia" w:eastAsiaTheme="minorEastAsia" w:cstheme="minorEastAsia"/>
                <w:b/>
                <w:bCs w:val="0"/>
                <w:color w:val="auto"/>
                <w:sz w:val="22"/>
                <w:szCs w:val="22"/>
                <w:highlight w:val="none"/>
                <w:lang w:val="en-US" w:eastAsia="zh-CN"/>
              </w:rPr>
              <w:t>注：以上场地均为同一地点，提供详细的描述和仓库图片、并在平面图上标注各个区域（并显示区域面积）、近三个月内任意一个月水电费缴纳记录（记录上包含供应商经营场所地址、供应商名称（如是租赁场地可提供相关佐证材料））、房产证明及租赁合同（如是租赁场地）复印件加盖供应商公章，否则不得分。</w:t>
            </w:r>
          </w:p>
        </w:tc>
        <w:tc>
          <w:tcPr>
            <w:tcW w:w="656" w:type="pct"/>
            <w:vAlign w:val="center"/>
          </w:tcPr>
          <w:p w14:paraId="23A110DE">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客观分</w:t>
            </w:r>
          </w:p>
        </w:tc>
      </w:tr>
      <w:tr w14:paraId="1414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continue"/>
            <w:vAlign w:val="center"/>
          </w:tcPr>
          <w:p w14:paraId="4BC73C9C">
            <w:pPr>
              <w:spacing w:line="460" w:lineRule="exact"/>
              <w:jc w:val="center"/>
              <w:rPr>
                <w:rFonts w:hint="eastAsia" w:asciiTheme="minorEastAsia" w:hAnsiTheme="minorEastAsia" w:eastAsiaTheme="minorEastAsia" w:cstheme="minorEastAsia"/>
                <w:color w:val="auto"/>
                <w:sz w:val="22"/>
                <w:szCs w:val="22"/>
                <w:highlight w:val="none"/>
              </w:rPr>
            </w:pPr>
          </w:p>
        </w:tc>
        <w:tc>
          <w:tcPr>
            <w:tcW w:w="521" w:type="pct"/>
            <w:vMerge w:val="continue"/>
            <w:vAlign w:val="center"/>
          </w:tcPr>
          <w:p w14:paraId="2E6E374F">
            <w:pPr>
              <w:spacing w:line="460" w:lineRule="exact"/>
              <w:jc w:val="center"/>
              <w:rPr>
                <w:rFonts w:hint="eastAsia" w:asciiTheme="minorEastAsia" w:hAnsiTheme="minorEastAsia" w:eastAsiaTheme="minorEastAsia" w:cstheme="minorEastAsia"/>
                <w:color w:val="auto"/>
                <w:sz w:val="22"/>
                <w:szCs w:val="22"/>
                <w:highlight w:val="none"/>
                <w:lang w:val="zh-CN"/>
              </w:rPr>
            </w:pPr>
          </w:p>
        </w:tc>
        <w:tc>
          <w:tcPr>
            <w:tcW w:w="362" w:type="pct"/>
            <w:vAlign w:val="center"/>
          </w:tcPr>
          <w:p w14:paraId="784348D6">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5分</w:t>
            </w:r>
          </w:p>
        </w:tc>
        <w:tc>
          <w:tcPr>
            <w:tcW w:w="3237" w:type="pct"/>
            <w:vAlign w:val="center"/>
          </w:tcPr>
          <w:p w14:paraId="36CADF99">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根据存储</w:t>
            </w:r>
            <w:r>
              <w:rPr>
                <w:rFonts w:hint="eastAsia" w:asciiTheme="minorEastAsia" w:hAnsiTheme="minorEastAsia" w:eastAsiaTheme="minorEastAsia" w:cstheme="minorEastAsia"/>
                <w:color w:val="auto"/>
                <w:sz w:val="22"/>
                <w:szCs w:val="22"/>
                <w:highlight w:val="none"/>
              </w:rPr>
              <w:t>仓库</w:t>
            </w:r>
            <w:r>
              <w:rPr>
                <w:rFonts w:hint="eastAsia" w:asciiTheme="minorEastAsia" w:hAnsiTheme="minorEastAsia" w:eastAsiaTheme="minorEastAsia" w:cstheme="minorEastAsia"/>
                <w:color w:val="auto"/>
                <w:sz w:val="22"/>
                <w:szCs w:val="22"/>
                <w:highlight w:val="none"/>
                <w:lang w:val="zh-CN"/>
              </w:rPr>
              <w:t>环境卫生情况、</w:t>
            </w:r>
            <w:r>
              <w:rPr>
                <w:rFonts w:hint="eastAsia" w:asciiTheme="minorEastAsia" w:hAnsiTheme="minorEastAsia" w:eastAsiaTheme="minorEastAsia" w:cstheme="minorEastAsia"/>
                <w:color w:val="auto"/>
                <w:sz w:val="22"/>
                <w:szCs w:val="22"/>
                <w:highlight w:val="none"/>
                <w:lang w:val="en-US" w:eastAsia="zh-CN"/>
              </w:rPr>
              <w:t>设备配备情况</w:t>
            </w:r>
            <w:r>
              <w:rPr>
                <w:rFonts w:hint="eastAsia" w:asciiTheme="minorEastAsia" w:hAnsiTheme="minorEastAsia" w:eastAsiaTheme="minorEastAsia" w:cstheme="minorEastAsia"/>
                <w:color w:val="auto"/>
                <w:sz w:val="22"/>
                <w:szCs w:val="22"/>
                <w:highlight w:val="none"/>
                <w:lang w:val="zh-CN"/>
              </w:rPr>
              <w:t>进行</w:t>
            </w:r>
            <w:r>
              <w:rPr>
                <w:rFonts w:hint="eastAsia" w:asciiTheme="minorEastAsia" w:hAnsiTheme="minorEastAsia" w:eastAsiaTheme="minorEastAsia" w:cstheme="minorEastAsia"/>
                <w:color w:val="auto"/>
                <w:sz w:val="22"/>
                <w:szCs w:val="22"/>
                <w:highlight w:val="none"/>
              </w:rPr>
              <w:t>综合</w:t>
            </w:r>
            <w:r>
              <w:rPr>
                <w:rFonts w:hint="eastAsia" w:asciiTheme="minorEastAsia" w:hAnsiTheme="minorEastAsia" w:eastAsiaTheme="minorEastAsia" w:cstheme="minorEastAsia"/>
                <w:color w:val="auto"/>
                <w:sz w:val="22"/>
                <w:szCs w:val="22"/>
                <w:highlight w:val="none"/>
                <w:lang w:val="zh-CN"/>
              </w:rPr>
              <w:t>评分。提供现场</w:t>
            </w:r>
            <w:r>
              <w:rPr>
                <w:rFonts w:hint="eastAsia" w:asciiTheme="minorEastAsia" w:hAnsiTheme="minorEastAsia" w:eastAsiaTheme="minorEastAsia" w:cstheme="minorEastAsia"/>
                <w:color w:val="auto"/>
                <w:sz w:val="22"/>
                <w:szCs w:val="22"/>
                <w:highlight w:val="none"/>
                <w:lang w:val="en-US" w:eastAsia="zh-CN"/>
              </w:rPr>
              <w:t>带水印</w:t>
            </w:r>
            <w:r>
              <w:rPr>
                <w:rFonts w:hint="eastAsia" w:asciiTheme="minorEastAsia" w:hAnsiTheme="minorEastAsia" w:eastAsiaTheme="minorEastAsia" w:cstheme="minorEastAsia"/>
                <w:color w:val="auto"/>
                <w:sz w:val="22"/>
                <w:szCs w:val="22"/>
                <w:highlight w:val="none"/>
                <w:lang w:val="zh-CN"/>
              </w:rPr>
              <w:t>照片等，未提供证明材料的不得分。</w:t>
            </w:r>
          </w:p>
          <w:p w14:paraId="37C91B74">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1、地面（水泥/环氧地坪）干净无积尘、无油污、无水渍，无散落垃圾或包装废弃物；配备足量的标准货架（重型/轻型），托盘完好无损且规格统一；搬运设备：根据作业需求配备叉车、液压搬运车等，且设备处于良好运行状态，有定期维保记录的得</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lang w:val="zh-CN"/>
              </w:rPr>
              <w:t>分；</w:t>
            </w:r>
          </w:p>
          <w:p w14:paraId="4733D6B0">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zh-CN"/>
              </w:rPr>
              <w:t>、地面整体清洁，偶有少量灰尘或轻微污渍，但不影响通行和作业，货架和托盘数量基本满足存储需求，托盘有少量破损但不影响使用；搬运设备：配备基本的搬运工具（如手动液压车），能满足日常周转，设备外观有磨损但功能正常的得</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lang w:val="zh-CN"/>
              </w:rPr>
              <w:t>分；</w:t>
            </w:r>
          </w:p>
          <w:p w14:paraId="0F5BE18F">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zh-CN"/>
              </w:rPr>
              <w:t>、地面有明显的灰尘、脚印或零星垃圾，未进行常态化清扫</w:t>
            </w:r>
            <w:r>
              <w:rPr>
                <w:rFonts w:hint="eastAsia" w:asciiTheme="minorEastAsia" w:hAnsiTheme="minorEastAsia" w:eastAsiaTheme="minorEastAsia" w:cstheme="minorEastAsia"/>
                <w:color w:val="auto"/>
                <w:sz w:val="22"/>
                <w:szCs w:val="22"/>
                <w:highlight w:val="none"/>
                <w:lang w:eastAsia="zh-CN"/>
              </w:rPr>
              <w:t>、货架老旧或数量不足，导致部分货物直接落地堆放；托盘破损率较高；搬运设备：缺乏机械化搬运设备，主要依赖人工搬运，或设备故障率较高</w:t>
            </w:r>
            <w:r>
              <w:rPr>
                <w:rFonts w:hint="eastAsia" w:asciiTheme="minorEastAsia" w:hAnsiTheme="minorEastAsia" w:eastAsiaTheme="minorEastAsia" w:cstheme="minorEastAsia"/>
                <w:color w:val="auto"/>
                <w:sz w:val="22"/>
                <w:szCs w:val="22"/>
                <w:highlight w:val="none"/>
                <w:lang w:val="zh-CN"/>
              </w:rPr>
              <w:t>的得1分；</w:t>
            </w:r>
          </w:p>
          <w:p w14:paraId="229E0046">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4</w:t>
            </w:r>
            <w:r>
              <w:rPr>
                <w:rFonts w:hint="eastAsia" w:asciiTheme="minorEastAsia" w:hAnsiTheme="minorEastAsia" w:eastAsiaTheme="minorEastAsia" w:cstheme="minorEastAsia"/>
                <w:color w:val="auto"/>
                <w:sz w:val="22"/>
                <w:szCs w:val="22"/>
                <w:highlight w:val="none"/>
                <w:lang w:val="zh-CN"/>
              </w:rPr>
              <w:t>、未提供</w:t>
            </w:r>
            <w:r>
              <w:rPr>
                <w:rFonts w:hint="eastAsia" w:asciiTheme="minorEastAsia" w:hAnsiTheme="minorEastAsia" w:eastAsiaTheme="minorEastAsia" w:cstheme="minorEastAsia"/>
                <w:color w:val="auto"/>
                <w:sz w:val="22"/>
                <w:szCs w:val="22"/>
                <w:highlight w:val="none"/>
              </w:rPr>
              <w:t>不得分</w:t>
            </w:r>
            <w:r>
              <w:rPr>
                <w:rFonts w:hint="eastAsia" w:asciiTheme="minorEastAsia" w:hAnsiTheme="minorEastAsia" w:eastAsiaTheme="minorEastAsia" w:cstheme="minorEastAsia"/>
                <w:color w:val="auto"/>
                <w:sz w:val="22"/>
                <w:szCs w:val="22"/>
                <w:highlight w:val="none"/>
                <w:lang w:val="zh-CN"/>
              </w:rPr>
              <w:t>。</w:t>
            </w:r>
          </w:p>
        </w:tc>
        <w:tc>
          <w:tcPr>
            <w:tcW w:w="656" w:type="pct"/>
            <w:vAlign w:val="center"/>
          </w:tcPr>
          <w:p w14:paraId="69709C7D">
            <w:pPr>
              <w:spacing w:line="46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en-US" w:eastAsia="zh-CN"/>
              </w:rPr>
              <w:t>主观分</w:t>
            </w:r>
          </w:p>
        </w:tc>
      </w:tr>
      <w:tr w14:paraId="669D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restart"/>
            <w:vAlign w:val="center"/>
          </w:tcPr>
          <w:p w14:paraId="66F86E0C">
            <w:pPr>
              <w:spacing w:line="460" w:lineRule="exact"/>
              <w:jc w:val="center"/>
              <w:rPr>
                <w:rFonts w:hint="eastAsia" w:asciiTheme="minorEastAsia" w:hAnsiTheme="minorEastAsia" w:eastAsiaTheme="minorEastAsia" w:cstheme="minorEastAsia"/>
                <w:color w:val="auto"/>
                <w:sz w:val="22"/>
                <w:szCs w:val="22"/>
                <w:highlight w:val="none"/>
                <w:lang w:val="zh-CN"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521" w:type="pct"/>
            <w:vMerge w:val="restart"/>
            <w:vAlign w:val="center"/>
          </w:tcPr>
          <w:p w14:paraId="335EC3BD">
            <w:pPr>
              <w:spacing w:line="46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配送</w:t>
            </w:r>
          </w:p>
        </w:tc>
        <w:tc>
          <w:tcPr>
            <w:tcW w:w="362" w:type="pct"/>
            <w:vAlign w:val="center"/>
          </w:tcPr>
          <w:p w14:paraId="16A51C4C">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5</w:t>
            </w:r>
            <w:r>
              <w:rPr>
                <w:rFonts w:hint="eastAsia" w:asciiTheme="minorEastAsia" w:hAnsiTheme="minorEastAsia" w:eastAsiaTheme="minorEastAsia" w:cstheme="minorEastAsia"/>
                <w:color w:val="auto"/>
                <w:sz w:val="22"/>
                <w:szCs w:val="22"/>
                <w:highlight w:val="none"/>
              </w:rPr>
              <w:t>分</w:t>
            </w:r>
          </w:p>
        </w:tc>
        <w:tc>
          <w:tcPr>
            <w:tcW w:w="3237" w:type="pct"/>
            <w:vAlign w:val="center"/>
          </w:tcPr>
          <w:p w14:paraId="5403D0E7">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运输货车的情况：</w:t>
            </w:r>
          </w:p>
          <w:p w14:paraId="5B9FDE1E">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1、每提供自有1辆冷藏车得1</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lang w:val="zh-CN"/>
              </w:rPr>
              <w:t>分，最高得</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lang w:val="zh-CN"/>
              </w:rPr>
              <w:t>分；</w:t>
            </w:r>
          </w:p>
          <w:p w14:paraId="7721B4EB">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2、每提供自有1辆厢式货车得1分，最高得2分；</w:t>
            </w:r>
          </w:p>
          <w:p w14:paraId="06AD71AA">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须提供行驶证（行驶证需体现投标人名称）扫描件以及车辆照片加盖公章。冷藏车认定以车辆照片的制冷机组为准，车辆正面照片，显示车牌。不满足要求不得分。</w:t>
            </w:r>
          </w:p>
        </w:tc>
        <w:tc>
          <w:tcPr>
            <w:tcW w:w="656" w:type="pct"/>
            <w:vAlign w:val="center"/>
          </w:tcPr>
          <w:p w14:paraId="23D1F7D6">
            <w:pPr>
              <w:spacing w:line="46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lang w:val="en-US" w:eastAsia="zh-CN"/>
              </w:rPr>
              <w:t>客观分</w:t>
            </w:r>
          </w:p>
        </w:tc>
      </w:tr>
      <w:tr w14:paraId="6AAA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continue"/>
            <w:vAlign w:val="center"/>
          </w:tcPr>
          <w:p w14:paraId="41A4408E">
            <w:pPr>
              <w:spacing w:line="460" w:lineRule="exact"/>
              <w:jc w:val="center"/>
              <w:rPr>
                <w:rFonts w:hint="eastAsia" w:asciiTheme="minorEastAsia" w:hAnsiTheme="minorEastAsia" w:eastAsiaTheme="minorEastAsia" w:cstheme="minorEastAsia"/>
                <w:color w:val="auto"/>
                <w:sz w:val="22"/>
                <w:szCs w:val="22"/>
                <w:highlight w:val="none"/>
                <w:lang w:val="en-US"/>
              </w:rPr>
            </w:pPr>
          </w:p>
        </w:tc>
        <w:tc>
          <w:tcPr>
            <w:tcW w:w="521" w:type="pct"/>
            <w:vMerge w:val="continue"/>
            <w:vAlign w:val="center"/>
          </w:tcPr>
          <w:p w14:paraId="2D89D7F7">
            <w:pPr>
              <w:spacing w:line="460" w:lineRule="exact"/>
              <w:jc w:val="center"/>
              <w:rPr>
                <w:rFonts w:hint="eastAsia" w:asciiTheme="minorEastAsia" w:hAnsiTheme="minorEastAsia" w:eastAsiaTheme="minorEastAsia" w:cstheme="minorEastAsia"/>
                <w:color w:val="auto"/>
                <w:sz w:val="22"/>
                <w:szCs w:val="22"/>
                <w:highlight w:val="none"/>
                <w:lang w:val="zh-CN"/>
              </w:rPr>
            </w:pPr>
          </w:p>
        </w:tc>
        <w:tc>
          <w:tcPr>
            <w:tcW w:w="362" w:type="pct"/>
            <w:vAlign w:val="center"/>
          </w:tcPr>
          <w:p w14:paraId="2F0A9047">
            <w:pPr>
              <w:spacing w:line="46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6分</w:t>
            </w:r>
          </w:p>
        </w:tc>
        <w:tc>
          <w:tcPr>
            <w:tcW w:w="3237" w:type="pct"/>
            <w:vAlign w:val="center"/>
          </w:tcPr>
          <w:p w14:paraId="018CD977">
            <w:pPr>
              <w:spacing w:line="360" w:lineRule="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根据供应商车辆智能管理系统情况：</w:t>
            </w:r>
          </w:p>
          <w:p w14:paraId="5038E883">
            <w:pPr>
              <w:spacing w:line="360" w:lineRule="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车辆具有定位系统，可实时查看车辆位置及轨迹的，得3分；</w:t>
            </w:r>
          </w:p>
          <w:p w14:paraId="04DA2147">
            <w:pPr>
              <w:spacing w:line="360" w:lineRule="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车辆车厢具有视频监控，可实时/回放查看的，得3分；</w:t>
            </w:r>
          </w:p>
          <w:p w14:paraId="0085B243">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b/>
                <w:bCs w:val="0"/>
                <w:color w:val="auto"/>
                <w:sz w:val="22"/>
                <w:szCs w:val="22"/>
                <w:highlight w:val="none"/>
                <w:lang w:val="en-US" w:eastAsia="zh-CN"/>
              </w:rPr>
              <w:t>注：提供车辆定位及轨迹截图、视频监控/回放截图加盖供应商公章，截图内容须体现供应商车辆信息，未提供不得分。</w:t>
            </w:r>
          </w:p>
        </w:tc>
        <w:tc>
          <w:tcPr>
            <w:tcW w:w="656" w:type="pct"/>
            <w:vAlign w:val="center"/>
          </w:tcPr>
          <w:p w14:paraId="565A3E89">
            <w:pPr>
              <w:spacing w:line="46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客观分</w:t>
            </w:r>
          </w:p>
        </w:tc>
      </w:tr>
      <w:tr w14:paraId="1E37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continue"/>
            <w:vAlign w:val="center"/>
          </w:tcPr>
          <w:p w14:paraId="60DDCB60">
            <w:pPr>
              <w:spacing w:line="460" w:lineRule="exact"/>
              <w:jc w:val="center"/>
              <w:rPr>
                <w:rFonts w:hint="eastAsia" w:asciiTheme="minorEastAsia" w:hAnsiTheme="minorEastAsia" w:eastAsiaTheme="minorEastAsia" w:cstheme="minorEastAsia"/>
                <w:color w:val="auto"/>
                <w:sz w:val="22"/>
                <w:szCs w:val="22"/>
                <w:highlight w:val="none"/>
                <w:lang w:val="en-US"/>
              </w:rPr>
            </w:pPr>
          </w:p>
        </w:tc>
        <w:tc>
          <w:tcPr>
            <w:tcW w:w="521" w:type="pct"/>
            <w:vMerge w:val="continue"/>
            <w:vAlign w:val="center"/>
          </w:tcPr>
          <w:p w14:paraId="0A3A6FBE">
            <w:pPr>
              <w:spacing w:line="460" w:lineRule="exact"/>
              <w:jc w:val="center"/>
              <w:rPr>
                <w:rFonts w:hint="eastAsia" w:asciiTheme="minorEastAsia" w:hAnsiTheme="minorEastAsia" w:eastAsiaTheme="minorEastAsia" w:cstheme="minorEastAsia"/>
                <w:color w:val="auto"/>
                <w:sz w:val="22"/>
                <w:szCs w:val="22"/>
                <w:highlight w:val="none"/>
                <w:lang w:val="zh-CN"/>
              </w:rPr>
            </w:pPr>
          </w:p>
        </w:tc>
        <w:tc>
          <w:tcPr>
            <w:tcW w:w="362" w:type="pct"/>
            <w:shd w:val="clear" w:color="auto" w:fill="auto"/>
            <w:vAlign w:val="center"/>
          </w:tcPr>
          <w:p w14:paraId="4A39D0BE">
            <w:pPr>
              <w:snapToGrid w:val="0"/>
              <w:spacing w:line="460" w:lineRule="exact"/>
              <w:jc w:val="center"/>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4</w:t>
            </w:r>
          </w:p>
        </w:tc>
        <w:tc>
          <w:tcPr>
            <w:tcW w:w="3237" w:type="pct"/>
            <w:shd w:val="clear" w:color="auto" w:fill="auto"/>
            <w:vAlign w:val="center"/>
          </w:tcPr>
          <w:p w14:paraId="1AA1997A">
            <w:pPr>
              <w:spacing w:line="276" w:lineRule="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驾龄2年（含）以上驾驶员：每提供一位</w:t>
            </w:r>
            <w:r>
              <w:rPr>
                <w:rFonts w:hint="eastAsia"/>
                <w:color w:val="auto"/>
                <w:highlight w:val="none"/>
                <w:lang w:eastAsia="zh-CN"/>
              </w:rPr>
              <w:t>拟投入本项目的</w:t>
            </w:r>
            <w:r>
              <w:rPr>
                <w:rFonts w:hint="eastAsia" w:asciiTheme="minorEastAsia" w:hAnsiTheme="minorEastAsia" w:eastAsiaTheme="minorEastAsia" w:cstheme="minorEastAsia"/>
                <w:b w:val="0"/>
                <w:bCs w:val="0"/>
                <w:color w:val="auto"/>
                <w:sz w:val="22"/>
                <w:szCs w:val="22"/>
                <w:highlight w:val="none"/>
                <w:lang w:val="en-US" w:eastAsia="zh-CN"/>
              </w:rPr>
              <w:t>驾驶员得1分，最高得4分。</w:t>
            </w:r>
          </w:p>
          <w:p w14:paraId="20B8CE3D">
            <w:pPr>
              <w:pStyle w:val="9"/>
              <w:snapToGrid w:val="0"/>
              <w:spacing w:line="460" w:lineRule="exact"/>
              <w:ind w:firstLine="0" w:firstLineChars="0"/>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b/>
                <w:bCs w:val="0"/>
                <w:color w:val="auto"/>
                <w:sz w:val="22"/>
                <w:szCs w:val="22"/>
                <w:highlight w:val="none"/>
                <w:lang w:val="en-US" w:eastAsia="zh-CN"/>
              </w:rPr>
              <w:t>注：提供驾驶证、健康证、在投标单位近3个月内任意一个月社保证明扫描件加盖供应商电子公章，否则不得分</w:t>
            </w:r>
            <w:r>
              <w:rPr>
                <w:rFonts w:hint="eastAsia" w:asciiTheme="minorEastAsia" w:hAnsiTheme="minorEastAsia" w:eastAsiaTheme="minorEastAsia" w:cstheme="minorEastAsia"/>
                <w:b w:val="0"/>
                <w:bCs w:val="0"/>
                <w:color w:val="auto"/>
                <w:sz w:val="22"/>
                <w:szCs w:val="22"/>
                <w:highlight w:val="none"/>
                <w:lang w:val="en-US" w:eastAsia="zh-CN"/>
              </w:rPr>
              <w:t>。</w:t>
            </w:r>
          </w:p>
        </w:tc>
        <w:tc>
          <w:tcPr>
            <w:tcW w:w="656" w:type="pct"/>
            <w:vAlign w:val="center"/>
          </w:tcPr>
          <w:p w14:paraId="7DE02DE5">
            <w:pPr>
              <w:spacing w:line="460" w:lineRule="exact"/>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客观分</w:t>
            </w:r>
          </w:p>
        </w:tc>
      </w:tr>
      <w:tr w14:paraId="4DA3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restart"/>
            <w:vAlign w:val="center"/>
          </w:tcPr>
          <w:p w14:paraId="1395EB3F">
            <w:pPr>
              <w:spacing w:line="460" w:lineRule="exact"/>
              <w:jc w:val="center"/>
              <w:rPr>
                <w:rFonts w:hint="eastAsia" w:asciiTheme="minorEastAsia" w:hAnsiTheme="minorEastAsia" w:eastAsiaTheme="minorEastAsia" w:cstheme="minorEastAsia"/>
                <w:color w:val="auto"/>
                <w:sz w:val="22"/>
                <w:szCs w:val="22"/>
                <w:highlight w:val="none"/>
                <w:lang w:val="zh-CN" w:eastAsia="zh-CN"/>
              </w:rPr>
            </w:pPr>
            <w:r>
              <w:rPr>
                <w:rFonts w:hint="eastAsia" w:asciiTheme="minorEastAsia" w:hAnsiTheme="minorEastAsia" w:eastAsiaTheme="minorEastAsia" w:cstheme="minorEastAsia"/>
                <w:color w:val="auto"/>
                <w:sz w:val="22"/>
                <w:szCs w:val="22"/>
                <w:highlight w:val="none"/>
                <w:lang w:val="en-US" w:eastAsia="zh-CN"/>
              </w:rPr>
              <w:t>6</w:t>
            </w:r>
          </w:p>
        </w:tc>
        <w:tc>
          <w:tcPr>
            <w:tcW w:w="521" w:type="pct"/>
            <w:vMerge w:val="restart"/>
            <w:vAlign w:val="center"/>
          </w:tcPr>
          <w:p w14:paraId="700740F9">
            <w:pPr>
              <w:spacing w:line="46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项目实施管理及制度</w:t>
            </w:r>
          </w:p>
        </w:tc>
        <w:tc>
          <w:tcPr>
            <w:tcW w:w="362" w:type="pct"/>
            <w:vAlign w:val="center"/>
          </w:tcPr>
          <w:p w14:paraId="2CD63AF4">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分</w:t>
            </w:r>
          </w:p>
        </w:tc>
        <w:tc>
          <w:tcPr>
            <w:tcW w:w="3237" w:type="pct"/>
            <w:vAlign w:val="center"/>
          </w:tcPr>
          <w:p w14:paraId="07FFB93B">
            <w:pPr>
              <w:snapToGrid w:val="0"/>
              <w:spacing w:line="460" w:lineRule="exac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 xml:space="preserve">根据投标人针对本项目的管理制度进行评分，内容包括：(1)配送人员管理 制度；(2)食材原料采购索证索票制度；(3)食材原料出入库管理制度；(4) 食材库房卫生及质量保障制度；(5)食品安全查验记录制度；(6)食品安全运送制度；(7)库房安全管理制度；(8)蔬菜类农残检验制度；(9)食品原材料 留样制度；(10)对不合格货物退换处置方案；(11)配送时效保障和退换货响 应时间方案；(12)食材的来源追溯体系。上述十二个方面内容每有一方面内容满足要求的得 </w:t>
            </w:r>
            <w:r>
              <w:rPr>
                <w:rFonts w:hint="eastAsia" w:asciiTheme="minorEastAsia" w:hAnsiTheme="minorEastAsia" w:eastAsiaTheme="minorEastAsia" w:cstheme="minorEastAsia"/>
                <w:color w:val="auto"/>
                <w:sz w:val="22"/>
                <w:szCs w:val="22"/>
                <w:highlight w:val="none"/>
                <w:lang w:val="en-US" w:eastAsia="zh-CN"/>
              </w:rPr>
              <w:t>0.5</w:t>
            </w:r>
            <w:r>
              <w:rPr>
                <w:rFonts w:hint="eastAsia" w:asciiTheme="minorEastAsia" w:hAnsiTheme="minorEastAsia" w:eastAsiaTheme="minorEastAsia" w:cstheme="minorEastAsia"/>
                <w:color w:val="auto"/>
                <w:sz w:val="22"/>
                <w:szCs w:val="22"/>
                <w:highlight w:val="none"/>
                <w:lang w:val="zh-CN"/>
              </w:rPr>
              <w:t xml:space="preserve"> 分，有一方面内容缺项或内容不完整该方面内容不得分；本项最多得 </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lang w:val="zh-CN"/>
              </w:rPr>
              <w:t>分。</w:t>
            </w:r>
          </w:p>
        </w:tc>
        <w:tc>
          <w:tcPr>
            <w:tcW w:w="656" w:type="pct"/>
            <w:vAlign w:val="center"/>
          </w:tcPr>
          <w:p w14:paraId="3BF87940">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主观分</w:t>
            </w:r>
          </w:p>
        </w:tc>
      </w:tr>
      <w:tr w14:paraId="6990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continue"/>
            <w:vAlign w:val="center"/>
          </w:tcPr>
          <w:p w14:paraId="390F42AE">
            <w:pPr>
              <w:spacing w:line="460" w:lineRule="exact"/>
              <w:jc w:val="center"/>
              <w:rPr>
                <w:rFonts w:hint="eastAsia" w:asciiTheme="minorEastAsia" w:hAnsiTheme="minorEastAsia" w:eastAsiaTheme="minorEastAsia" w:cstheme="minorEastAsia"/>
                <w:color w:val="auto"/>
                <w:sz w:val="22"/>
                <w:szCs w:val="22"/>
                <w:highlight w:val="none"/>
              </w:rPr>
            </w:pPr>
          </w:p>
        </w:tc>
        <w:tc>
          <w:tcPr>
            <w:tcW w:w="521" w:type="pct"/>
            <w:vMerge w:val="continue"/>
            <w:vAlign w:val="center"/>
          </w:tcPr>
          <w:p w14:paraId="20CA2D8E">
            <w:pPr>
              <w:spacing w:line="460" w:lineRule="exact"/>
              <w:jc w:val="center"/>
              <w:rPr>
                <w:rFonts w:hint="eastAsia" w:asciiTheme="minorEastAsia" w:hAnsiTheme="minorEastAsia" w:eastAsiaTheme="minorEastAsia" w:cstheme="minorEastAsia"/>
                <w:color w:val="auto"/>
                <w:sz w:val="22"/>
                <w:szCs w:val="22"/>
                <w:highlight w:val="none"/>
                <w:lang w:val="zh-CN"/>
              </w:rPr>
            </w:pPr>
          </w:p>
        </w:tc>
        <w:tc>
          <w:tcPr>
            <w:tcW w:w="362" w:type="pct"/>
            <w:shd w:val="clear" w:color="auto" w:fill="auto"/>
            <w:vAlign w:val="center"/>
          </w:tcPr>
          <w:p w14:paraId="2AB84422">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分</w:t>
            </w:r>
          </w:p>
        </w:tc>
        <w:tc>
          <w:tcPr>
            <w:tcW w:w="3237" w:type="pct"/>
            <w:shd w:val="clear" w:color="auto" w:fill="auto"/>
            <w:vAlign w:val="center"/>
          </w:tcPr>
          <w:p w14:paraId="6D1920E1">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货物品质保证措施（货物加工、包装及保存、仓储、运输环节的质量保证及食品安全措施）。</w:t>
            </w:r>
          </w:p>
          <w:p w14:paraId="101302EF">
            <w:pPr>
              <w:spacing w:line="46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zh-CN"/>
              </w:rPr>
              <w:t>1、加工环节拥有标准化的作业指导书，关键控制点有明确的监控记录和纠偏机制</w:t>
            </w:r>
            <w:r>
              <w:rPr>
                <w:rFonts w:hint="eastAsia" w:asciiTheme="minorEastAsia" w:hAnsiTheme="minorEastAsia" w:eastAsiaTheme="minorEastAsia" w:cstheme="minorEastAsia"/>
                <w:color w:val="auto"/>
                <w:sz w:val="22"/>
                <w:szCs w:val="22"/>
                <w:highlight w:val="none"/>
                <w:lang w:val="en-US" w:eastAsia="zh-CN"/>
              </w:rPr>
              <w:t>得1分</w:t>
            </w:r>
            <w:r>
              <w:rPr>
                <w:rFonts w:hint="eastAsia" w:asciiTheme="minorEastAsia" w:hAnsiTheme="minorEastAsia" w:eastAsiaTheme="minorEastAsia" w:cstheme="minorEastAsia"/>
                <w:color w:val="auto"/>
                <w:sz w:val="22"/>
                <w:szCs w:val="22"/>
                <w:highlight w:val="none"/>
                <w:lang w:val="zh-CN"/>
              </w:rPr>
              <w:t>；人员卫生严格规定操作人员健康证管理、穿戴规范及手部消毒流程</w:t>
            </w:r>
            <w:r>
              <w:rPr>
                <w:rFonts w:hint="eastAsia" w:asciiTheme="minorEastAsia" w:hAnsiTheme="minorEastAsia" w:eastAsiaTheme="minorEastAsia" w:cstheme="minorEastAsia"/>
                <w:color w:val="auto"/>
                <w:sz w:val="22"/>
                <w:szCs w:val="22"/>
                <w:highlight w:val="none"/>
                <w:lang w:val="en-US" w:eastAsia="zh-CN"/>
              </w:rPr>
              <w:t>得1分</w:t>
            </w:r>
            <w:r>
              <w:rPr>
                <w:rFonts w:hint="eastAsia" w:asciiTheme="minorEastAsia" w:hAnsiTheme="minorEastAsia" w:eastAsiaTheme="minorEastAsia" w:cstheme="minorEastAsia"/>
                <w:color w:val="auto"/>
                <w:sz w:val="22"/>
                <w:szCs w:val="22"/>
                <w:highlight w:val="none"/>
                <w:lang w:val="zh-CN"/>
              </w:rPr>
              <w:t>；</w:t>
            </w:r>
            <w:r>
              <w:rPr>
                <w:rFonts w:hint="eastAsia" w:asciiTheme="minorEastAsia" w:hAnsiTheme="minorEastAsia" w:eastAsiaTheme="minorEastAsia" w:cstheme="minorEastAsia"/>
                <w:color w:val="auto"/>
                <w:sz w:val="22"/>
                <w:szCs w:val="22"/>
                <w:highlight w:val="none"/>
                <w:lang w:val="en-US" w:eastAsia="zh-CN"/>
              </w:rPr>
              <w:t>使用食品级、无毒无害的环保包装材料，并提供相关检测证明，包装标签信息完整（含生产日期、保质期、成分表、储存条件等），符合法律法规要求得1分。配备温湿度自动监测系统，数据实时上传且可追溯。运输环节冷链保障：冷藏/冷冻货物使用专用冷链车辆，车厢预冷，全程温度可追溯（提供温度记录仪数据）得1分。车辆每日清洁消毒，无异味，提供每日消杀记录的得1分；本项最高得5分。</w:t>
            </w:r>
          </w:p>
          <w:p w14:paraId="2ADD67E3">
            <w:pPr>
              <w:spacing w:line="46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zh-CN"/>
              </w:rPr>
              <w:t>、有基本的加工流程说明，对关键步骤有明确的操作要求。人员卫生：有明确的人员卫生管理制度，定期体检。包装及保存环节包材安全：使用符合国家标准的包装材料。标识规范：标签清晰，包含必要信息；有人工记录的出入库台账，能基本保证先进先出。环境监控：有人工记录的温湿度检查表（每日定时记录）。运输环节冷链保障：使用符合要求的车辆运输，司机知晓温度控制要求。车辆定期清洁，装货前有验车环节的</w:t>
            </w:r>
            <w:r>
              <w:rPr>
                <w:rFonts w:hint="eastAsia" w:asciiTheme="minorEastAsia" w:hAnsiTheme="minorEastAsia" w:eastAsiaTheme="minorEastAsia" w:cstheme="minorEastAsia"/>
                <w:color w:val="auto"/>
                <w:sz w:val="22"/>
                <w:szCs w:val="22"/>
                <w:highlight w:val="none"/>
                <w:lang w:val="en-US" w:eastAsia="zh-CN"/>
              </w:rPr>
              <w:t>得3分；</w:t>
            </w:r>
          </w:p>
          <w:p w14:paraId="22D4CBC7">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zh-CN"/>
              </w:rPr>
              <w:t>、方案虽然提及</w:t>
            </w:r>
            <w:r>
              <w:rPr>
                <w:rFonts w:hint="eastAsia" w:asciiTheme="minorEastAsia" w:hAnsiTheme="minorEastAsia" w:eastAsiaTheme="minorEastAsia" w:cstheme="minorEastAsia"/>
                <w:color w:val="auto"/>
                <w:sz w:val="22"/>
                <w:szCs w:val="22"/>
                <w:highlight w:val="none"/>
                <w:lang w:val="en-US" w:eastAsia="zh-CN"/>
              </w:rPr>
              <w:t>以上</w:t>
            </w:r>
            <w:r>
              <w:rPr>
                <w:rFonts w:hint="eastAsia" w:asciiTheme="minorEastAsia" w:hAnsiTheme="minorEastAsia" w:eastAsiaTheme="minorEastAsia" w:cstheme="minorEastAsia"/>
                <w:color w:val="auto"/>
                <w:sz w:val="22"/>
                <w:szCs w:val="22"/>
                <w:highlight w:val="none"/>
                <w:lang w:val="zh-CN"/>
              </w:rPr>
              <w:t>环节，但描述简单，缺乏针对性或操作性不强。加工环节：仅有简单的加工描述，缺乏具体的质量控制参数（如未说明具体温度或时间）。包装及保存环节：仅承诺“使用合格包材”，未提供具体标准或证明；保存方法单一，未考虑特殊货物需求。仓储环节：仅提到“保持仓库清洁”，缺乏具体的分区、防潮、防虫等细节措施；无明确的效期管理手段。运输环节：仅承诺“按时送达”，对运输过程中的温度控制、防震防损等措施描述模糊，缺乏监控手段的得</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lang w:val="zh-CN"/>
              </w:rPr>
              <w:t>分；</w:t>
            </w:r>
          </w:p>
          <w:p w14:paraId="7C4E44D8">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4</w:t>
            </w:r>
            <w:r>
              <w:rPr>
                <w:rFonts w:hint="eastAsia" w:asciiTheme="minorEastAsia" w:hAnsiTheme="minorEastAsia" w:eastAsiaTheme="minorEastAsia" w:cstheme="minorEastAsia"/>
                <w:color w:val="auto"/>
                <w:sz w:val="22"/>
                <w:szCs w:val="22"/>
                <w:highlight w:val="none"/>
                <w:lang w:val="zh-CN"/>
              </w:rPr>
              <w:t>、未提供的不得分。</w:t>
            </w:r>
          </w:p>
        </w:tc>
        <w:tc>
          <w:tcPr>
            <w:tcW w:w="656" w:type="pct"/>
            <w:shd w:val="clear" w:color="auto" w:fill="auto"/>
            <w:vAlign w:val="center"/>
          </w:tcPr>
          <w:p w14:paraId="76C4E4BE">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主观分</w:t>
            </w:r>
          </w:p>
        </w:tc>
      </w:tr>
      <w:tr w14:paraId="4D71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Merge w:val="continue"/>
            <w:vAlign w:val="center"/>
          </w:tcPr>
          <w:p w14:paraId="4A14C061">
            <w:pPr>
              <w:spacing w:line="460" w:lineRule="exact"/>
              <w:jc w:val="center"/>
              <w:rPr>
                <w:rFonts w:hint="eastAsia" w:asciiTheme="minorEastAsia" w:hAnsiTheme="minorEastAsia" w:eastAsiaTheme="minorEastAsia" w:cstheme="minorEastAsia"/>
                <w:color w:val="auto"/>
                <w:sz w:val="22"/>
                <w:szCs w:val="22"/>
                <w:highlight w:val="none"/>
                <w:lang w:val="zh-CN"/>
              </w:rPr>
            </w:pPr>
          </w:p>
        </w:tc>
        <w:tc>
          <w:tcPr>
            <w:tcW w:w="521" w:type="pct"/>
            <w:vMerge w:val="continue"/>
            <w:vAlign w:val="center"/>
          </w:tcPr>
          <w:p w14:paraId="3EB2F0BB">
            <w:pPr>
              <w:spacing w:line="460" w:lineRule="exact"/>
              <w:jc w:val="center"/>
              <w:rPr>
                <w:rFonts w:hint="eastAsia" w:asciiTheme="minorEastAsia" w:hAnsiTheme="minorEastAsia" w:eastAsiaTheme="minorEastAsia" w:cstheme="minorEastAsia"/>
                <w:color w:val="auto"/>
                <w:sz w:val="22"/>
                <w:szCs w:val="22"/>
                <w:highlight w:val="none"/>
                <w:lang w:val="zh-CN"/>
              </w:rPr>
            </w:pPr>
          </w:p>
        </w:tc>
        <w:tc>
          <w:tcPr>
            <w:tcW w:w="362" w:type="pct"/>
            <w:vAlign w:val="center"/>
          </w:tcPr>
          <w:p w14:paraId="0F8DD1D3">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分</w:t>
            </w:r>
          </w:p>
        </w:tc>
        <w:tc>
          <w:tcPr>
            <w:tcW w:w="3237" w:type="pct"/>
            <w:vAlign w:val="center"/>
          </w:tcPr>
          <w:p w14:paraId="2812937E">
            <w:pPr>
              <w:snapToGrid w:val="0"/>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的拟投入</w:t>
            </w:r>
            <w:r>
              <w:rPr>
                <w:rFonts w:hint="eastAsia" w:asciiTheme="minorEastAsia" w:hAnsiTheme="minorEastAsia" w:eastAsiaTheme="minorEastAsia" w:cstheme="minorEastAsia"/>
                <w:color w:val="auto"/>
                <w:sz w:val="22"/>
                <w:szCs w:val="22"/>
                <w:highlight w:val="none"/>
                <w:lang w:val="en-US" w:eastAsia="zh-CN"/>
              </w:rPr>
              <w:t>本项目</w:t>
            </w:r>
            <w:r>
              <w:rPr>
                <w:rFonts w:hint="eastAsia" w:asciiTheme="minorEastAsia" w:hAnsiTheme="minorEastAsia" w:eastAsiaTheme="minorEastAsia" w:cstheme="minorEastAsia"/>
                <w:color w:val="auto"/>
                <w:sz w:val="22"/>
                <w:szCs w:val="22"/>
                <w:highlight w:val="none"/>
              </w:rPr>
              <w:t>员工和询价组员工数量、投入的设备、经验、能力等情况进行打分。</w:t>
            </w:r>
          </w:p>
          <w:p w14:paraId="2B5A764B">
            <w:pPr>
              <w:snapToGrid w:val="0"/>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拟投入本项目的团队配置极具优势，完全满足并优于采购需求。其中，询价组人员</w:t>
            </w:r>
            <w:r>
              <w:rPr>
                <w:rFonts w:hint="eastAsia" w:asciiTheme="minorEastAsia" w:hAnsiTheme="minorEastAsia" w:eastAsiaTheme="minorEastAsia" w:cstheme="minorEastAsia"/>
                <w:color w:val="auto"/>
                <w:sz w:val="22"/>
                <w:szCs w:val="22"/>
                <w:highlight w:val="none"/>
                <w:lang w:val="en-US" w:eastAsia="zh-CN"/>
              </w:rPr>
              <w:t>经验充足</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食品检验员、食品安全管理员等相</w:t>
            </w:r>
            <w:r>
              <w:rPr>
                <w:rFonts w:hint="eastAsia" w:asciiTheme="minorEastAsia" w:hAnsiTheme="minorEastAsia" w:eastAsiaTheme="minorEastAsia" w:cstheme="minorEastAsia"/>
                <w:color w:val="auto"/>
                <w:sz w:val="22"/>
                <w:szCs w:val="22"/>
                <w:highlight w:val="none"/>
              </w:rPr>
              <w:t>关关键岗位人员均具备5年以上相关从业经验；</w:t>
            </w:r>
            <w:r>
              <w:rPr>
                <w:rFonts w:hint="eastAsia" w:asciiTheme="minorEastAsia" w:hAnsiTheme="minorEastAsia" w:eastAsiaTheme="minorEastAsia" w:cstheme="minorEastAsia"/>
                <w:color w:val="auto"/>
                <w:sz w:val="22"/>
                <w:szCs w:val="22"/>
                <w:highlight w:val="none"/>
                <w:lang w:val="en-US" w:eastAsia="zh-CN"/>
              </w:rPr>
              <w:t>拟</w:t>
            </w:r>
            <w:r>
              <w:rPr>
                <w:rFonts w:hint="eastAsia" w:asciiTheme="minorEastAsia" w:hAnsiTheme="minorEastAsia" w:eastAsiaTheme="minorEastAsia" w:cstheme="minorEastAsia"/>
                <w:color w:val="auto"/>
                <w:sz w:val="22"/>
                <w:szCs w:val="22"/>
                <w:highlight w:val="none"/>
              </w:rPr>
              <w:t>投入</w:t>
            </w:r>
            <w:r>
              <w:rPr>
                <w:rFonts w:hint="eastAsia" w:asciiTheme="minorEastAsia" w:hAnsiTheme="minorEastAsia" w:eastAsiaTheme="minorEastAsia" w:cstheme="minorEastAsia"/>
                <w:color w:val="auto"/>
                <w:sz w:val="22"/>
                <w:szCs w:val="22"/>
                <w:highlight w:val="none"/>
                <w:lang w:val="en-US" w:eastAsia="zh-CN"/>
              </w:rPr>
              <w:t>设备</w:t>
            </w:r>
            <w:r>
              <w:rPr>
                <w:rFonts w:hint="eastAsia" w:asciiTheme="minorEastAsia" w:hAnsiTheme="minorEastAsia" w:eastAsiaTheme="minorEastAsia" w:cstheme="minorEastAsia"/>
                <w:color w:val="auto"/>
                <w:sz w:val="22"/>
                <w:szCs w:val="22"/>
                <w:highlight w:val="none"/>
              </w:rPr>
              <w:t>，能够保障项目高效、精准</w:t>
            </w:r>
            <w:r>
              <w:rPr>
                <w:rFonts w:hint="eastAsia" w:asciiTheme="minorEastAsia" w:hAnsiTheme="minorEastAsia" w:eastAsiaTheme="minorEastAsia" w:cstheme="minorEastAsia"/>
                <w:color w:val="auto"/>
                <w:sz w:val="22"/>
                <w:szCs w:val="22"/>
                <w:highlight w:val="none"/>
                <w:lang w:val="en-US" w:eastAsia="zh-CN"/>
              </w:rPr>
              <w:t>实行的</w:t>
            </w:r>
            <w:r>
              <w:rPr>
                <w:rFonts w:hint="eastAsia" w:asciiTheme="minorEastAsia" w:hAnsiTheme="minorEastAsia" w:eastAsiaTheme="minorEastAsia" w:cstheme="minorEastAsia"/>
                <w:color w:val="auto"/>
                <w:sz w:val="22"/>
                <w:szCs w:val="22"/>
                <w:highlight w:val="none"/>
              </w:rPr>
              <w:t>得5分；</w:t>
            </w:r>
          </w:p>
          <w:p w14:paraId="188BDE19">
            <w:pPr>
              <w:snapToGrid w:val="0"/>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拟投入本项目的团队配置较为合理，满足采购需求。各岗位人员数量较充足，</w:t>
            </w:r>
            <w:r>
              <w:rPr>
                <w:rFonts w:hint="eastAsia" w:asciiTheme="minorEastAsia" w:hAnsiTheme="minorEastAsia" w:eastAsiaTheme="minorEastAsia" w:cstheme="minorEastAsia"/>
                <w:color w:val="auto"/>
                <w:sz w:val="22"/>
                <w:szCs w:val="22"/>
                <w:highlight w:val="none"/>
                <w:lang w:val="en-US" w:eastAsia="zh-CN"/>
              </w:rPr>
              <w:t>食品检验员、食品安全管理员等相</w:t>
            </w:r>
            <w:r>
              <w:rPr>
                <w:rFonts w:hint="eastAsia" w:asciiTheme="minorEastAsia" w:hAnsiTheme="minorEastAsia" w:eastAsiaTheme="minorEastAsia" w:cstheme="minorEastAsia"/>
                <w:color w:val="auto"/>
                <w:sz w:val="22"/>
                <w:szCs w:val="22"/>
                <w:highlight w:val="none"/>
              </w:rPr>
              <w:t>关关键岗位人员具备3年以上相关从业经验；</w:t>
            </w:r>
            <w:r>
              <w:rPr>
                <w:rFonts w:hint="eastAsia" w:asciiTheme="minorEastAsia" w:hAnsiTheme="minorEastAsia" w:eastAsiaTheme="minorEastAsia" w:cstheme="minorEastAsia"/>
                <w:color w:val="auto"/>
                <w:sz w:val="22"/>
                <w:szCs w:val="22"/>
                <w:highlight w:val="none"/>
                <w:lang w:val="en-US" w:eastAsia="zh-CN"/>
              </w:rPr>
              <w:t>拟</w:t>
            </w:r>
            <w:r>
              <w:rPr>
                <w:rFonts w:hint="eastAsia" w:asciiTheme="minorEastAsia" w:hAnsiTheme="minorEastAsia" w:eastAsiaTheme="minorEastAsia" w:cstheme="minorEastAsia"/>
                <w:color w:val="auto"/>
                <w:sz w:val="22"/>
                <w:szCs w:val="22"/>
                <w:highlight w:val="none"/>
              </w:rPr>
              <w:t>投入</w:t>
            </w:r>
            <w:r>
              <w:rPr>
                <w:rFonts w:hint="eastAsia" w:asciiTheme="minorEastAsia" w:hAnsiTheme="minorEastAsia" w:eastAsiaTheme="minorEastAsia" w:cstheme="minorEastAsia"/>
                <w:color w:val="auto"/>
                <w:sz w:val="22"/>
                <w:szCs w:val="22"/>
                <w:highlight w:val="none"/>
                <w:lang w:val="en-US" w:eastAsia="zh-CN"/>
              </w:rPr>
              <w:t>设备</w:t>
            </w:r>
            <w:r>
              <w:rPr>
                <w:rFonts w:hint="eastAsia" w:asciiTheme="minorEastAsia" w:hAnsiTheme="minorEastAsia" w:eastAsiaTheme="minorEastAsia" w:cstheme="minorEastAsia"/>
                <w:color w:val="auto"/>
                <w:sz w:val="22"/>
                <w:szCs w:val="22"/>
                <w:highlight w:val="none"/>
              </w:rPr>
              <w:t>，能够满足项目日常运作需要的得3分；</w:t>
            </w:r>
          </w:p>
          <w:p w14:paraId="777AE654">
            <w:pPr>
              <w:snapToGrid w:val="0"/>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拟投入本项目的团队配置基本满足需求。人员数量</w:t>
            </w:r>
            <w:r>
              <w:rPr>
                <w:rFonts w:hint="eastAsia" w:asciiTheme="minorEastAsia" w:hAnsiTheme="minorEastAsia" w:eastAsiaTheme="minorEastAsia" w:cstheme="minorEastAsia"/>
                <w:color w:val="auto"/>
                <w:sz w:val="22"/>
                <w:szCs w:val="22"/>
                <w:highlight w:val="none"/>
                <w:lang w:val="en-US" w:eastAsia="zh-CN"/>
              </w:rPr>
              <w:t>较少</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食品检验员、食品安全管理员等相</w:t>
            </w:r>
            <w:r>
              <w:rPr>
                <w:rFonts w:hint="eastAsia" w:asciiTheme="minorEastAsia" w:hAnsiTheme="minorEastAsia" w:eastAsiaTheme="minorEastAsia" w:cstheme="minorEastAsia"/>
                <w:color w:val="auto"/>
                <w:sz w:val="22"/>
                <w:szCs w:val="22"/>
                <w:highlight w:val="none"/>
              </w:rPr>
              <w:t>关关键岗位人员经验一般（1-3年）；</w:t>
            </w:r>
            <w:r>
              <w:rPr>
                <w:rFonts w:hint="eastAsia" w:asciiTheme="minorEastAsia" w:hAnsiTheme="minorEastAsia" w:eastAsiaTheme="minorEastAsia" w:cstheme="minorEastAsia"/>
                <w:color w:val="auto"/>
                <w:sz w:val="22"/>
                <w:szCs w:val="22"/>
                <w:highlight w:val="none"/>
                <w:lang w:val="en-US" w:eastAsia="zh-CN"/>
              </w:rPr>
              <w:t>拟投入</w:t>
            </w:r>
            <w:r>
              <w:rPr>
                <w:rFonts w:hint="eastAsia" w:asciiTheme="minorEastAsia" w:hAnsiTheme="minorEastAsia" w:eastAsiaTheme="minorEastAsia" w:cstheme="minorEastAsia"/>
                <w:color w:val="auto"/>
                <w:sz w:val="22"/>
                <w:szCs w:val="22"/>
                <w:highlight w:val="none"/>
              </w:rPr>
              <w:t>设备</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仅能满足基本</w:t>
            </w:r>
            <w:r>
              <w:rPr>
                <w:rFonts w:hint="eastAsia" w:asciiTheme="minorEastAsia" w:hAnsiTheme="minorEastAsia" w:eastAsiaTheme="minorEastAsia" w:cstheme="minorEastAsia"/>
                <w:color w:val="auto"/>
                <w:sz w:val="22"/>
                <w:szCs w:val="22"/>
                <w:highlight w:val="none"/>
                <w:lang w:val="en-US" w:eastAsia="zh-CN"/>
              </w:rPr>
              <w:t>项目</w:t>
            </w:r>
            <w:r>
              <w:rPr>
                <w:rFonts w:hint="eastAsia" w:asciiTheme="minorEastAsia" w:hAnsiTheme="minorEastAsia" w:eastAsiaTheme="minorEastAsia" w:cstheme="minorEastAsia"/>
                <w:color w:val="auto"/>
                <w:sz w:val="22"/>
                <w:szCs w:val="22"/>
                <w:highlight w:val="none"/>
              </w:rPr>
              <w:t>需求的得1分；</w:t>
            </w:r>
          </w:p>
          <w:p w14:paraId="7B7D4CED">
            <w:pPr>
              <w:snapToGrid w:val="0"/>
              <w:spacing w:line="46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lang w:val="zh-CN"/>
              </w:rPr>
              <w:t>未提供的不得分。</w:t>
            </w:r>
          </w:p>
          <w:p w14:paraId="40040B46">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注：需提供人员健康证和近三个月</w:t>
            </w:r>
            <w:r>
              <w:rPr>
                <w:rFonts w:hint="eastAsia" w:asciiTheme="minorEastAsia" w:hAnsiTheme="minorEastAsia" w:eastAsiaTheme="minorEastAsia" w:cstheme="minorEastAsia"/>
                <w:color w:val="auto"/>
                <w:sz w:val="22"/>
                <w:szCs w:val="22"/>
                <w:highlight w:val="none"/>
                <w:lang w:val="en-US" w:eastAsia="zh-CN"/>
              </w:rPr>
              <w:t>内任意一个月</w:t>
            </w:r>
            <w:r>
              <w:rPr>
                <w:rFonts w:hint="eastAsia" w:asciiTheme="minorEastAsia" w:hAnsiTheme="minorEastAsia" w:eastAsiaTheme="minorEastAsia" w:cstheme="minorEastAsia"/>
                <w:color w:val="auto"/>
                <w:sz w:val="22"/>
                <w:szCs w:val="22"/>
                <w:highlight w:val="none"/>
              </w:rPr>
              <w:t>的社保证明，否则不得分。</w:t>
            </w:r>
          </w:p>
        </w:tc>
        <w:tc>
          <w:tcPr>
            <w:tcW w:w="656" w:type="pct"/>
            <w:vAlign w:val="center"/>
          </w:tcPr>
          <w:p w14:paraId="3D7814F4">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主观分</w:t>
            </w:r>
          </w:p>
        </w:tc>
      </w:tr>
      <w:tr w14:paraId="1921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Align w:val="center"/>
          </w:tcPr>
          <w:p w14:paraId="1E2F4A02">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w:t>
            </w:r>
          </w:p>
        </w:tc>
        <w:tc>
          <w:tcPr>
            <w:tcW w:w="521" w:type="pct"/>
            <w:vAlign w:val="center"/>
          </w:tcPr>
          <w:p w14:paraId="01384850">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售后服务方案</w:t>
            </w:r>
          </w:p>
        </w:tc>
        <w:tc>
          <w:tcPr>
            <w:tcW w:w="362" w:type="pct"/>
            <w:vAlign w:val="center"/>
          </w:tcPr>
          <w:p w14:paraId="4F59AE6B">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p>
        </w:tc>
        <w:tc>
          <w:tcPr>
            <w:tcW w:w="3237" w:type="pct"/>
            <w:vAlign w:val="center"/>
          </w:tcPr>
          <w:p w14:paraId="24CF9EB8">
            <w:pPr>
              <w:spacing w:line="46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根据投标人提供的售后服务方案进行评分，内容包括：(1)退换货机制</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1分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；(2)对账服务</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0.5分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；(3)售后服务人员配置及分工</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0.5分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；(4)售后服务内部管理考核办法</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0.5分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；(5) 定期客户满意度回访制度</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0.5分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zh-CN"/>
              </w:rPr>
              <w:t xml:space="preserve">有一方面内容缺项或者不完整的该方面内容不得分；本项最多得 </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lang w:val="zh-CN"/>
              </w:rPr>
              <w:t>分。</w:t>
            </w:r>
          </w:p>
        </w:tc>
        <w:tc>
          <w:tcPr>
            <w:tcW w:w="656" w:type="pct"/>
            <w:vAlign w:val="center"/>
          </w:tcPr>
          <w:p w14:paraId="011E20A0">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主观分</w:t>
            </w:r>
          </w:p>
        </w:tc>
      </w:tr>
      <w:tr w14:paraId="1ACA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2" w:type="pct"/>
            <w:vAlign w:val="center"/>
          </w:tcPr>
          <w:p w14:paraId="5613D7D3">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w:t>
            </w:r>
          </w:p>
        </w:tc>
        <w:tc>
          <w:tcPr>
            <w:tcW w:w="521" w:type="pct"/>
            <w:vAlign w:val="center"/>
          </w:tcPr>
          <w:p w14:paraId="07E05179">
            <w:pPr>
              <w:spacing w:line="46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应急方案</w:t>
            </w:r>
          </w:p>
        </w:tc>
        <w:tc>
          <w:tcPr>
            <w:tcW w:w="362" w:type="pct"/>
            <w:vAlign w:val="center"/>
          </w:tcPr>
          <w:p w14:paraId="6E7755AE">
            <w:pPr>
              <w:spacing w:line="4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分</w:t>
            </w:r>
          </w:p>
        </w:tc>
        <w:tc>
          <w:tcPr>
            <w:tcW w:w="3237" w:type="pct"/>
            <w:vAlign w:val="center"/>
          </w:tcPr>
          <w:p w14:paraId="13974EE3">
            <w:pPr>
              <w:snapToGrid w:val="0"/>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针对突发事件应急预案进行打分。</w:t>
            </w:r>
          </w:p>
          <w:p w14:paraId="7FFFECA3">
            <w:pPr>
              <w:snapToGrid w:val="0"/>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（1）方案并非通用模板，而是针对本项目特点制定。例如：车辆抛锚、交通事故</w:t>
            </w:r>
            <w:r>
              <w:rPr>
                <w:rFonts w:hint="eastAsia" w:asciiTheme="minorEastAsia" w:hAnsiTheme="minorEastAsia" w:eastAsiaTheme="minorEastAsia" w:cstheme="minorEastAsia"/>
                <w:color w:val="auto"/>
                <w:sz w:val="22"/>
                <w:szCs w:val="22"/>
                <w:highlight w:val="none"/>
                <w:lang w:eastAsia="zh-CN"/>
              </w:rPr>
              <w:t>、台风、暴雨、道路封控</w:t>
            </w:r>
            <w:r>
              <w:rPr>
                <w:rFonts w:hint="eastAsia" w:asciiTheme="minorEastAsia" w:hAnsiTheme="minorEastAsia" w:eastAsiaTheme="minorEastAsia" w:cstheme="minorEastAsia"/>
                <w:color w:val="auto"/>
                <w:sz w:val="22"/>
                <w:szCs w:val="22"/>
                <w:highlight w:val="none"/>
                <w:lang w:val="en-US" w:eastAsia="zh-CN"/>
              </w:rPr>
              <w:t>等，</w:t>
            </w:r>
            <w:r>
              <w:rPr>
                <w:rFonts w:hint="eastAsia" w:asciiTheme="minorEastAsia" w:hAnsiTheme="minorEastAsia" w:eastAsiaTheme="minorEastAsia" w:cstheme="minorEastAsia"/>
                <w:color w:val="auto"/>
                <w:sz w:val="22"/>
                <w:szCs w:val="22"/>
                <w:highlight w:val="none"/>
              </w:rPr>
              <w:t>能准确识别可能影响本项目的关键风险点，并有对应的预防措施。</w:t>
            </w:r>
          </w:p>
          <w:p w14:paraId="66BD1A2E">
            <w:pPr>
              <w:snapToGrid w:val="0"/>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的得</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分；</w:t>
            </w:r>
          </w:p>
          <w:p w14:paraId="192E8603">
            <w:pPr>
              <w:snapToGrid w:val="0"/>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（2）涵盖了常见的突发事件</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例如：车辆抛锚、交通事故</w:t>
            </w:r>
            <w:r>
              <w:rPr>
                <w:rFonts w:hint="eastAsia" w:asciiTheme="minorEastAsia" w:hAnsiTheme="minorEastAsia" w:eastAsiaTheme="minorEastAsia" w:cstheme="minorEastAsia"/>
                <w:color w:val="auto"/>
                <w:sz w:val="22"/>
                <w:szCs w:val="22"/>
                <w:highlight w:val="none"/>
                <w:lang w:eastAsia="zh-CN"/>
              </w:rPr>
              <w:t>、台风、暴雨、道路封控</w:t>
            </w:r>
            <w:r>
              <w:rPr>
                <w:rFonts w:hint="eastAsia" w:asciiTheme="minorEastAsia" w:hAnsiTheme="minorEastAsia" w:eastAsiaTheme="minorEastAsia" w:cstheme="minorEastAsia"/>
                <w:color w:val="auto"/>
                <w:sz w:val="22"/>
                <w:szCs w:val="22"/>
                <w:highlight w:val="none"/>
                <w:lang w:val="en-US" w:eastAsia="zh-CN"/>
              </w:rPr>
              <w:t>等</w:t>
            </w:r>
            <w:r>
              <w:rPr>
                <w:rFonts w:hint="eastAsia" w:asciiTheme="minorEastAsia" w:hAnsiTheme="minorEastAsia" w:eastAsiaTheme="minorEastAsia" w:cstheme="minorEastAsia"/>
                <w:color w:val="auto"/>
                <w:sz w:val="22"/>
                <w:szCs w:val="22"/>
                <w:highlight w:val="none"/>
              </w:rPr>
              <w:t>。但针对本项目的特殊细节描述不够深入的得</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p>
          <w:p w14:paraId="34C80ADD">
            <w:pPr>
              <w:snapToGrid w:val="0"/>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（3）方案内容多为网络下载的通用模板，存在大量与本项目无关的描述。仅提及简单的处理</w:t>
            </w:r>
            <w:r>
              <w:rPr>
                <w:rFonts w:hint="eastAsia" w:asciiTheme="minorEastAsia" w:hAnsiTheme="minorEastAsia" w:eastAsiaTheme="minorEastAsia" w:cstheme="minorEastAsia"/>
                <w:color w:val="auto"/>
                <w:sz w:val="22"/>
                <w:szCs w:val="22"/>
                <w:highlight w:val="none"/>
                <w:lang w:val="en-US" w:eastAsia="zh-CN"/>
              </w:rPr>
              <w:t>方式</w:t>
            </w:r>
            <w:r>
              <w:rPr>
                <w:rFonts w:hint="eastAsia" w:asciiTheme="minorEastAsia" w:hAnsiTheme="minorEastAsia" w:eastAsiaTheme="minorEastAsia" w:cstheme="minorEastAsia"/>
                <w:color w:val="auto"/>
                <w:sz w:val="22"/>
                <w:szCs w:val="22"/>
                <w:highlight w:val="none"/>
              </w:rPr>
              <w:t>，缺乏对车辆抛锚、交通事故</w:t>
            </w:r>
            <w:r>
              <w:rPr>
                <w:rFonts w:hint="eastAsia" w:asciiTheme="minorEastAsia" w:hAnsiTheme="minorEastAsia" w:eastAsiaTheme="minorEastAsia" w:cstheme="minorEastAsia"/>
                <w:color w:val="auto"/>
                <w:sz w:val="22"/>
                <w:szCs w:val="22"/>
                <w:highlight w:val="none"/>
                <w:lang w:eastAsia="zh-CN"/>
              </w:rPr>
              <w:t>、台风、暴雨、道路封控</w:t>
            </w:r>
            <w:r>
              <w:rPr>
                <w:rFonts w:hint="eastAsia" w:asciiTheme="minorEastAsia" w:hAnsiTheme="minorEastAsia" w:eastAsiaTheme="minorEastAsia" w:cstheme="minorEastAsia"/>
                <w:color w:val="auto"/>
                <w:sz w:val="22"/>
                <w:szCs w:val="22"/>
                <w:highlight w:val="none"/>
              </w:rPr>
              <w:t>等关键场景的应对描述的得1分；</w:t>
            </w:r>
          </w:p>
          <w:p w14:paraId="238FB9A3">
            <w:pPr>
              <w:spacing w:line="46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（4）不提供的0分。</w:t>
            </w:r>
          </w:p>
        </w:tc>
        <w:tc>
          <w:tcPr>
            <w:tcW w:w="656" w:type="pct"/>
            <w:vAlign w:val="center"/>
          </w:tcPr>
          <w:p w14:paraId="211AA352">
            <w:pPr>
              <w:spacing w:line="460" w:lineRule="exact"/>
              <w:jc w:val="center"/>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en-US" w:eastAsia="zh-CN"/>
              </w:rPr>
              <w:t>主观分</w:t>
            </w:r>
          </w:p>
        </w:tc>
      </w:tr>
    </w:tbl>
    <w:p w14:paraId="3B85D78C">
      <w:pPr>
        <w:snapToGrid w:val="0"/>
        <w:spacing w:line="460" w:lineRule="exact"/>
        <w:ind w:firstLine="442"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2、</w:t>
      </w:r>
      <w:r>
        <w:rPr>
          <w:rFonts w:hint="eastAsia" w:asciiTheme="minorEastAsia" w:hAnsiTheme="minorEastAsia" w:eastAsiaTheme="minorEastAsia" w:cstheme="minorEastAsia"/>
          <w:b/>
          <w:color w:val="auto"/>
          <w:sz w:val="22"/>
          <w:szCs w:val="22"/>
          <w:highlight w:val="none"/>
        </w:rPr>
        <w:t>商务（报价）标（</w:t>
      </w:r>
      <w:r>
        <w:rPr>
          <w:rFonts w:hint="eastAsia" w:asciiTheme="minorEastAsia" w:hAnsiTheme="minorEastAsia" w:eastAsiaTheme="minorEastAsia" w:cstheme="minorEastAsia"/>
          <w:b/>
          <w:color w:val="auto"/>
          <w:sz w:val="22"/>
          <w:szCs w:val="22"/>
          <w:highlight w:val="none"/>
          <w:lang w:val="en-US" w:eastAsia="zh-CN"/>
        </w:rPr>
        <w:t>2</w:t>
      </w:r>
      <w:r>
        <w:rPr>
          <w:rFonts w:hint="eastAsia" w:asciiTheme="minorEastAsia" w:hAnsiTheme="minorEastAsia" w:eastAsiaTheme="minorEastAsia" w:cstheme="minorEastAsia"/>
          <w:b/>
          <w:color w:val="auto"/>
          <w:sz w:val="22"/>
          <w:szCs w:val="22"/>
          <w:highlight w:val="none"/>
        </w:rPr>
        <w:t>0分）：</w:t>
      </w:r>
    </w:p>
    <w:p w14:paraId="1C1CE715">
      <w:pPr>
        <w:snapToGrid w:val="0"/>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满足</w:t>
      </w:r>
      <w:r>
        <w:rPr>
          <w:rFonts w:hint="eastAsia" w:asciiTheme="minorEastAsia" w:hAnsiTheme="minorEastAsia" w:eastAsiaTheme="minorEastAsia" w:cstheme="minorEastAsia"/>
          <w:color w:val="auto"/>
          <w:sz w:val="22"/>
          <w:szCs w:val="22"/>
          <w:highlight w:val="none"/>
          <w:lang w:eastAsia="zh-CN"/>
        </w:rPr>
        <w:t>采购文件</w:t>
      </w:r>
      <w:r>
        <w:rPr>
          <w:rFonts w:hint="eastAsia" w:asciiTheme="minorEastAsia" w:hAnsiTheme="minorEastAsia" w:eastAsiaTheme="minorEastAsia" w:cstheme="minorEastAsia"/>
          <w:color w:val="auto"/>
          <w:sz w:val="22"/>
          <w:szCs w:val="22"/>
          <w:highlight w:val="none"/>
        </w:rPr>
        <w:t>要求且投标报价（折扣）最低的投标报价为评标基准价，其余</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投标报价（折扣）与该基准价对比，计算出报价评分值（保留小数点后2位）：</w:t>
      </w:r>
    </w:p>
    <w:p w14:paraId="7B47E786">
      <w:pPr>
        <w:widowControl/>
        <w:snapToGrid w:val="0"/>
        <w:spacing w:line="46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价格评分将在有效</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范围内进行，最高得</w:t>
      </w:r>
      <w:r>
        <w:rPr>
          <w:rFonts w:hint="eastAsia" w:asciiTheme="minorEastAsia" w:hAnsiTheme="minorEastAsia" w:eastAsiaTheme="minorEastAsia" w:cstheme="minorEastAsia"/>
          <w:color w:val="auto"/>
          <w:kern w:val="0"/>
          <w:sz w:val="22"/>
          <w:szCs w:val="22"/>
          <w:highlight w:val="none"/>
          <w:lang w:val="en-US" w:eastAsia="zh-CN"/>
        </w:rPr>
        <w:t>20</w:t>
      </w:r>
      <w:r>
        <w:rPr>
          <w:rFonts w:hint="eastAsia" w:asciiTheme="minorEastAsia" w:hAnsiTheme="minorEastAsia" w:eastAsiaTheme="minorEastAsia" w:cstheme="minorEastAsia"/>
          <w:color w:val="auto"/>
          <w:kern w:val="0"/>
          <w:sz w:val="22"/>
          <w:szCs w:val="22"/>
          <w:highlight w:val="none"/>
        </w:rPr>
        <w:t>分，最低得0分（小数点后保留二位小数，第三位四舍五入）。满足</w:t>
      </w:r>
      <w:r>
        <w:rPr>
          <w:rFonts w:hint="eastAsia" w:asciiTheme="minorEastAsia" w:hAnsiTheme="minorEastAsia" w:eastAsiaTheme="minorEastAsia" w:cstheme="minorEastAsia"/>
          <w:color w:val="auto"/>
          <w:kern w:val="0"/>
          <w:sz w:val="22"/>
          <w:szCs w:val="22"/>
          <w:highlight w:val="none"/>
          <w:lang w:eastAsia="zh-CN"/>
        </w:rPr>
        <w:t>采购文件</w:t>
      </w:r>
      <w:r>
        <w:rPr>
          <w:rFonts w:hint="eastAsia" w:asciiTheme="minorEastAsia" w:hAnsiTheme="minorEastAsia" w:eastAsiaTheme="minorEastAsia" w:cstheme="minorEastAsia"/>
          <w:color w:val="auto"/>
          <w:kern w:val="0"/>
          <w:sz w:val="22"/>
          <w:szCs w:val="22"/>
          <w:highlight w:val="none"/>
        </w:rPr>
        <w:t>要求且投标价格最低的</w:t>
      </w:r>
      <w:r>
        <w:rPr>
          <w:rFonts w:hint="eastAsia" w:asciiTheme="minorEastAsia" w:hAnsiTheme="minorEastAsia" w:eastAsiaTheme="minorEastAsia" w:cstheme="minorEastAsia"/>
          <w:b/>
          <w:color w:val="auto"/>
          <w:kern w:val="0"/>
          <w:sz w:val="22"/>
          <w:szCs w:val="22"/>
          <w:highlight w:val="none"/>
          <w:u w:val="thick"/>
        </w:rPr>
        <w:t>投标报价</w:t>
      </w:r>
      <w:r>
        <w:rPr>
          <w:rFonts w:hint="eastAsia" w:asciiTheme="minorEastAsia" w:hAnsiTheme="minorEastAsia" w:eastAsiaTheme="minorEastAsia" w:cstheme="minorEastAsia"/>
          <w:color w:val="auto"/>
          <w:kern w:val="0"/>
          <w:sz w:val="22"/>
          <w:szCs w:val="22"/>
          <w:highlight w:val="none"/>
        </w:rPr>
        <w:t>（折扣）为</w:t>
      </w:r>
      <w:r>
        <w:rPr>
          <w:rFonts w:hint="eastAsia" w:asciiTheme="minorEastAsia" w:hAnsiTheme="minorEastAsia" w:eastAsiaTheme="minorEastAsia" w:cstheme="minorEastAsia"/>
          <w:b/>
          <w:color w:val="auto"/>
          <w:kern w:val="0"/>
          <w:sz w:val="22"/>
          <w:szCs w:val="22"/>
          <w:highlight w:val="none"/>
          <w:u w:val="thick"/>
        </w:rPr>
        <w:t>评标基准价</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的价格分统一按照下列公式计算：</w:t>
      </w:r>
    </w:p>
    <w:p w14:paraId="61C96411">
      <w:pPr>
        <w:widowControl/>
        <w:adjustRightInd w:val="0"/>
        <w:snapToGrid w:val="0"/>
        <w:spacing w:line="460" w:lineRule="exact"/>
        <w:ind w:firstLine="440"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投标报价得分=（</w:t>
      </w:r>
      <w:r>
        <w:rPr>
          <w:rFonts w:hint="eastAsia" w:asciiTheme="minorEastAsia" w:hAnsiTheme="minorEastAsia" w:eastAsiaTheme="minorEastAsia" w:cstheme="minorEastAsia"/>
          <w:b/>
          <w:color w:val="auto"/>
          <w:kern w:val="0"/>
          <w:sz w:val="22"/>
          <w:szCs w:val="22"/>
          <w:highlight w:val="none"/>
          <w:u w:val="thick"/>
        </w:rPr>
        <w:t>评标基准价</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b/>
          <w:color w:val="auto"/>
          <w:kern w:val="0"/>
          <w:sz w:val="22"/>
          <w:szCs w:val="22"/>
          <w:highlight w:val="none"/>
          <w:u w:val="thick"/>
        </w:rPr>
        <w:t>投标报价</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color w:val="auto"/>
          <w:kern w:val="0"/>
          <w:sz w:val="22"/>
          <w:szCs w:val="22"/>
          <w:highlight w:val="none"/>
          <w:lang w:val="en-US" w:eastAsia="zh-CN"/>
        </w:rPr>
        <w:t>20</w:t>
      </w:r>
    </w:p>
    <w:p w14:paraId="1B72833A">
      <w:pPr>
        <w:snapToGrid w:val="0"/>
        <w:spacing w:line="460" w:lineRule="exact"/>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4、评标委员会认为</w:t>
      </w:r>
      <w:r>
        <w:rPr>
          <w:rFonts w:hint="eastAsia" w:asciiTheme="minorEastAsia" w:hAnsiTheme="minorEastAsia" w:eastAsiaTheme="minorEastAsia" w:cstheme="minorEastAsia"/>
          <w:b/>
          <w:bCs/>
          <w:color w:val="auto"/>
          <w:sz w:val="22"/>
          <w:szCs w:val="22"/>
          <w:highlight w:val="none"/>
          <w:lang w:eastAsia="zh-CN"/>
        </w:rPr>
        <w:t>供应商</w:t>
      </w:r>
      <w:r>
        <w:rPr>
          <w:rFonts w:hint="eastAsia" w:asciiTheme="minorEastAsia" w:hAnsiTheme="minorEastAsia" w:eastAsiaTheme="minorEastAsia" w:cstheme="minorEastAsia"/>
          <w:b/>
          <w:bCs/>
          <w:color w:val="auto"/>
          <w:sz w:val="22"/>
          <w:szCs w:val="22"/>
          <w:highlight w:val="none"/>
        </w:rPr>
        <w:t>的报价明显低于其他通过符合性审查</w:t>
      </w:r>
      <w:r>
        <w:rPr>
          <w:rFonts w:hint="eastAsia" w:asciiTheme="minorEastAsia" w:hAnsiTheme="minorEastAsia" w:eastAsiaTheme="minorEastAsia" w:cstheme="minorEastAsia"/>
          <w:b/>
          <w:bCs/>
          <w:color w:val="auto"/>
          <w:sz w:val="22"/>
          <w:szCs w:val="22"/>
          <w:highlight w:val="none"/>
          <w:lang w:eastAsia="zh-CN"/>
        </w:rPr>
        <w:t>供应商</w:t>
      </w:r>
      <w:r>
        <w:rPr>
          <w:rFonts w:hint="eastAsia" w:asciiTheme="minorEastAsia" w:hAnsiTheme="minorEastAsia" w:eastAsiaTheme="minorEastAsia" w:cstheme="minorEastAsia"/>
          <w:b/>
          <w:bCs/>
          <w:color w:val="auto"/>
          <w:sz w:val="22"/>
          <w:szCs w:val="22"/>
          <w:highlight w:val="none"/>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b/>
          <w:bCs/>
          <w:color w:val="auto"/>
          <w:sz w:val="22"/>
          <w:szCs w:val="22"/>
          <w:highlight w:val="none"/>
          <w:lang w:eastAsia="zh-CN"/>
        </w:rPr>
        <w:t>供应商</w:t>
      </w:r>
      <w:r>
        <w:rPr>
          <w:rFonts w:hint="eastAsia" w:asciiTheme="minorEastAsia" w:hAnsiTheme="minorEastAsia" w:eastAsiaTheme="minorEastAsia" w:cstheme="minorEastAsia"/>
          <w:b/>
          <w:bCs/>
          <w:color w:val="auto"/>
          <w:sz w:val="22"/>
          <w:szCs w:val="22"/>
          <w:highlight w:val="none"/>
        </w:rPr>
        <w:t>不能证明其报价合理性的，评标委员会应当将其作为无效投标处理。</w:t>
      </w:r>
    </w:p>
    <w:p w14:paraId="5B6AAB38">
      <w:pPr>
        <w:snapToGrid w:val="0"/>
        <w:spacing w:line="460" w:lineRule="exact"/>
        <w:ind w:firstLine="442" w:firstLineChars="200"/>
        <w:outlineLvl w:val="1"/>
        <w:rPr>
          <w:rFonts w:hint="eastAsia" w:asciiTheme="minorEastAsia" w:hAnsiTheme="minorEastAsia" w:eastAsiaTheme="minorEastAsia" w:cstheme="minorEastAsia"/>
          <w:b/>
          <w:color w:val="auto"/>
          <w:sz w:val="22"/>
          <w:szCs w:val="22"/>
          <w:highlight w:val="none"/>
        </w:rPr>
      </w:pPr>
      <w:bookmarkStart w:id="149" w:name="_Toc14755"/>
      <w:r>
        <w:rPr>
          <w:rFonts w:hint="eastAsia" w:asciiTheme="minorEastAsia" w:hAnsiTheme="minorEastAsia" w:eastAsiaTheme="minorEastAsia" w:cstheme="minorEastAsia"/>
          <w:b/>
          <w:color w:val="auto"/>
          <w:sz w:val="22"/>
          <w:szCs w:val="22"/>
          <w:highlight w:val="none"/>
        </w:rPr>
        <w:t>六、定标办法</w:t>
      </w:r>
      <w:bookmarkEnd w:id="149"/>
    </w:p>
    <w:p w14:paraId="333B83AB">
      <w:pPr>
        <w:snapToGrid w:val="0"/>
        <w:spacing w:line="460" w:lineRule="exact"/>
        <w:ind w:firstLine="440"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color w:val="auto"/>
          <w:sz w:val="22"/>
          <w:szCs w:val="22"/>
          <w:highlight w:val="none"/>
        </w:rPr>
        <w:t>确定中标候选人</w:t>
      </w:r>
    </w:p>
    <w:p w14:paraId="09802C24">
      <w:pPr>
        <w:snapToGrid w:val="0"/>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1.1由评标委员会确定中标候选人。</w:t>
      </w:r>
    </w:p>
    <w:p w14:paraId="50160B32">
      <w:pPr>
        <w:snapToGrid w:val="0"/>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1.2评标委员会依据法律、法规及</w:t>
      </w:r>
      <w:r>
        <w:rPr>
          <w:rFonts w:hint="eastAsia" w:asciiTheme="minorEastAsia" w:hAnsiTheme="minorEastAsia" w:eastAsiaTheme="minorEastAsia" w:cstheme="minorEastAsia"/>
          <w:color w:val="auto"/>
          <w:sz w:val="22"/>
          <w:szCs w:val="22"/>
          <w:highlight w:val="none"/>
          <w:lang w:eastAsia="zh-CN"/>
        </w:rPr>
        <w:t>采购文件</w:t>
      </w:r>
      <w:r>
        <w:rPr>
          <w:rFonts w:hint="eastAsia" w:asciiTheme="minorEastAsia" w:hAnsiTheme="minorEastAsia" w:eastAsiaTheme="minorEastAsia" w:cstheme="minorEastAsia"/>
          <w:color w:val="auto"/>
          <w:sz w:val="22"/>
          <w:szCs w:val="22"/>
          <w:highlight w:val="none"/>
        </w:rPr>
        <w:t>有关规定按评审后得分（即技术分与商务分之和）由高到低顺序排序，得分前二名的</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确定为该项目的第一和第二中标候选人（得分相同的，按投标报价由低到高顺序排列。得分且投标报价相同的</w:t>
      </w:r>
      <w:r>
        <w:rPr>
          <w:rFonts w:hint="eastAsia" w:asciiTheme="minorEastAsia" w:hAnsiTheme="minorEastAsia" w:eastAsiaTheme="minorEastAsia" w:cstheme="minorEastAsia"/>
          <w:b/>
          <w:bCs/>
          <w:color w:val="auto"/>
          <w:sz w:val="22"/>
          <w:szCs w:val="22"/>
          <w:highlight w:val="none"/>
        </w:rPr>
        <w:t>采取随机抽取的方式确定</w:t>
      </w:r>
      <w:r>
        <w:rPr>
          <w:rFonts w:hint="eastAsia" w:asciiTheme="minorEastAsia" w:hAnsiTheme="minorEastAsia" w:eastAsiaTheme="minorEastAsia" w:cstheme="minorEastAsia"/>
          <w:b/>
          <w:bCs/>
          <w:color w:val="auto"/>
          <w:sz w:val="22"/>
          <w:szCs w:val="22"/>
          <w:highlight w:val="none"/>
          <w:lang w:val="en-US" w:eastAsia="zh-CN"/>
        </w:rPr>
        <w:t>排序</w:t>
      </w:r>
      <w:r>
        <w:rPr>
          <w:rFonts w:hint="eastAsia" w:asciiTheme="minorEastAsia" w:hAnsiTheme="minorEastAsia" w:eastAsiaTheme="minorEastAsia" w:cstheme="minorEastAsia"/>
          <w:color w:val="auto"/>
          <w:sz w:val="22"/>
          <w:szCs w:val="22"/>
          <w:highlight w:val="none"/>
        </w:rPr>
        <w:t>）向</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推荐。</w:t>
      </w:r>
    </w:p>
    <w:p w14:paraId="18E50F8E">
      <w:pPr>
        <w:snapToGrid w:val="0"/>
        <w:spacing w:line="460" w:lineRule="exact"/>
        <w:ind w:firstLine="442"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bCs/>
          <w:color w:val="auto"/>
          <w:sz w:val="22"/>
          <w:szCs w:val="22"/>
          <w:highlight w:val="none"/>
        </w:rPr>
        <w:t>2、确定中标人</w:t>
      </w:r>
    </w:p>
    <w:p w14:paraId="16EE12E8">
      <w:pPr>
        <w:snapToGrid w:val="0"/>
        <w:spacing w:line="460" w:lineRule="exact"/>
        <w:ind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2.1</w:t>
      </w:r>
      <w:r>
        <w:rPr>
          <w:rFonts w:hint="eastAsia" w:asciiTheme="minorEastAsia" w:hAnsiTheme="minorEastAsia" w:eastAsiaTheme="minorEastAsia" w:cstheme="minorEastAsia"/>
          <w:b/>
          <w:bCs/>
          <w:color w:val="auto"/>
          <w:sz w:val="22"/>
          <w:szCs w:val="22"/>
          <w:highlight w:val="none"/>
          <w:lang w:eastAsia="zh-CN"/>
        </w:rPr>
        <w:t>采购人</w:t>
      </w:r>
      <w:r>
        <w:rPr>
          <w:rFonts w:hint="eastAsia" w:asciiTheme="minorEastAsia" w:hAnsiTheme="minorEastAsia" w:eastAsiaTheme="minorEastAsia" w:cstheme="minorEastAsia"/>
          <w:b/>
          <w:bCs/>
          <w:color w:val="auto"/>
          <w:sz w:val="22"/>
          <w:szCs w:val="22"/>
          <w:highlight w:val="none"/>
        </w:rPr>
        <w:t>按照评标报告中推荐的中标候选</w:t>
      </w:r>
      <w:r>
        <w:rPr>
          <w:rFonts w:hint="eastAsia" w:asciiTheme="minorEastAsia" w:hAnsiTheme="minorEastAsia" w:eastAsiaTheme="minorEastAsia" w:cstheme="minorEastAsia"/>
          <w:b/>
          <w:bCs/>
          <w:color w:val="auto"/>
          <w:sz w:val="22"/>
          <w:szCs w:val="22"/>
          <w:highlight w:val="none"/>
          <w:lang w:val="en-US" w:eastAsia="zh-CN"/>
        </w:rPr>
        <w:t>人</w:t>
      </w:r>
      <w:r>
        <w:rPr>
          <w:rFonts w:hint="eastAsia" w:asciiTheme="minorEastAsia" w:hAnsiTheme="minorEastAsia" w:eastAsiaTheme="minorEastAsia" w:cstheme="minorEastAsia"/>
          <w:b/>
          <w:bCs/>
          <w:color w:val="auto"/>
          <w:sz w:val="22"/>
          <w:szCs w:val="22"/>
          <w:highlight w:val="none"/>
        </w:rPr>
        <w:t>顺序确定中标人。</w:t>
      </w:r>
    </w:p>
    <w:p w14:paraId="09373AC9">
      <w:pPr>
        <w:snapToGrid w:val="0"/>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2.2如中标人放弃中标、或者</w:t>
      </w:r>
      <w:r>
        <w:rPr>
          <w:rFonts w:hint="eastAsia" w:asciiTheme="minorEastAsia" w:hAnsiTheme="minorEastAsia" w:eastAsiaTheme="minorEastAsia" w:cstheme="minorEastAsia"/>
          <w:color w:val="auto"/>
          <w:sz w:val="22"/>
          <w:szCs w:val="22"/>
          <w:highlight w:val="none"/>
          <w:lang w:eastAsia="zh-CN"/>
        </w:rPr>
        <w:t>采购文件</w:t>
      </w:r>
      <w:r>
        <w:rPr>
          <w:rFonts w:hint="eastAsia" w:asciiTheme="minorEastAsia" w:hAnsiTheme="minorEastAsia" w:eastAsiaTheme="minorEastAsia" w:cstheme="minorEastAsia"/>
          <w:color w:val="auto"/>
          <w:sz w:val="22"/>
          <w:szCs w:val="22"/>
          <w:highlight w:val="none"/>
        </w:rPr>
        <w:t>规定应当提交履约保证金而在规定的期限内未能提交的；或未能在规定时间内与</w:t>
      </w:r>
      <w:r>
        <w:rPr>
          <w:rFonts w:hint="eastAsia" w:asciiTheme="minorEastAsia" w:hAnsiTheme="minorEastAsia" w:eastAsiaTheme="minorEastAsia" w:cstheme="minorEastAsia"/>
          <w:color w:val="auto"/>
          <w:sz w:val="22"/>
          <w:szCs w:val="22"/>
          <w:highlight w:val="none"/>
          <w:lang w:eastAsia="zh-CN"/>
        </w:rPr>
        <w:t>采购单位</w:t>
      </w:r>
      <w:r>
        <w:rPr>
          <w:rFonts w:hint="eastAsia" w:asciiTheme="minorEastAsia" w:hAnsiTheme="minorEastAsia" w:eastAsiaTheme="minorEastAsia" w:cstheme="minorEastAsia"/>
          <w:color w:val="auto"/>
          <w:sz w:val="22"/>
          <w:szCs w:val="22"/>
          <w:highlight w:val="none"/>
        </w:rPr>
        <w:t>签订合同的；或者经质疑，</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审查后，确因排名第一的候选人在本次</w:t>
      </w:r>
      <w:r>
        <w:rPr>
          <w:rFonts w:hint="eastAsia" w:asciiTheme="minorEastAsia" w:hAnsiTheme="minorEastAsia" w:eastAsiaTheme="minorEastAsia" w:cstheme="minorEastAsia"/>
          <w:color w:val="auto"/>
          <w:sz w:val="22"/>
          <w:szCs w:val="22"/>
          <w:highlight w:val="none"/>
          <w:lang w:eastAsia="zh-CN"/>
        </w:rPr>
        <w:t>采购活动</w:t>
      </w:r>
      <w:r>
        <w:rPr>
          <w:rFonts w:hint="eastAsia" w:asciiTheme="minorEastAsia" w:hAnsiTheme="minorEastAsia" w:eastAsiaTheme="minorEastAsia" w:cstheme="minorEastAsia"/>
          <w:color w:val="auto"/>
          <w:sz w:val="22"/>
          <w:szCs w:val="22"/>
          <w:highlight w:val="none"/>
        </w:rPr>
        <w:t>中存在违法违规行为或其他原因使质疑成立的，</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可以视情况直接确定排名第二的候选人为中标人或重新</w:t>
      </w:r>
      <w:r>
        <w:rPr>
          <w:rFonts w:hint="eastAsia" w:asciiTheme="minorEastAsia" w:hAnsiTheme="minorEastAsia" w:eastAsiaTheme="minorEastAsia" w:cstheme="minorEastAsia"/>
          <w:color w:val="auto"/>
          <w:sz w:val="22"/>
          <w:szCs w:val="22"/>
          <w:highlight w:val="none"/>
          <w:lang w:val="en-US" w:eastAsia="zh-CN"/>
        </w:rPr>
        <w:t>采购</w:t>
      </w:r>
      <w:r>
        <w:rPr>
          <w:rFonts w:hint="eastAsia" w:asciiTheme="minorEastAsia" w:hAnsiTheme="minorEastAsia" w:eastAsiaTheme="minorEastAsia" w:cstheme="minorEastAsia"/>
          <w:color w:val="auto"/>
          <w:sz w:val="22"/>
          <w:szCs w:val="22"/>
          <w:highlight w:val="none"/>
        </w:rPr>
        <w:t>。</w:t>
      </w:r>
    </w:p>
    <w:p w14:paraId="0F2F1712">
      <w:pPr>
        <w:snapToGrid w:val="0"/>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color w:val="auto"/>
          <w:sz w:val="22"/>
          <w:szCs w:val="22"/>
          <w:highlight w:val="none"/>
        </w:rPr>
        <w:t>中标人确定后，</w:t>
      </w:r>
      <w:r>
        <w:rPr>
          <w:rFonts w:hint="eastAsia" w:asciiTheme="minorEastAsia" w:hAnsiTheme="minorEastAsia" w:eastAsiaTheme="minorEastAsia" w:cstheme="minorEastAsia"/>
          <w:color w:val="auto"/>
          <w:sz w:val="22"/>
          <w:szCs w:val="22"/>
          <w:highlight w:val="none"/>
          <w:lang w:eastAsia="zh-CN"/>
        </w:rPr>
        <w:t>采购人</w:t>
      </w:r>
      <w:r>
        <w:rPr>
          <w:rFonts w:hint="eastAsia" w:asciiTheme="minorEastAsia" w:hAnsiTheme="minorEastAsia" w:eastAsiaTheme="minorEastAsia" w:cstheme="minorEastAsia"/>
          <w:color w:val="auto"/>
          <w:sz w:val="22"/>
          <w:szCs w:val="22"/>
          <w:highlight w:val="none"/>
        </w:rPr>
        <w:t>将在媒体公告中标结果，</w:t>
      </w:r>
      <w:r>
        <w:rPr>
          <w:rFonts w:hint="eastAsia" w:asciiTheme="minorEastAsia" w:hAnsiTheme="minorEastAsia" w:eastAsiaTheme="minorEastAsia" w:cstheme="minorEastAsia"/>
          <w:color w:val="auto"/>
          <w:sz w:val="22"/>
          <w:szCs w:val="22"/>
          <w:highlight w:val="none"/>
          <w:lang w:eastAsia="zh-CN"/>
        </w:rPr>
        <w:t>同时</w:t>
      </w:r>
      <w:r>
        <w:rPr>
          <w:rFonts w:hint="eastAsia" w:asciiTheme="minorEastAsia" w:hAnsiTheme="minorEastAsia" w:eastAsiaTheme="minorEastAsia" w:cstheme="minorEastAsia"/>
          <w:color w:val="auto"/>
          <w:sz w:val="22"/>
          <w:szCs w:val="22"/>
          <w:highlight w:val="none"/>
        </w:rPr>
        <w:t>向中标人发出中标通知书。</w:t>
      </w:r>
    </w:p>
    <w:p w14:paraId="75BA1640">
      <w:pPr>
        <w:snapToGrid w:val="0"/>
        <w:spacing w:line="460" w:lineRule="exact"/>
        <w:ind w:firstLine="442" w:firstLineChars="200"/>
        <w:outlineLvl w:val="1"/>
        <w:rPr>
          <w:rFonts w:hint="eastAsia" w:asciiTheme="minorEastAsia" w:hAnsiTheme="minorEastAsia" w:eastAsiaTheme="minorEastAsia" w:cstheme="minorEastAsia"/>
          <w:b/>
          <w:color w:val="auto"/>
          <w:sz w:val="22"/>
          <w:szCs w:val="22"/>
          <w:highlight w:val="none"/>
        </w:rPr>
      </w:pPr>
      <w:bookmarkStart w:id="150" w:name="_Toc23307"/>
      <w:r>
        <w:rPr>
          <w:rFonts w:hint="eastAsia" w:asciiTheme="minorEastAsia" w:hAnsiTheme="minorEastAsia" w:eastAsiaTheme="minorEastAsia" w:cstheme="minorEastAsia"/>
          <w:b/>
          <w:color w:val="auto"/>
          <w:sz w:val="22"/>
          <w:szCs w:val="22"/>
          <w:highlight w:val="none"/>
        </w:rPr>
        <w:t>七、</w:t>
      </w:r>
      <w:r>
        <w:rPr>
          <w:rFonts w:hint="eastAsia" w:asciiTheme="minorEastAsia" w:hAnsiTheme="minorEastAsia" w:eastAsiaTheme="minorEastAsia" w:cstheme="minorEastAsia"/>
          <w:b/>
          <w:color w:val="auto"/>
          <w:sz w:val="22"/>
          <w:szCs w:val="22"/>
          <w:highlight w:val="none"/>
          <w:lang w:eastAsia="zh-CN"/>
        </w:rPr>
        <w:t>供应商</w:t>
      </w:r>
      <w:r>
        <w:rPr>
          <w:rFonts w:hint="eastAsia" w:asciiTheme="minorEastAsia" w:hAnsiTheme="minorEastAsia" w:eastAsiaTheme="minorEastAsia" w:cstheme="minorEastAsia"/>
          <w:b/>
          <w:color w:val="auto"/>
          <w:sz w:val="22"/>
          <w:szCs w:val="22"/>
          <w:highlight w:val="none"/>
        </w:rPr>
        <w:t>义务</w:t>
      </w:r>
      <w:bookmarkEnd w:id="150"/>
    </w:p>
    <w:p w14:paraId="2A2FFA32">
      <w:pPr>
        <w:snapToGrid w:val="0"/>
        <w:spacing w:line="46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应随时接受评标委员会的询标，解答包括有关的商务、技术问题等。评标结束，所有评标资料存</w:t>
      </w:r>
      <w:r>
        <w:rPr>
          <w:rFonts w:hint="eastAsia" w:asciiTheme="minorEastAsia" w:hAnsiTheme="minorEastAsia" w:eastAsiaTheme="minorEastAsia" w:cstheme="minorEastAsia"/>
          <w:color w:val="auto"/>
          <w:sz w:val="22"/>
          <w:szCs w:val="22"/>
          <w:highlight w:val="none"/>
          <w:lang w:val="en-US" w:eastAsia="zh-CN"/>
        </w:rPr>
        <w:t>采购代理</w:t>
      </w:r>
      <w:r>
        <w:rPr>
          <w:rFonts w:hint="eastAsia" w:asciiTheme="minorEastAsia" w:hAnsiTheme="minorEastAsia" w:eastAsiaTheme="minorEastAsia" w:cstheme="minorEastAsia"/>
          <w:color w:val="auto"/>
          <w:sz w:val="22"/>
          <w:szCs w:val="22"/>
          <w:highlight w:val="none"/>
        </w:rPr>
        <w:t>机构备查。</w:t>
      </w:r>
    </w:p>
    <w:p w14:paraId="1FFE5338">
      <w:pPr>
        <w:snapToGrid w:val="0"/>
        <w:spacing w:line="460" w:lineRule="exact"/>
        <w:rPr>
          <w:rFonts w:hint="eastAsia" w:ascii="宋体" w:hAnsi="宋体" w:eastAsia="宋体" w:cs="宋体"/>
          <w:color w:val="auto"/>
          <w:highlight w:val="none"/>
        </w:rPr>
      </w:pPr>
    </w:p>
    <w:p w14:paraId="68A6AA1B">
      <w:pPr>
        <w:snapToGrid w:val="0"/>
        <w:spacing w:line="460" w:lineRule="exact"/>
        <w:rPr>
          <w:rFonts w:hint="eastAsia" w:ascii="宋体" w:hAnsi="宋体" w:eastAsia="宋体" w:cs="宋体"/>
          <w:color w:val="auto"/>
          <w:highlight w:val="none"/>
        </w:rPr>
      </w:pPr>
    </w:p>
    <w:p w14:paraId="10B1FBBD">
      <w:pPr>
        <w:rPr>
          <w:color w:val="auto"/>
          <w:highlight w:val="none"/>
        </w:rPr>
      </w:pPr>
    </w:p>
    <w:bookmarkEnd w:id="151"/>
    <w:sectPr>
      <w:pgSz w:w="11907" w:h="16840"/>
      <w:pgMar w:top="1134" w:right="1134" w:bottom="1134"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A493">
    <w:pPr>
      <w:pStyle w:val="36"/>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F210">
    <w:pPr>
      <w:pStyle w:val="36"/>
      <w:framePr w:wrap="around" w:vAnchor="text" w:hAnchor="margin" w:xAlign="center" w:y="1"/>
      <w:rPr>
        <w:rStyle w:val="55"/>
      </w:rPr>
    </w:pPr>
    <w:r>
      <w:fldChar w:fldCharType="begin"/>
    </w:r>
    <w:r>
      <w:rPr>
        <w:rStyle w:val="55"/>
      </w:rPr>
      <w:instrText xml:space="preserve">PAGE  </w:instrText>
    </w:r>
    <w:r>
      <w:fldChar w:fldCharType="separate"/>
    </w:r>
    <w:r>
      <w:rPr>
        <w:rStyle w:val="55"/>
      </w:rPr>
      <w:t>52</w:t>
    </w:r>
    <w:r>
      <w:fldChar w:fldCharType="end"/>
    </w:r>
  </w:p>
  <w:p w14:paraId="097F4FED">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BC546">
    <w:pPr>
      <w:pStyle w:val="36"/>
      <w:ind w:right="360"/>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B7321">
    <w:pPr>
      <w:pStyle w:val="36"/>
      <w:ind w:right="360" w:firstLine="4500" w:firstLineChars="25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C1FDC14">
                          <w:pPr>
                            <w:pStyle w:val="36"/>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DS/3YAQAAsQ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MNL/dgBAACxAwAADgAAAAAAAAAB&#10;ACAAAAAiAQAAZHJzL2Uyb0RvYy54bWxQSwUGAAAAAAYABgBZAQAAbAUAAAAA&#10;">
              <v:fill on="f" focussize="0,0"/>
              <v:stroke on="f" weight="1.25pt"/>
              <v:imagedata o:title=""/>
              <o:lock v:ext="edit" aspectratio="f"/>
              <v:textbox inset="0mm,0mm,0mm,0mm" style="mso-fit-shape-to-text:t;">
                <w:txbxContent>
                  <w:p w14:paraId="6C1FDC14">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424A">
    <w:pPr>
      <w:pStyle w:val="3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869A501">
                          <w:pPr>
                            <w:pStyle w:val="36"/>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3869A501">
                    <w:pPr>
                      <w:pStyle w:val="36"/>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16024">
    <w:pPr>
      <w:pStyle w:val="36"/>
      <w:ind w:right="360" w:firstLine="4500" w:firstLineChars="25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A2DA7A6">
                          <w:pPr>
                            <w:pStyle w:val="36"/>
                          </w:pPr>
                          <w:r>
                            <w:fldChar w:fldCharType="begin"/>
                          </w:r>
                          <w:r>
                            <w:instrText xml:space="preserve"> PAGE  \* MERGEFORMAT </w:instrText>
                          </w:r>
                          <w:r>
                            <w:fldChar w:fldCharType="separate"/>
                          </w:r>
                          <w:r>
                            <w:t>52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2tXCJ+0BAADWAwAADgAAAAAAAAABACAAAAAiAQAAZHJzL2Uyb0RvYy54bWxQSwUGAAAAAAYABgBZ&#10;AQAAgQUAAAAA&#10;">
              <v:fill on="f" focussize="0,0"/>
              <v:stroke on="f" weight="1.25pt"/>
              <v:imagedata o:title=""/>
              <o:lock v:ext="edit" aspectratio="f"/>
              <v:textbox inset="0mm,0mm,0mm,0mm" style="mso-fit-shape-to-text:t;">
                <w:txbxContent>
                  <w:p w14:paraId="2A2DA7A6">
                    <w:pPr>
                      <w:pStyle w:val="3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78BB">
    <w:pPr>
      <w:pStyle w:val="37"/>
      <w:pBdr>
        <w:bottom w:val="single" w:color="auto" w:sz="6" w:space="0"/>
      </w:pBdr>
      <w:jc w:val="both"/>
      <w:rPr>
        <w:rFonts w:hint="eastAsia" w:eastAsia="宋体"/>
        <w:lang w:eastAsia="zh-CN"/>
      </w:rPr>
    </w:pPr>
    <w:r>
      <w:rPr>
        <w:rFonts w:hint="eastAsia"/>
        <w:lang w:eastAsia="zh-CN"/>
      </w:rPr>
      <w:t>温州市洞头区消防救援大队采购文件</w:t>
    </w:r>
    <w:r>
      <w:rPr>
        <w:rFonts w:hint="eastAsia"/>
      </w:rPr>
      <w:t xml:space="preserve">                                            项目编号：WZYGCG2026060125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FCF8">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8152">
    <w:pPr>
      <w:pStyle w:val="37"/>
      <w:pBdr>
        <w:bottom w:val="single" w:color="auto" w:sz="6" w:space="0"/>
      </w:pBdr>
      <w:jc w:val="both"/>
      <w:rPr>
        <w:rFonts w:hint="eastAsia" w:eastAsia="宋体"/>
        <w:lang w:eastAsia="zh-CN"/>
      </w:rPr>
    </w:pPr>
    <w:r>
      <w:rPr>
        <w:rFonts w:hint="eastAsia"/>
        <w:lang w:eastAsia="zh-CN"/>
      </w:rPr>
      <w:t>温州市洞头区消防救援大队</w:t>
    </w:r>
    <w:r>
      <w:rPr>
        <w:rFonts w:hint="eastAsia"/>
      </w:rPr>
      <w:t>采购</w:t>
    </w:r>
    <w:r>
      <w:rPr>
        <w:rFonts w:hint="eastAsia"/>
        <w:lang w:eastAsia="zh-CN"/>
      </w:rPr>
      <w:t>采购文件</w:t>
    </w:r>
    <w:r>
      <w:rPr>
        <w:rFonts w:hint="eastAsia"/>
      </w:rPr>
      <w:t xml:space="preserve">                                        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22785"/>
    <w:multiLevelType w:val="multilevel"/>
    <w:tmpl w:val="87422785"/>
    <w:lvl w:ilvl="0" w:tentative="0">
      <w:start w:val="1"/>
      <w:numFmt w:val="decimal"/>
      <w:lvlText w:val="27.%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8EB1DFF1"/>
    <w:multiLevelType w:val="singleLevel"/>
    <w:tmpl w:val="8EB1DFF1"/>
    <w:lvl w:ilvl="0" w:tentative="0">
      <w:start w:val="1"/>
      <w:numFmt w:val="chineseCounting"/>
      <w:suff w:val="nothing"/>
      <w:lvlText w:val="%1、"/>
      <w:lvlJc w:val="left"/>
      <w:rPr>
        <w:rFonts w:hint="eastAsia"/>
      </w:rPr>
    </w:lvl>
  </w:abstractNum>
  <w:abstractNum w:abstractNumId="2">
    <w:nsid w:val="A9E0815C"/>
    <w:multiLevelType w:val="multilevel"/>
    <w:tmpl w:val="A9E0815C"/>
    <w:lvl w:ilvl="0" w:tentative="0">
      <w:start w:val="23"/>
      <w:numFmt w:val="decimal"/>
      <w:lvlText w:val="%1"/>
      <w:lvlJc w:val="left"/>
      <w:pPr>
        <w:tabs>
          <w:tab w:val="left" w:pos="450"/>
        </w:tabs>
        <w:ind w:left="450" w:hanging="450"/>
      </w:pPr>
      <w:rPr>
        <w:rFonts w:hint="default"/>
      </w:rPr>
    </w:lvl>
    <w:lvl w:ilvl="1" w:tentative="0">
      <w:start w:val="1"/>
      <w:numFmt w:val="decimal"/>
      <w:lvlText w:val="25.%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C2737A12"/>
    <w:multiLevelType w:val="multilevel"/>
    <w:tmpl w:val="C2737A12"/>
    <w:lvl w:ilvl="0" w:tentative="0">
      <w:start w:val="21"/>
      <w:numFmt w:val="decimal"/>
      <w:lvlText w:val="%1"/>
      <w:lvlJc w:val="left"/>
      <w:pPr>
        <w:tabs>
          <w:tab w:val="left" w:pos="450"/>
        </w:tabs>
        <w:ind w:left="450" w:hanging="450"/>
      </w:pPr>
      <w:rPr>
        <w:rFonts w:hint="default"/>
      </w:rPr>
    </w:lvl>
    <w:lvl w:ilvl="1" w:tentative="0">
      <w:start w:val="1"/>
      <w:numFmt w:val="decimal"/>
      <w:lvlText w:val="19.%2"/>
      <w:lvlJc w:val="left"/>
      <w:pPr>
        <w:tabs>
          <w:tab w:val="left" w:pos="450"/>
        </w:tabs>
        <w:ind w:left="450" w:hanging="450"/>
      </w:pPr>
      <w:rPr>
        <w:rFonts w:hint="default"/>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C8947991"/>
    <w:multiLevelType w:val="singleLevel"/>
    <w:tmpl w:val="C8947991"/>
    <w:lvl w:ilvl="0" w:tentative="0">
      <w:start w:val="34"/>
      <w:numFmt w:val="decimal"/>
      <w:suff w:val="space"/>
      <w:lvlText w:val="%1."/>
      <w:lvlJc w:val="left"/>
    </w:lvl>
  </w:abstractNum>
  <w:abstractNum w:abstractNumId="5">
    <w:nsid w:val="DCE5C990"/>
    <w:multiLevelType w:val="multilevel"/>
    <w:tmpl w:val="DCE5C990"/>
    <w:lvl w:ilvl="0" w:tentative="0">
      <w:start w:val="23"/>
      <w:numFmt w:val="decimal"/>
      <w:lvlText w:val="%1"/>
      <w:lvlJc w:val="left"/>
      <w:pPr>
        <w:tabs>
          <w:tab w:val="left" w:pos="450"/>
        </w:tabs>
        <w:ind w:left="450" w:hanging="450"/>
      </w:pPr>
      <w:rPr>
        <w:rFonts w:hint="default"/>
      </w:rPr>
    </w:lvl>
    <w:lvl w:ilvl="1" w:tentative="0">
      <w:start w:val="1"/>
      <w:numFmt w:val="decimal"/>
      <w:lvlText w:val="21.%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F2EC7F1B"/>
    <w:multiLevelType w:val="multilevel"/>
    <w:tmpl w:val="F2EC7F1B"/>
    <w:lvl w:ilvl="0" w:tentative="0">
      <w:start w:val="22"/>
      <w:numFmt w:val="decimal"/>
      <w:lvlText w:val="%1"/>
      <w:lvlJc w:val="left"/>
      <w:pPr>
        <w:tabs>
          <w:tab w:val="left" w:pos="450"/>
        </w:tabs>
        <w:ind w:left="450" w:hanging="450"/>
      </w:pPr>
      <w:rPr>
        <w:rFonts w:hint="default"/>
      </w:rPr>
    </w:lvl>
    <w:lvl w:ilvl="1" w:tentative="0">
      <w:start w:val="1"/>
      <w:numFmt w:val="decimal"/>
      <w:lvlText w:val="20.%2"/>
      <w:lvlJc w:val="left"/>
      <w:pPr>
        <w:tabs>
          <w:tab w:val="left" w:pos="448"/>
        </w:tabs>
        <w:ind w:left="448" w:hanging="448"/>
      </w:pPr>
      <w:rPr>
        <w:rFonts w:hint="default"/>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0A"/>
    <w:multiLevelType w:val="multilevel"/>
    <w:tmpl w:val="0000000A"/>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pStyle w:val="5"/>
      <w:suff w:val="nothing"/>
      <w:lvlText w:val=""/>
      <w:lvlJc w:val="left"/>
      <w:pPr>
        <w:ind w:left="0" w:firstLine="0"/>
      </w:pPr>
      <w:rPr>
        <w:rFonts w:hint="eastAsia"/>
      </w:rPr>
    </w:lvl>
    <w:lvl w:ilvl="2" w:tentative="0">
      <w:start w:val="1"/>
      <w:numFmt w:val="none"/>
      <w:pStyle w:val="6"/>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8">
    <w:nsid w:val="0000000B"/>
    <w:multiLevelType w:val="multilevel"/>
    <w:tmpl w:val="0000000B"/>
    <w:lvl w:ilvl="0" w:tentative="0">
      <w:start w:val="1"/>
      <w:numFmt w:val="decimal"/>
      <w:pStyle w:val="291"/>
      <w:lvlText w:val="（%1）"/>
      <w:lvlJc w:val="left"/>
      <w:pPr>
        <w:tabs>
          <w:tab w:val="left" w:pos="3349"/>
        </w:tabs>
        <w:ind w:left="3349" w:hanging="720"/>
      </w:pPr>
      <w:rPr>
        <w:rFonts w:hint="default"/>
      </w:rPr>
    </w:lvl>
    <w:lvl w:ilvl="1" w:tentative="0">
      <w:start w:val="1"/>
      <w:numFmt w:val="lowerLetter"/>
      <w:pStyle w:val="256"/>
      <w:lvlText w:val="%2)"/>
      <w:lvlJc w:val="left"/>
      <w:pPr>
        <w:tabs>
          <w:tab w:val="left" w:pos="3469"/>
        </w:tabs>
        <w:ind w:left="3469" w:hanging="420"/>
      </w:pPr>
    </w:lvl>
    <w:lvl w:ilvl="2" w:tentative="0">
      <w:start w:val="1"/>
      <w:numFmt w:val="lowerRoman"/>
      <w:pStyle w:val="228"/>
      <w:lvlText w:val="%3."/>
      <w:lvlJc w:val="right"/>
      <w:pPr>
        <w:tabs>
          <w:tab w:val="left" w:pos="3889"/>
        </w:tabs>
        <w:ind w:left="3889" w:hanging="420"/>
      </w:pPr>
    </w:lvl>
    <w:lvl w:ilvl="3" w:tentative="0">
      <w:start w:val="1"/>
      <w:numFmt w:val="decimal"/>
      <w:pStyle w:val="227"/>
      <w:lvlText w:val="%4."/>
      <w:lvlJc w:val="left"/>
      <w:pPr>
        <w:tabs>
          <w:tab w:val="left" w:pos="4309"/>
        </w:tabs>
        <w:ind w:left="4309" w:hanging="420"/>
      </w:pPr>
    </w:lvl>
    <w:lvl w:ilvl="4" w:tentative="0">
      <w:start w:val="1"/>
      <w:numFmt w:val="lowerLetter"/>
      <w:pStyle w:val="226"/>
      <w:lvlText w:val="%5)"/>
      <w:lvlJc w:val="left"/>
      <w:pPr>
        <w:tabs>
          <w:tab w:val="left" w:pos="4729"/>
        </w:tabs>
        <w:ind w:left="4729" w:hanging="420"/>
      </w:pPr>
    </w:lvl>
    <w:lvl w:ilvl="5" w:tentative="0">
      <w:start w:val="1"/>
      <w:numFmt w:val="lowerRoman"/>
      <w:pStyle w:val="225"/>
      <w:lvlText w:val="%6."/>
      <w:lvlJc w:val="right"/>
      <w:pPr>
        <w:tabs>
          <w:tab w:val="left" w:pos="5149"/>
        </w:tabs>
        <w:ind w:left="5149" w:hanging="420"/>
      </w:pPr>
    </w:lvl>
    <w:lvl w:ilvl="6" w:tentative="0">
      <w:start w:val="1"/>
      <w:numFmt w:val="decimal"/>
      <w:pStyle w:val="268"/>
      <w:lvlText w:val="%7."/>
      <w:lvlJc w:val="left"/>
      <w:pPr>
        <w:tabs>
          <w:tab w:val="left" w:pos="5569"/>
        </w:tabs>
        <w:ind w:left="5569" w:hanging="420"/>
      </w:pPr>
    </w:lvl>
    <w:lvl w:ilvl="7" w:tentative="0">
      <w:start w:val="1"/>
      <w:numFmt w:val="lowerLetter"/>
      <w:lvlText w:val="%8)"/>
      <w:lvlJc w:val="left"/>
      <w:pPr>
        <w:tabs>
          <w:tab w:val="left" w:pos="5989"/>
        </w:tabs>
        <w:ind w:left="5989" w:hanging="420"/>
      </w:pPr>
    </w:lvl>
    <w:lvl w:ilvl="8" w:tentative="0">
      <w:start w:val="1"/>
      <w:numFmt w:val="lowerRoman"/>
      <w:lvlText w:val="%9."/>
      <w:lvlJc w:val="right"/>
      <w:pPr>
        <w:tabs>
          <w:tab w:val="left" w:pos="6409"/>
        </w:tabs>
        <w:ind w:left="6409" w:hanging="420"/>
      </w:pPr>
    </w:lvl>
  </w:abstractNum>
  <w:abstractNum w:abstractNumId="9">
    <w:nsid w:val="0000000E"/>
    <w:multiLevelType w:val="multilevel"/>
    <w:tmpl w:val="0000000E"/>
    <w:lvl w:ilvl="0" w:tentative="0">
      <w:start w:val="1"/>
      <w:numFmt w:val="decimal"/>
      <w:lvlText w:val="%1."/>
      <w:lvlJc w:val="left"/>
      <w:pPr>
        <w:tabs>
          <w:tab w:val="left" w:pos="635"/>
        </w:tabs>
        <w:ind w:left="635" w:hanging="425"/>
      </w:pPr>
      <w:rPr>
        <w:rFonts w:hint="default"/>
        <w:b w:val="0"/>
        <w:sz w:val="22"/>
        <w:szCs w:val="22"/>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0975F0CB"/>
    <w:multiLevelType w:val="multilevel"/>
    <w:tmpl w:val="0975F0CB"/>
    <w:lvl w:ilvl="0" w:tentative="0">
      <w:start w:val="1"/>
      <w:numFmt w:val="decimal"/>
      <w:lvlText w:val="26.%1"/>
      <w:lvlJc w:val="left"/>
      <w:pPr>
        <w:tabs>
          <w:tab w:val="left" w:pos="450"/>
        </w:tabs>
        <w:ind w:left="450" w:hanging="450"/>
      </w:pPr>
      <w:rPr>
        <w:rFonts w:hint="default" w:ascii="宋体" w:hAnsi="宋体" w:eastAsia="宋体" w:cs="宋体"/>
        <w:sz w:val="22"/>
        <w:szCs w:val="22"/>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1">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11"/>
  </w:num>
  <w:num w:numId="4">
    <w:abstractNumId w:val="1"/>
  </w:num>
  <w:num w:numId="5">
    <w:abstractNumId w:val="9"/>
  </w:num>
  <w:num w:numId="6">
    <w:abstractNumId w:val="3"/>
  </w:num>
  <w:num w:numId="7">
    <w:abstractNumId w:val="6"/>
  </w:num>
  <w:num w:numId="8">
    <w:abstractNumId w:val="5"/>
  </w:num>
  <w:num w:numId="9">
    <w:abstractNumId w:val="2"/>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2JkNDhjZjM1ZDA0OTYyYzExNzBlMGM3MmIzMGEifQ=="/>
  </w:docVars>
  <w:rsids>
    <w:rsidRoot w:val="00172A27"/>
    <w:rsid w:val="00023B0F"/>
    <w:rsid w:val="000267F4"/>
    <w:rsid w:val="00033AD3"/>
    <w:rsid w:val="00060622"/>
    <w:rsid w:val="00075216"/>
    <w:rsid w:val="000A5CD8"/>
    <w:rsid w:val="000D5479"/>
    <w:rsid w:val="000D5650"/>
    <w:rsid w:val="00105F4E"/>
    <w:rsid w:val="00114A35"/>
    <w:rsid w:val="00124564"/>
    <w:rsid w:val="0014244F"/>
    <w:rsid w:val="00144487"/>
    <w:rsid w:val="00147498"/>
    <w:rsid w:val="0015657B"/>
    <w:rsid w:val="0016305B"/>
    <w:rsid w:val="00172A27"/>
    <w:rsid w:val="00176527"/>
    <w:rsid w:val="001839A9"/>
    <w:rsid w:val="0019243E"/>
    <w:rsid w:val="001A2680"/>
    <w:rsid w:val="001A455A"/>
    <w:rsid w:val="001B11AB"/>
    <w:rsid w:val="001B1E20"/>
    <w:rsid w:val="001B6F3A"/>
    <w:rsid w:val="001C0A0E"/>
    <w:rsid w:val="001D29D9"/>
    <w:rsid w:val="001F2DE5"/>
    <w:rsid w:val="002149FF"/>
    <w:rsid w:val="00216824"/>
    <w:rsid w:val="00220369"/>
    <w:rsid w:val="00232E4D"/>
    <w:rsid w:val="00254DD3"/>
    <w:rsid w:val="00257DEA"/>
    <w:rsid w:val="00272F56"/>
    <w:rsid w:val="00281973"/>
    <w:rsid w:val="00287A48"/>
    <w:rsid w:val="00291040"/>
    <w:rsid w:val="002A4CF3"/>
    <w:rsid w:val="002B72DD"/>
    <w:rsid w:val="002D2065"/>
    <w:rsid w:val="002E4F42"/>
    <w:rsid w:val="002E52F4"/>
    <w:rsid w:val="002F00B9"/>
    <w:rsid w:val="0033372C"/>
    <w:rsid w:val="003371A5"/>
    <w:rsid w:val="003421E1"/>
    <w:rsid w:val="0034303B"/>
    <w:rsid w:val="00346A8E"/>
    <w:rsid w:val="00351ADE"/>
    <w:rsid w:val="0035798B"/>
    <w:rsid w:val="00367688"/>
    <w:rsid w:val="00382004"/>
    <w:rsid w:val="00385CFB"/>
    <w:rsid w:val="003C3AFE"/>
    <w:rsid w:val="003C6EF2"/>
    <w:rsid w:val="003C7B25"/>
    <w:rsid w:val="003D3956"/>
    <w:rsid w:val="003D49F4"/>
    <w:rsid w:val="00442B01"/>
    <w:rsid w:val="00445F9D"/>
    <w:rsid w:val="004821A8"/>
    <w:rsid w:val="004B64F3"/>
    <w:rsid w:val="004C138B"/>
    <w:rsid w:val="004C3451"/>
    <w:rsid w:val="004C428A"/>
    <w:rsid w:val="004E2805"/>
    <w:rsid w:val="004E61E9"/>
    <w:rsid w:val="004F667E"/>
    <w:rsid w:val="00500CFA"/>
    <w:rsid w:val="00532790"/>
    <w:rsid w:val="0054101E"/>
    <w:rsid w:val="00545A35"/>
    <w:rsid w:val="00545F78"/>
    <w:rsid w:val="00565137"/>
    <w:rsid w:val="00573C6B"/>
    <w:rsid w:val="00577570"/>
    <w:rsid w:val="0059026C"/>
    <w:rsid w:val="00596A23"/>
    <w:rsid w:val="00597BF0"/>
    <w:rsid w:val="005A43A7"/>
    <w:rsid w:val="005A70D4"/>
    <w:rsid w:val="005C3E40"/>
    <w:rsid w:val="005D7A1E"/>
    <w:rsid w:val="005E5A31"/>
    <w:rsid w:val="00600701"/>
    <w:rsid w:val="0061079F"/>
    <w:rsid w:val="006267E7"/>
    <w:rsid w:val="00626A8D"/>
    <w:rsid w:val="006343EA"/>
    <w:rsid w:val="00635416"/>
    <w:rsid w:val="006466D2"/>
    <w:rsid w:val="00646F29"/>
    <w:rsid w:val="00647614"/>
    <w:rsid w:val="00675D8D"/>
    <w:rsid w:val="006847AF"/>
    <w:rsid w:val="006A78FB"/>
    <w:rsid w:val="006C19FA"/>
    <w:rsid w:val="006C2B78"/>
    <w:rsid w:val="006C68C7"/>
    <w:rsid w:val="006C7F48"/>
    <w:rsid w:val="00711AAE"/>
    <w:rsid w:val="00716182"/>
    <w:rsid w:val="00742D37"/>
    <w:rsid w:val="007470CC"/>
    <w:rsid w:val="00750994"/>
    <w:rsid w:val="0076647A"/>
    <w:rsid w:val="007A525E"/>
    <w:rsid w:val="007A5929"/>
    <w:rsid w:val="007A5AF2"/>
    <w:rsid w:val="007E0420"/>
    <w:rsid w:val="00810245"/>
    <w:rsid w:val="00814561"/>
    <w:rsid w:val="0082796D"/>
    <w:rsid w:val="00832B91"/>
    <w:rsid w:val="0085063B"/>
    <w:rsid w:val="00863DF6"/>
    <w:rsid w:val="0087253F"/>
    <w:rsid w:val="008754BA"/>
    <w:rsid w:val="0088137E"/>
    <w:rsid w:val="00893F39"/>
    <w:rsid w:val="008967E6"/>
    <w:rsid w:val="008A4C39"/>
    <w:rsid w:val="008D0EFD"/>
    <w:rsid w:val="008E6C94"/>
    <w:rsid w:val="008F016B"/>
    <w:rsid w:val="008F04C8"/>
    <w:rsid w:val="008F3E9F"/>
    <w:rsid w:val="00915138"/>
    <w:rsid w:val="009153E8"/>
    <w:rsid w:val="00951847"/>
    <w:rsid w:val="00970E48"/>
    <w:rsid w:val="00985CE2"/>
    <w:rsid w:val="00990DF3"/>
    <w:rsid w:val="009A5CA6"/>
    <w:rsid w:val="009C4758"/>
    <w:rsid w:val="009C70D0"/>
    <w:rsid w:val="009D00C1"/>
    <w:rsid w:val="009E29AD"/>
    <w:rsid w:val="009E75D2"/>
    <w:rsid w:val="009F12E7"/>
    <w:rsid w:val="00A0706D"/>
    <w:rsid w:val="00A12376"/>
    <w:rsid w:val="00A25201"/>
    <w:rsid w:val="00A60BA0"/>
    <w:rsid w:val="00A62E64"/>
    <w:rsid w:val="00A7164F"/>
    <w:rsid w:val="00A953E6"/>
    <w:rsid w:val="00AA6D5A"/>
    <w:rsid w:val="00AB136B"/>
    <w:rsid w:val="00AB7798"/>
    <w:rsid w:val="00AE4F73"/>
    <w:rsid w:val="00AF19DA"/>
    <w:rsid w:val="00B056AD"/>
    <w:rsid w:val="00B40D8E"/>
    <w:rsid w:val="00B721EC"/>
    <w:rsid w:val="00B93FF0"/>
    <w:rsid w:val="00B947C9"/>
    <w:rsid w:val="00B95FB6"/>
    <w:rsid w:val="00BB6D96"/>
    <w:rsid w:val="00BC0B06"/>
    <w:rsid w:val="00BC1B41"/>
    <w:rsid w:val="00BC243D"/>
    <w:rsid w:val="00BC4025"/>
    <w:rsid w:val="00BE47B8"/>
    <w:rsid w:val="00BE750D"/>
    <w:rsid w:val="00BF773D"/>
    <w:rsid w:val="00C4410F"/>
    <w:rsid w:val="00C475B4"/>
    <w:rsid w:val="00C611F2"/>
    <w:rsid w:val="00C676FF"/>
    <w:rsid w:val="00C7102D"/>
    <w:rsid w:val="00C74D63"/>
    <w:rsid w:val="00C853BA"/>
    <w:rsid w:val="00CC48BC"/>
    <w:rsid w:val="00CF4788"/>
    <w:rsid w:val="00CF71DD"/>
    <w:rsid w:val="00CF75EB"/>
    <w:rsid w:val="00D16073"/>
    <w:rsid w:val="00D17C1E"/>
    <w:rsid w:val="00D26D76"/>
    <w:rsid w:val="00D30C9D"/>
    <w:rsid w:val="00D46336"/>
    <w:rsid w:val="00D51184"/>
    <w:rsid w:val="00D5688F"/>
    <w:rsid w:val="00D63897"/>
    <w:rsid w:val="00D729AA"/>
    <w:rsid w:val="00D75456"/>
    <w:rsid w:val="00D76C78"/>
    <w:rsid w:val="00DC69E7"/>
    <w:rsid w:val="00E24A94"/>
    <w:rsid w:val="00E25AA7"/>
    <w:rsid w:val="00E512BF"/>
    <w:rsid w:val="00E517E5"/>
    <w:rsid w:val="00E62BD6"/>
    <w:rsid w:val="00E64AF8"/>
    <w:rsid w:val="00E85F32"/>
    <w:rsid w:val="00E92D9F"/>
    <w:rsid w:val="00E9310D"/>
    <w:rsid w:val="00EA1C8A"/>
    <w:rsid w:val="00EC5EDB"/>
    <w:rsid w:val="00ED1212"/>
    <w:rsid w:val="00ED4305"/>
    <w:rsid w:val="00EF6F83"/>
    <w:rsid w:val="00F05B43"/>
    <w:rsid w:val="00F37AF0"/>
    <w:rsid w:val="00F37CC2"/>
    <w:rsid w:val="00F47E53"/>
    <w:rsid w:val="00F645EB"/>
    <w:rsid w:val="00F719BC"/>
    <w:rsid w:val="00F82034"/>
    <w:rsid w:val="00F83C55"/>
    <w:rsid w:val="00F9584D"/>
    <w:rsid w:val="00FA2D5D"/>
    <w:rsid w:val="00FA3894"/>
    <w:rsid w:val="00FD626F"/>
    <w:rsid w:val="00FD6937"/>
    <w:rsid w:val="00FE360C"/>
    <w:rsid w:val="0112244E"/>
    <w:rsid w:val="01264972"/>
    <w:rsid w:val="012B4C62"/>
    <w:rsid w:val="012B5576"/>
    <w:rsid w:val="014F22B3"/>
    <w:rsid w:val="01700352"/>
    <w:rsid w:val="017C718E"/>
    <w:rsid w:val="01921DD1"/>
    <w:rsid w:val="01B52838"/>
    <w:rsid w:val="01C75570"/>
    <w:rsid w:val="01D838FD"/>
    <w:rsid w:val="01E34D25"/>
    <w:rsid w:val="01FF0994"/>
    <w:rsid w:val="020142D5"/>
    <w:rsid w:val="0205041C"/>
    <w:rsid w:val="02063FE0"/>
    <w:rsid w:val="02125874"/>
    <w:rsid w:val="02204B8A"/>
    <w:rsid w:val="022B099C"/>
    <w:rsid w:val="022F2C26"/>
    <w:rsid w:val="023F763D"/>
    <w:rsid w:val="02437C23"/>
    <w:rsid w:val="024960FC"/>
    <w:rsid w:val="02497F4C"/>
    <w:rsid w:val="02646578"/>
    <w:rsid w:val="02671CED"/>
    <w:rsid w:val="027F0426"/>
    <w:rsid w:val="02BC028B"/>
    <w:rsid w:val="02D103B9"/>
    <w:rsid w:val="0302517C"/>
    <w:rsid w:val="031F27B4"/>
    <w:rsid w:val="03346764"/>
    <w:rsid w:val="03376DB8"/>
    <w:rsid w:val="03397053"/>
    <w:rsid w:val="034967D3"/>
    <w:rsid w:val="03547F3F"/>
    <w:rsid w:val="0359140E"/>
    <w:rsid w:val="03724537"/>
    <w:rsid w:val="038D75EE"/>
    <w:rsid w:val="039A02CF"/>
    <w:rsid w:val="03C255BA"/>
    <w:rsid w:val="03CB2647"/>
    <w:rsid w:val="03D71CDD"/>
    <w:rsid w:val="03E80687"/>
    <w:rsid w:val="03F716B2"/>
    <w:rsid w:val="03FF761E"/>
    <w:rsid w:val="045D79B7"/>
    <w:rsid w:val="04800E71"/>
    <w:rsid w:val="048E304A"/>
    <w:rsid w:val="04A13CAC"/>
    <w:rsid w:val="04B11640"/>
    <w:rsid w:val="04BB03D3"/>
    <w:rsid w:val="04CB66B4"/>
    <w:rsid w:val="04D26A9F"/>
    <w:rsid w:val="051A2E33"/>
    <w:rsid w:val="05352D7D"/>
    <w:rsid w:val="05595CE0"/>
    <w:rsid w:val="057766FF"/>
    <w:rsid w:val="05B5126E"/>
    <w:rsid w:val="05B66CEF"/>
    <w:rsid w:val="05CA49D3"/>
    <w:rsid w:val="05EB3658"/>
    <w:rsid w:val="06413050"/>
    <w:rsid w:val="064B141D"/>
    <w:rsid w:val="06602E99"/>
    <w:rsid w:val="067414CC"/>
    <w:rsid w:val="067A44AE"/>
    <w:rsid w:val="067E640F"/>
    <w:rsid w:val="06853629"/>
    <w:rsid w:val="06941D28"/>
    <w:rsid w:val="06A12170"/>
    <w:rsid w:val="06AB3B69"/>
    <w:rsid w:val="06BF45B4"/>
    <w:rsid w:val="06C415B3"/>
    <w:rsid w:val="06DB57CD"/>
    <w:rsid w:val="06F82B7E"/>
    <w:rsid w:val="07167BB0"/>
    <w:rsid w:val="071C1AB9"/>
    <w:rsid w:val="07364802"/>
    <w:rsid w:val="077A5181"/>
    <w:rsid w:val="078C55F0"/>
    <w:rsid w:val="07944BFB"/>
    <w:rsid w:val="07C410B5"/>
    <w:rsid w:val="07CF4DE0"/>
    <w:rsid w:val="07D95375"/>
    <w:rsid w:val="07DA78EE"/>
    <w:rsid w:val="07FB2029"/>
    <w:rsid w:val="081F7E78"/>
    <w:rsid w:val="082522BE"/>
    <w:rsid w:val="082B6990"/>
    <w:rsid w:val="08730206"/>
    <w:rsid w:val="08830A69"/>
    <w:rsid w:val="08A118B5"/>
    <w:rsid w:val="08BD11E5"/>
    <w:rsid w:val="08CA4C78"/>
    <w:rsid w:val="08F82A40"/>
    <w:rsid w:val="090179C0"/>
    <w:rsid w:val="09223108"/>
    <w:rsid w:val="093E4881"/>
    <w:rsid w:val="095C5ACD"/>
    <w:rsid w:val="09766CBB"/>
    <w:rsid w:val="09C16630"/>
    <w:rsid w:val="09DA28B7"/>
    <w:rsid w:val="0A230DF5"/>
    <w:rsid w:val="0A2574A6"/>
    <w:rsid w:val="0A476E68"/>
    <w:rsid w:val="0A482EEB"/>
    <w:rsid w:val="0A4A209B"/>
    <w:rsid w:val="0A82253A"/>
    <w:rsid w:val="0A960A6B"/>
    <w:rsid w:val="0AAE1995"/>
    <w:rsid w:val="0AF5210A"/>
    <w:rsid w:val="0B0D7BEA"/>
    <w:rsid w:val="0B2D4462"/>
    <w:rsid w:val="0B7102DF"/>
    <w:rsid w:val="0B7E67EB"/>
    <w:rsid w:val="0B985E87"/>
    <w:rsid w:val="0BBF5039"/>
    <w:rsid w:val="0BDF7B09"/>
    <w:rsid w:val="0BF13338"/>
    <w:rsid w:val="0BFF01B1"/>
    <w:rsid w:val="0C043203"/>
    <w:rsid w:val="0C1153DF"/>
    <w:rsid w:val="0C3B2421"/>
    <w:rsid w:val="0C3C5F6D"/>
    <w:rsid w:val="0C5A3BCF"/>
    <w:rsid w:val="0C654149"/>
    <w:rsid w:val="0C6C7C4D"/>
    <w:rsid w:val="0C7D2B5C"/>
    <w:rsid w:val="0CB56867"/>
    <w:rsid w:val="0CB952B6"/>
    <w:rsid w:val="0CBB0C1D"/>
    <w:rsid w:val="0CC25DD9"/>
    <w:rsid w:val="0CED7638"/>
    <w:rsid w:val="0D3B1FC4"/>
    <w:rsid w:val="0D433E89"/>
    <w:rsid w:val="0D47431A"/>
    <w:rsid w:val="0D8B359D"/>
    <w:rsid w:val="0D9F4266"/>
    <w:rsid w:val="0DC23522"/>
    <w:rsid w:val="0DD62047"/>
    <w:rsid w:val="0DDB40CB"/>
    <w:rsid w:val="0DE36247"/>
    <w:rsid w:val="0DF93D00"/>
    <w:rsid w:val="0E14552A"/>
    <w:rsid w:val="0E256145"/>
    <w:rsid w:val="0E272EC6"/>
    <w:rsid w:val="0E2F02D2"/>
    <w:rsid w:val="0E2F1259"/>
    <w:rsid w:val="0E931C2A"/>
    <w:rsid w:val="0EA71BCE"/>
    <w:rsid w:val="0EA82549"/>
    <w:rsid w:val="0EB85C4B"/>
    <w:rsid w:val="0F006637"/>
    <w:rsid w:val="0FD30983"/>
    <w:rsid w:val="0FE72816"/>
    <w:rsid w:val="0FE95EB3"/>
    <w:rsid w:val="100C5A61"/>
    <w:rsid w:val="10181477"/>
    <w:rsid w:val="102B7AAA"/>
    <w:rsid w:val="10433F94"/>
    <w:rsid w:val="105F5E11"/>
    <w:rsid w:val="106211A1"/>
    <w:rsid w:val="106F4084"/>
    <w:rsid w:val="10711C66"/>
    <w:rsid w:val="1092654A"/>
    <w:rsid w:val="109B2DB3"/>
    <w:rsid w:val="10A17382"/>
    <w:rsid w:val="10C14D88"/>
    <w:rsid w:val="10C964CE"/>
    <w:rsid w:val="10CA65D0"/>
    <w:rsid w:val="10CC31BD"/>
    <w:rsid w:val="10E47CBF"/>
    <w:rsid w:val="10EA4A94"/>
    <w:rsid w:val="10ED2754"/>
    <w:rsid w:val="11072A94"/>
    <w:rsid w:val="11235736"/>
    <w:rsid w:val="11235C29"/>
    <w:rsid w:val="115F0800"/>
    <w:rsid w:val="11853BCD"/>
    <w:rsid w:val="11A26C85"/>
    <w:rsid w:val="11A46680"/>
    <w:rsid w:val="11D35ECA"/>
    <w:rsid w:val="11D838AA"/>
    <w:rsid w:val="11DD425B"/>
    <w:rsid w:val="11EC0FF2"/>
    <w:rsid w:val="12067458"/>
    <w:rsid w:val="12317569"/>
    <w:rsid w:val="124C4C66"/>
    <w:rsid w:val="12510819"/>
    <w:rsid w:val="12696BB9"/>
    <w:rsid w:val="126B2BAF"/>
    <w:rsid w:val="1274381F"/>
    <w:rsid w:val="12972790"/>
    <w:rsid w:val="12AD10B0"/>
    <w:rsid w:val="12CE0D7F"/>
    <w:rsid w:val="12CF28EA"/>
    <w:rsid w:val="12EA61CA"/>
    <w:rsid w:val="12EE791C"/>
    <w:rsid w:val="13076D7C"/>
    <w:rsid w:val="13180760"/>
    <w:rsid w:val="131D6126"/>
    <w:rsid w:val="135C7F4F"/>
    <w:rsid w:val="13714381"/>
    <w:rsid w:val="137F1409"/>
    <w:rsid w:val="13A670CA"/>
    <w:rsid w:val="13AC2571"/>
    <w:rsid w:val="13BE0D84"/>
    <w:rsid w:val="13D50B53"/>
    <w:rsid w:val="13DE2AA7"/>
    <w:rsid w:val="13FE2129"/>
    <w:rsid w:val="14116779"/>
    <w:rsid w:val="14123C2A"/>
    <w:rsid w:val="148E15C6"/>
    <w:rsid w:val="14910644"/>
    <w:rsid w:val="149A4376"/>
    <w:rsid w:val="14B7278A"/>
    <w:rsid w:val="14CC6EAC"/>
    <w:rsid w:val="14DD044C"/>
    <w:rsid w:val="14F70FF5"/>
    <w:rsid w:val="1511631C"/>
    <w:rsid w:val="15262A3E"/>
    <w:rsid w:val="156770AE"/>
    <w:rsid w:val="15751685"/>
    <w:rsid w:val="15756602"/>
    <w:rsid w:val="15A502B2"/>
    <w:rsid w:val="15AC3F9C"/>
    <w:rsid w:val="15AF7DC2"/>
    <w:rsid w:val="15BD1CB8"/>
    <w:rsid w:val="15C0086C"/>
    <w:rsid w:val="15DA61C1"/>
    <w:rsid w:val="15E93C3A"/>
    <w:rsid w:val="15F7044D"/>
    <w:rsid w:val="15FB06EE"/>
    <w:rsid w:val="160E0421"/>
    <w:rsid w:val="16450C97"/>
    <w:rsid w:val="164534F5"/>
    <w:rsid w:val="166B0010"/>
    <w:rsid w:val="16A90B2E"/>
    <w:rsid w:val="16AD59D4"/>
    <w:rsid w:val="16B15F0F"/>
    <w:rsid w:val="16D57191"/>
    <w:rsid w:val="16E53451"/>
    <w:rsid w:val="16EC01AC"/>
    <w:rsid w:val="16EF0253"/>
    <w:rsid w:val="171E2B79"/>
    <w:rsid w:val="172B12C7"/>
    <w:rsid w:val="175852DC"/>
    <w:rsid w:val="17697775"/>
    <w:rsid w:val="177A5491"/>
    <w:rsid w:val="178A352D"/>
    <w:rsid w:val="17B51DF3"/>
    <w:rsid w:val="17DF4C96"/>
    <w:rsid w:val="17F9411E"/>
    <w:rsid w:val="185621E3"/>
    <w:rsid w:val="185A5D08"/>
    <w:rsid w:val="18637293"/>
    <w:rsid w:val="18724BC4"/>
    <w:rsid w:val="18912A5B"/>
    <w:rsid w:val="18A57A35"/>
    <w:rsid w:val="18AC3511"/>
    <w:rsid w:val="1901283C"/>
    <w:rsid w:val="19206E47"/>
    <w:rsid w:val="192F165F"/>
    <w:rsid w:val="19375EE1"/>
    <w:rsid w:val="19A2611B"/>
    <w:rsid w:val="19D94077"/>
    <w:rsid w:val="19DC0139"/>
    <w:rsid w:val="19F30626"/>
    <w:rsid w:val="1A0738C1"/>
    <w:rsid w:val="1A1928E2"/>
    <w:rsid w:val="1A1A5BB8"/>
    <w:rsid w:val="1A424CCC"/>
    <w:rsid w:val="1A4A739A"/>
    <w:rsid w:val="1A551442"/>
    <w:rsid w:val="1A710D19"/>
    <w:rsid w:val="1A8803C5"/>
    <w:rsid w:val="1A9C1E3E"/>
    <w:rsid w:val="1AAF2DD5"/>
    <w:rsid w:val="1ADD1FEF"/>
    <w:rsid w:val="1B263D19"/>
    <w:rsid w:val="1B3058FD"/>
    <w:rsid w:val="1B465F09"/>
    <w:rsid w:val="1B666D00"/>
    <w:rsid w:val="1B767810"/>
    <w:rsid w:val="1B7B78FD"/>
    <w:rsid w:val="1B884CB7"/>
    <w:rsid w:val="1B905946"/>
    <w:rsid w:val="1BBD0954"/>
    <w:rsid w:val="1BD0092E"/>
    <w:rsid w:val="1C7D1ECB"/>
    <w:rsid w:val="1C7D7B4D"/>
    <w:rsid w:val="1D0B4E33"/>
    <w:rsid w:val="1D1F1C29"/>
    <w:rsid w:val="1D430810"/>
    <w:rsid w:val="1D465B98"/>
    <w:rsid w:val="1D541761"/>
    <w:rsid w:val="1D8A42D9"/>
    <w:rsid w:val="1DA340AC"/>
    <w:rsid w:val="1DA43137"/>
    <w:rsid w:val="1DB530CD"/>
    <w:rsid w:val="1DBE6BE1"/>
    <w:rsid w:val="1DD174E5"/>
    <w:rsid w:val="1DD63087"/>
    <w:rsid w:val="1DDC550B"/>
    <w:rsid w:val="1E0F4D36"/>
    <w:rsid w:val="1E192DF2"/>
    <w:rsid w:val="1E2458FF"/>
    <w:rsid w:val="1E256C04"/>
    <w:rsid w:val="1E3E5127"/>
    <w:rsid w:val="1E417DEF"/>
    <w:rsid w:val="1E5A6D13"/>
    <w:rsid w:val="1E834A1F"/>
    <w:rsid w:val="1E876FC3"/>
    <w:rsid w:val="1E881421"/>
    <w:rsid w:val="1E8C78AD"/>
    <w:rsid w:val="1EA27958"/>
    <w:rsid w:val="1ED50FA6"/>
    <w:rsid w:val="1EDF2EF3"/>
    <w:rsid w:val="1EEA1E45"/>
    <w:rsid w:val="1EEC0BCC"/>
    <w:rsid w:val="1F0771F7"/>
    <w:rsid w:val="1F0C6CAD"/>
    <w:rsid w:val="1F104283"/>
    <w:rsid w:val="1F1F28D3"/>
    <w:rsid w:val="1F222FF6"/>
    <w:rsid w:val="1F7E7BC0"/>
    <w:rsid w:val="1FB43DE7"/>
    <w:rsid w:val="1FF722D1"/>
    <w:rsid w:val="1FFF3F0C"/>
    <w:rsid w:val="200C6AA5"/>
    <w:rsid w:val="20105BA6"/>
    <w:rsid w:val="201578CD"/>
    <w:rsid w:val="201E69BF"/>
    <w:rsid w:val="20327BDE"/>
    <w:rsid w:val="203733D4"/>
    <w:rsid w:val="203F5CE6"/>
    <w:rsid w:val="20BE4D41"/>
    <w:rsid w:val="20C640EA"/>
    <w:rsid w:val="20CF25FB"/>
    <w:rsid w:val="20D17AE7"/>
    <w:rsid w:val="20E21F80"/>
    <w:rsid w:val="20EF1296"/>
    <w:rsid w:val="20FA2EAA"/>
    <w:rsid w:val="21062784"/>
    <w:rsid w:val="210D43E1"/>
    <w:rsid w:val="211F76AE"/>
    <w:rsid w:val="21376E03"/>
    <w:rsid w:val="21521F39"/>
    <w:rsid w:val="218D78C5"/>
    <w:rsid w:val="21A03146"/>
    <w:rsid w:val="21B07874"/>
    <w:rsid w:val="21EE7AC8"/>
    <w:rsid w:val="21F67C11"/>
    <w:rsid w:val="21FC28B6"/>
    <w:rsid w:val="22143E55"/>
    <w:rsid w:val="222E6B6D"/>
    <w:rsid w:val="223A3836"/>
    <w:rsid w:val="225A62E9"/>
    <w:rsid w:val="2284712E"/>
    <w:rsid w:val="22A21F61"/>
    <w:rsid w:val="22BD09C2"/>
    <w:rsid w:val="22C51BDB"/>
    <w:rsid w:val="22D82CFA"/>
    <w:rsid w:val="22D86BB8"/>
    <w:rsid w:val="22E3100E"/>
    <w:rsid w:val="22E84C54"/>
    <w:rsid w:val="22F7406F"/>
    <w:rsid w:val="230177C4"/>
    <w:rsid w:val="23385CD8"/>
    <w:rsid w:val="236F00B3"/>
    <w:rsid w:val="23855491"/>
    <w:rsid w:val="23992A16"/>
    <w:rsid w:val="23AB1C4C"/>
    <w:rsid w:val="23C4333D"/>
    <w:rsid w:val="23EF0898"/>
    <w:rsid w:val="23F669DF"/>
    <w:rsid w:val="240C3731"/>
    <w:rsid w:val="24153B2D"/>
    <w:rsid w:val="24171AC2"/>
    <w:rsid w:val="24267B5E"/>
    <w:rsid w:val="242867C5"/>
    <w:rsid w:val="243F3E9B"/>
    <w:rsid w:val="24610C3D"/>
    <w:rsid w:val="247266E0"/>
    <w:rsid w:val="24792C9E"/>
    <w:rsid w:val="247F01ED"/>
    <w:rsid w:val="24AA2336"/>
    <w:rsid w:val="24B0423F"/>
    <w:rsid w:val="24BE5820"/>
    <w:rsid w:val="24C21763"/>
    <w:rsid w:val="24C84E71"/>
    <w:rsid w:val="24EC5C7D"/>
    <w:rsid w:val="2509234F"/>
    <w:rsid w:val="252217F3"/>
    <w:rsid w:val="25234D55"/>
    <w:rsid w:val="255657B3"/>
    <w:rsid w:val="255B46D8"/>
    <w:rsid w:val="259014BB"/>
    <w:rsid w:val="259557B7"/>
    <w:rsid w:val="259F53EC"/>
    <w:rsid w:val="25AD002B"/>
    <w:rsid w:val="25C50504"/>
    <w:rsid w:val="25E32445"/>
    <w:rsid w:val="25E64E2D"/>
    <w:rsid w:val="26066D6F"/>
    <w:rsid w:val="262C7FA3"/>
    <w:rsid w:val="26395782"/>
    <w:rsid w:val="26676272"/>
    <w:rsid w:val="266C1F97"/>
    <w:rsid w:val="267679F9"/>
    <w:rsid w:val="26774532"/>
    <w:rsid w:val="267B47B0"/>
    <w:rsid w:val="26914755"/>
    <w:rsid w:val="26962499"/>
    <w:rsid w:val="26994A3F"/>
    <w:rsid w:val="269B62C4"/>
    <w:rsid w:val="26C808CA"/>
    <w:rsid w:val="26CD491F"/>
    <w:rsid w:val="26E56982"/>
    <w:rsid w:val="26FC3E04"/>
    <w:rsid w:val="27004DE7"/>
    <w:rsid w:val="271414AB"/>
    <w:rsid w:val="2764472D"/>
    <w:rsid w:val="2764476E"/>
    <w:rsid w:val="277B168E"/>
    <w:rsid w:val="279F584C"/>
    <w:rsid w:val="27A37603"/>
    <w:rsid w:val="27BA4B02"/>
    <w:rsid w:val="27C24440"/>
    <w:rsid w:val="27E66631"/>
    <w:rsid w:val="27F665C4"/>
    <w:rsid w:val="28431B9D"/>
    <w:rsid w:val="284B3726"/>
    <w:rsid w:val="28680AD8"/>
    <w:rsid w:val="28692869"/>
    <w:rsid w:val="28906419"/>
    <w:rsid w:val="28B76ECB"/>
    <w:rsid w:val="28C84941"/>
    <w:rsid w:val="28D64AF1"/>
    <w:rsid w:val="28EB10B1"/>
    <w:rsid w:val="292D173D"/>
    <w:rsid w:val="29346F27"/>
    <w:rsid w:val="293D5D11"/>
    <w:rsid w:val="294C017B"/>
    <w:rsid w:val="29552CDF"/>
    <w:rsid w:val="295920A7"/>
    <w:rsid w:val="297A7A90"/>
    <w:rsid w:val="29927AE5"/>
    <w:rsid w:val="29986C4B"/>
    <w:rsid w:val="29AF138D"/>
    <w:rsid w:val="29E12EF9"/>
    <w:rsid w:val="2A2A6ECA"/>
    <w:rsid w:val="2A3A09D3"/>
    <w:rsid w:val="2A3B6454"/>
    <w:rsid w:val="2A555696"/>
    <w:rsid w:val="2A932366"/>
    <w:rsid w:val="2A95366B"/>
    <w:rsid w:val="2A9C51F4"/>
    <w:rsid w:val="2AC31FC3"/>
    <w:rsid w:val="2AC63E3A"/>
    <w:rsid w:val="2AC678BF"/>
    <w:rsid w:val="2AEA2D75"/>
    <w:rsid w:val="2B0A1C91"/>
    <w:rsid w:val="2B2A3B5F"/>
    <w:rsid w:val="2B5D30B4"/>
    <w:rsid w:val="2B797161"/>
    <w:rsid w:val="2B7F4E85"/>
    <w:rsid w:val="2B8C0380"/>
    <w:rsid w:val="2B9A2891"/>
    <w:rsid w:val="2BAF34DE"/>
    <w:rsid w:val="2BE42B6E"/>
    <w:rsid w:val="2BE80E99"/>
    <w:rsid w:val="2BFF7523"/>
    <w:rsid w:val="2C1732E8"/>
    <w:rsid w:val="2C3937DF"/>
    <w:rsid w:val="2C5544DD"/>
    <w:rsid w:val="2C6F63F4"/>
    <w:rsid w:val="2C776709"/>
    <w:rsid w:val="2C781282"/>
    <w:rsid w:val="2CB80212"/>
    <w:rsid w:val="2CBD595C"/>
    <w:rsid w:val="2CE72BBB"/>
    <w:rsid w:val="2CEE58E5"/>
    <w:rsid w:val="2D3A4BC3"/>
    <w:rsid w:val="2D4C4ADE"/>
    <w:rsid w:val="2D572190"/>
    <w:rsid w:val="2D6D5012"/>
    <w:rsid w:val="2D9177D0"/>
    <w:rsid w:val="2DB3100A"/>
    <w:rsid w:val="2DBA0995"/>
    <w:rsid w:val="2E1F613B"/>
    <w:rsid w:val="2E4F3601"/>
    <w:rsid w:val="2E9118D4"/>
    <w:rsid w:val="2E917F80"/>
    <w:rsid w:val="2EB41B71"/>
    <w:rsid w:val="2F1342ED"/>
    <w:rsid w:val="2F154A24"/>
    <w:rsid w:val="2F227FDA"/>
    <w:rsid w:val="2F305F78"/>
    <w:rsid w:val="2F3B74F9"/>
    <w:rsid w:val="2F421715"/>
    <w:rsid w:val="2F676C68"/>
    <w:rsid w:val="2F7431E9"/>
    <w:rsid w:val="2F980AD0"/>
    <w:rsid w:val="2FA10558"/>
    <w:rsid w:val="2FD25781"/>
    <w:rsid w:val="2FEC7489"/>
    <w:rsid w:val="300C7EE4"/>
    <w:rsid w:val="30101553"/>
    <w:rsid w:val="304E7BC9"/>
    <w:rsid w:val="306A325F"/>
    <w:rsid w:val="30742E35"/>
    <w:rsid w:val="30792A97"/>
    <w:rsid w:val="30BF581E"/>
    <w:rsid w:val="30D255E0"/>
    <w:rsid w:val="31156E54"/>
    <w:rsid w:val="3125512E"/>
    <w:rsid w:val="312C033C"/>
    <w:rsid w:val="31340E3D"/>
    <w:rsid w:val="31350C4C"/>
    <w:rsid w:val="3137414F"/>
    <w:rsid w:val="31472049"/>
    <w:rsid w:val="314E3D74"/>
    <w:rsid w:val="314F5F72"/>
    <w:rsid w:val="315C308A"/>
    <w:rsid w:val="3187194F"/>
    <w:rsid w:val="31A15D7C"/>
    <w:rsid w:val="31E06CBE"/>
    <w:rsid w:val="31EB1674"/>
    <w:rsid w:val="31F05AFB"/>
    <w:rsid w:val="31FF0314"/>
    <w:rsid w:val="32191131"/>
    <w:rsid w:val="32211B4E"/>
    <w:rsid w:val="3221751C"/>
    <w:rsid w:val="32280791"/>
    <w:rsid w:val="32296600"/>
    <w:rsid w:val="323507EE"/>
    <w:rsid w:val="32393E58"/>
    <w:rsid w:val="3252231D"/>
    <w:rsid w:val="32676A3F"/>
    <w:rsid w:val="328A2477"/>
    <w:rsid w:val="32A515F0"/>
    <w:rsid w:val="32B026B6"/>
    <w:rsid w:val="32C27ACE"/>
    <w:rsid w:val="32C558B7"/>
    <w:rsid w:val="32D21971"/>
    <w:rsid w:val="332809D2"/>
    <w:rsid w:val="3333106F"/>
    <w:rsid w:val="335C7188"/>
    <w:rsid w:val="336B074E"/>
    <w:rsid w:val="338C75D9"/>
    <w:rsid w:val="339729B4"/>
    <w:rsid w:val="339C68C6"/>
    <w:rsid w:val="339D48BD"/>
    <w:rsid w:val="33B57872"/>
    <w:rsid w:val="33BE6FF0"/>
    <w:rsid w:val="33CA6686"/>
    <w:rsid w:val="34043DAD"/>
    <w:rsid w:val="342032E0"/>
    <w:rsid w:val="344804D5"/>
    <w:rsid w:val="34526039"/>
    <w:rsid w:val="34575606"/>
    <w:rsid w:val="348832D1"/>
    <w:rsid w:val="34897F90"/>
    <w:rsid w:val="348E3E46"/>
    <w:rsid w:val="34923E01"/>
    <w:rsid w:val="349C5301"/>
    <w:rsid w:val="34A43DEB"/>
    <w:rsid w:val="34B035ED"/>
    <w:rsid w:val="34C1119D"/>
    <w:rsid w:val="34DB3F45"/>
    <w:rsid w:val="34E32803"/>
    <w:rsid w:val="34E62A14"/>
    <w:rsid w:val="34EC41DF"/>
    <w:rsid w:val="3507028C"/>
    <w:rsid w:val="3522284D"/>
    <w:rsid w:val="353115DE"/>
    <w:rsid w:val="35324954"/>
    <w:rsid w:val="35675644"/>
    <w:rsid w:val="35CD180F"/>
    <w:rsid w:val="35D46B3A"/>
    <w:rsid w:val="35F153AB"/>
    <w:rsid w:val="36167396"/>
    <w:rsid w:val="361A6D8D"/>
    <w:rsid w:val="361B48D1"/>
    <w:rsid w:val="362551E1"/>
    <w:rsid w:val="363244F6"/>
    <w:rsid w:val="36362EFD"/>
    <w:rsid w:val="363B7384"/>
    <w:rsid w:val="36430F12"/>
    <w:rsid w:val="36906ABF"/>
    <w:rsid w:val="36C245FB"/>
    <w:rsid w:val="37111966"/>
    <w:rsid w:val="373C4D72"/>
    <w:rsid w:val="37560EB3"/>
    <w:rsid w:val="379C0478"/>
    <w:rsid w:val="37C27EC3"/>
    <w:rsid w:val="37CF1C23"/>
    <w:rsid w:val="380B6447"/>
    <w:rsid w:val="3813028F"/>
    <w:rsid w:val="38650F93"/>
    <w:rsid w:val="38864D4B"/>
    <w:rsid w:val="389D426B"/>
    <w:rsid w:val="38A87560"/>
    <w:rsid w:val="38AD224D"/>
    <w:rsid w:val="38C147B2"/>
    <w:rsid w:val="38D170EA"/>
    <w:rsid w:val="38F2694B"/>
    <w:rsid w:val="38FD240B"/>
    <w:rsid w:val="38FD60A8"/>
    <w:rsid w:val="39080B20"/>
    <w:rsid w:val="39160DB7"/>
    <w:rsid w:val="394624FA"/>
    <w:rsid w:val="39561BA0"/>
    <w:rsid w:val="395C4BFF"/>
    <w:rsid w:val="396226AE"/>
    <w:rsid w:val="3972729A"/>
    <w:rsid w:val="398C63C1"/>
    <w:rsid w:val="399F0F4E"/>
    <w:rsid w:val="39A403DD"/>
    <w:rsid w:val="39C9085A"/>
    <w:rsid w:val="39D97F6A"/>
    <w:rsid w:val="39F92531"/>
    <w:rsid w:val="3A112941"/>
    <w:rsid w:val="3A553367"/>
    <w:rsid w:val="3A684EE0"/>
    <w:rsid w:val="3A716474"/>
    <w:rsid w:val="3A770C79"/>
    <w:rsid w:val="3A777CB4"/>
    <w:rsid w:val="3A880567"/>
    <w:rsid w:val="3ABC01EE"/>
    <w:rsid w:val="3AC37B79"/>
    <w:rsid w:val="3AD34590"/>
    <w:rsid w:val="3B0428DC"/>
    <w:rsid w:val="3B0F6019"/>
    <w:rsid w:val="3B2B6D80"/>
    <w:rsid w:val="3B59226A"/>
    <w:rsid w:val="3B7D6FA7"/>
    <w:rsid w:val="3B801E82"/>
    <w:rsid w:val="3B9912BF"/>
    <w:rsid w:val="3BA526EA"/>
    <w:rsid w:val="3BAA6271"/>
    <w:rsid w:val="3BC5620C"/>
    <w:rsid w:val="3BE829CD"/>
    <w:rsid w:val="3BEF3A63"/>
    <w:rsid w:val="3C003CFD"/>
    <w:rsid w:val="3C043C7E"/>
    <w:rsid w:val="3C277977"/>
    <w:rsid w:val="3C3663D5"/>
    <w:rsid w:val="3C394810"/>
    <w:rsid w:val="3C5574A8"/>
    <w:rsid w:val="3C8F78ED"/>
    <w:rsid w:val="3C930CED"/>
    <w:rsid w:val="3C984016"/>
    <w:rsid w:val="3C9F54F2"/>
    <w:rsid w:val="3CA65723"/>
    <w:rsid w:val="3CB37C44"/>
    <w:rsid w:val="3CB91994"/>
    <w:rsid w:val="3CBC2A4F"/>
    <w:rsid w:val="3CD2757E"/>
    <w:rsid w:val="3D0535AB"/>
    <w:rsid w:val="3D3F0B93"/>
    <w:rsid w:val="3D6302B5"/>
    <w:rsid w:val="3DA86637"/>
    <w:rsid w:val="3DAC2788"/>
    <w:rsid w:val="3E0439BD"/>
    <w:rsid w:val="3E21686A"/>
    <w:rsid w:val="3E266F05"/>
    <w:rsid w:val="3E3B2818"/>
    <w:rsid w:val="3E802A97"/>
    <w:rsid w:val="3E860224"/>
    <w:rsid w:val="3EB81611"/>
    <w:rsid w:val="3EC316BB"/>
    <w:rsid w:val="3ED03B1B"/>
    <w:rsid w:val="3EF25354"/>
    <w:rsid w:val="3F4F1E6B"/>
    <w:rsid w:val="3F6A0496"/>
    <w:rsid w:val="3F705C23"/>
    <w:rsid w:val="3F721126"/>
    <w:rsid w:val="3F8F488A"/>
    <w:rsid w:val="3F993564"/>
    <w:rsid w:val="3FAF5707"/>
    <w:rsid w:val="3FB8570A"/>
    <w:rsid w:val="3FFE2678"/>
    <w:rsid w:val="401818B4"/>
    <w:rsid w:val="404E6796"/>
    <w:rsid w:val="40791361"/>
    <w:rsid w:val="40880C6E"/>
    <w:rsid w:val="40D16AE4"/>
    <w:rsid w:val="40DA08F0"/>
    <w:rsid w:val="41011179"/>
    <w:rsid w:val="412874F2"/>
    <w:rsid w:val="413D15C8"/>
    <w:rsid w:val="414954A9"/>
    <w:rsid w:val="414E1930"/>
    <w:rsid w:val="41501279"/>
    <w:rsid w:val="41510EEF"/>
    <w:rsid w:val="415E1BCB"/>
    <w:rsid w:val="416A0352"/>
    <w:rsid w:val="418870A7"/>
    <w:rsid w:val="41926BA2"/>
    <w:rsid w:val="41C07F5B"/>
    <w:rsid w:val="41EF14BA"/>
    <w:rsid w:val="420D0A6A"/>
    <w:rsid w:val="421E0190"/>
    <w:rsid w:val="421F7A8A"/>
    <w:rsid w:val="422A5E1B"/>
    <w:rsid w:val="424853CC"/>
    <w:rsid w:val="429441C6"/>
    <w:rsid w:val="42A012DD"/>
    <w:rsid w:val="42B61B65"/>
    <w:rsid w:val="42C02FD4"/>
    <w:rsid w:val="42C11812"/>
    <w:rsid w:val="42CC0717"/>
    <w:rsid w:val="42D36683"/>
    <w:rsid w:val="430A2F0B"/>
    <w:rsid w:val="43184012"/>
    <w:rsid w:val="43322FD5"/>
    <w:rsid w:val="433F02A4"/>
    <w:rsid w:val="43554284"/>
    <w:rsid w:val="435B1CC9"/>
    <w:rsid w:val="43672D9B"/>
    <w:rsid w:val="43AA42CB"/>
    <w:rsid w:val="442C42E7"/>
    <w:rsid w:val="44301750"/>
    <w:rsid w:val="44315CA7"/>
    <w:rsid w:val="446E05D4"/>
    <w:rsid w:val="446F0254"/>
    <w:rsid w:val="4490658A"/>
    <w:rsid w:val="44B9194D"/>
    <w:rsid w:val="44C4575F"/>
    <w:rsid w:val="451B783B"/>
    <w:rsid w:val="451C3622"/>
    <w:rsid w:val="451C4E9D"/>
    <w:rsid w:val="452B420A"/>
    <w:rsid w:val="452F70E9"/>
    <w:rsid w:val="45337098"/>
    <w:rsid w:val="454E1E40"/>
    <w:rsid w:val="45692A85"/>
    <w:rsid w:val="45905E44"/>
    <w:rsid w:val="45C35682"/>
    <w:rsid w:val="45E05775"/>
    <w:rsid w:val="460C6FD1"/>
    <w:rsid w:val="460E227E"/>
    <w:rsid w:val="461A466B"/>
    <w:rsid w:val="46422FBD"/>
    <w:rsid w:val="46541E6B"/>
    <w:rsid w:val="465A6E6A"/>
    <w:rsid w:val="46641814"/>
    <w:rsid w:val="46750F8A"/>
    <w:rsid w:val="46836503"/>
    <w:rsid w:val="468C3D61"/>
    <w:rsid w:val="46955760"/>
    <w:rsid w:val="469730DC"/>
    <w:rsid w:val="46A83FA4"/>
    <w:rsid w:val="46E33A54"/>
    <w:rsid w:val="46F73E93"/>
    <w:rsid w:val="46FC5B46"/>
    <w:rsid w:val="473A79DD"/>
    <w:rsid w:val="474F0A1B"/>
    <w:rsid w:val="476210A8"/>
    <w:rsid w:val="476B4739"/>
    <w:rsid w:val="47916B77"/>
    <w:rsid w:val="47BA1F3A"/>
    <w:rsid w:val="47D95C35"/>
    <w:rsid w:val="47DB5CF2"/>
    <w:rsid w:val="47DE6C76"/>
    <w:rsid w:val="47DF083D"/>
    <w:rsid w:val="47EF4992"/>
    <w:rsid w:val="48063718"/>
    <w:rsid w:val="481A32B8"/>
    <w:rsid w:val="48516FB5"/>
    <w:rsid w:val="48A37CB9"/>
    <w:rsid w:val="48D20808"/>
    <w:rsid w:val="48D76117"/>
    <w:rsid w:val="48FB08AE"/>
    <w:rsid w:val="48FC1CD7"/>
    <w:rsid w:val="48FC3130"/>
    <w:rsid w:val="4906188D"/>
    <w:rsid w:val="49110144"/>
    <w:rsid w:val="491D499E"/>
    <w:rsid w:val="493D25C6"/>
    <w:rsid w:val="494F3655"/>
    <w:rsid w:val="49620FF1"/>
    <w:rsid w:val="49726CF7"/>
    <w:rsid w:val="497420EF"/>
    <w:rsid w:val="497A1F1B"/>
    <w:rsid w:val="497D52BA"/>
    <w:rsid w:val="497D74FE"/>
    <w:rsid w:val="49801C26"/>
    <w:rsid w:val="498615B1"/>
    <w:rsid w:val="49896CB2"/>
    <w:rsid w:val="49C115B4"/>
    <w:rsid w:val="49DA454D"/>
    <w:rsid w:val="4A045CD4"/>
    <w:rsid w:val="4A0B21C0"/>
    <w:rsid w:val="4A1925C9"/>
    <w:rsid w:val="4A4009DF"/>
    <w:rsid w:val="4A49386D"/>
    <w:rsid w:val="4A4D18A8"/>
    <w:rsid w:val="4A5B288E"/>
    <w:rsid w:val="4A685F30"/>
    <w:rsid w:val="4A7C4FC1"/>
    <w:rsid w:val="4A8039C7"/>
    <w:rsid w:val="4A8A7B5A"/>
    <w:rsid w:val="4A8B1D58"/>
    <w:rsid w:val="4A8B416F"/>
    <w:rsid w:val="4A8E2CDD"/>
    <w:rsid w:val="4A937164"/>
    <w:rsid w:val="4AB04516"/>
    <w:rsid w:val="4AC46006"/>
    <w:rsid w:val="4ACE7349"/>
    <w:rsid w:val="4ACF7970"/>
    <w:rsid w:val="4AF02D81"/>
    <w:rsid w:val="4AFB7040"/>
    <w:rsid w:val="4AFF2781"/>
    <w:rsid w:val="4B09281F"/>
    <w:rsid w:val="4B2A63DE"/>
    <w:rsid w:val="4B3515FC"/>
    <w:rsid w:val="4B473790"/>
    <w:rsid w:val="4B7C61E8"/>
    <w:rsid w:val="4B8B2489"/>
    <w:rsid w:val="4B955A8D"/>
    <w:rsid w:val="4B9C06D0"/>
    <w:rsid w:val="4B9F3E1E"/>
    <w:rsid w:val="4BB040B9"/>
    <w:rsid w:val="4BBD33CE"/>
    <w:rsid w:val="4BC465DD"/>
    <w:rsid w:val="4BC84689"/>
    <w:rsid w:val="4BD36F60"/>
    <w:rsid w:val="4BDF4993"/>
    <w:rsid w:val="4BF6482D"/>
    <w:rsid w:val="4BFB0CB5"/>
    <w:rsid w:val="4C2C21FD"/>
    <w:rsid w:val="4C406AFB"/>
    <w:rsid w:val="4C5F77FA"/>
    <w:rsid w:val="4C6F3C8F"/>
    <w:rsid w:val="4C72046F"/>
    <w:rsid w:val="4C9D7E44"/>
    <w:rsid w:val="4C9E1057"/>
    <w:rsid w:val="4CAD655A"/>
    <w:rsid w:val="4CC306FE"/>
    <w:rsid w:val="4CC31945"/>
    <w:rsid w:val="4CE71BB7"/>
    <w:rsid w:val="4CE950BA"/>
    <w:rsid w:val="4D20220D"/>
    <w:rsid w:val="4D2E0342"/>
    <w:rsid w:val="4D3A2D78"/>
    <w:rsid w:val="4D436E4F"/>
    <w:rsid w:val="4D4E2584"/>
    <w:rsid w:val="4D6C5694"/>
    <w:rsid w:val="4D8F0D50"/>
    <w:rsid w:val="4D90291B"/>
    <w:rsid w:val="4D940DD6"/>
    <w:rsid w:val="4D9F1366"/>
    <w:rsid w:val="4DA51C24"/>
    <w:rsid w:val="4DAB2CD7"/>
    <w:rsid w:val="4DB35E08"/>
    <w:rsid w:val="4DC823D1"/>
    <w:rsid w:val="4DEC2FAC"/>
    <w:rsid w:val="4E100B1A"/>
    <w:rsid w:val="4E11793D"/>
    <w:rsid w:val="4E2B22D4"/>
    <w:rsid w:val="4E3C509F"/>
    <w:rsid w:val="4E790429"/>
    <w:rsid w:val="4E887D94"/>
    <w:rsid w:val="4E8E31EC"/>
    <w:rsid w:val="4EA41181"/>
    <w:rsid w:val="4ECC0AD3"/>
    <w:rsid w:val="4EDD6486"/>
    <w:rsid w:val="4EEF38AF"/>
    <w:rsid w:val="4F044A7C"/>
    <w:rsid w:val="4F14570F"/>
    <w:rsid w:val="4F290B6C"/>
    <w:rsid w:val="4F342A81"/>
    <w:rsid w:val="4F3C7E8D"/>
    <w:rsid w:val="4F416513"/>
    <w:rsid w:val="4F4A4C24"/>
    <w:rsid w:val="4F5145AF"/>
    <w:rsid w:val="4F545534"/>
    <w:rsid w:val="4F583652"/>
    <w:rsid w:val="4F620BD9"/>
    <w:rsid w:val="4F722A43"/>
    <w:rsid w:val="4F89218B"/>
    <w:rsid w:val="4F954B79"/>
    <w:rsid w:val="4FAD6EC7"/>
    <w:rsid w:val="4FF7696F"/>
    <w:rsid w:val="50082A59"/>
    <w:rsid w:val="50120DEA"/>
    <w:rsid w:val="501A736E"/>
    <w:rsid w:val="503D54B2"/>
    <w:rsid w:val="50434BF1"/>
    <w:rsid w:val="50517AB5"/>
    <w:rsid w:val="506F76E3"/>
    <w:rsid w:val="50930868"/>
    <w:rsid w:val="50D17F23"/>
    <w:rsid w:val="50DE6AB4"/>
    <w:rsid w:val="50F626E2"/>
    <w:rsid w:val="5107760F"/>
    <w:rsid w:val="512F3B40"/>
    <w:rsid w:val="518C0EC1"/>
    <w:rsid w:val="51B23E9C"/>
    <w:rsid w:val="51C273F1"/>
    <w:rsid w:val="52117366"/>
    <w:rsid w:val="5222187E"/>
    <w:rsid w:val="526B217C"/>
    <w:rsid w:val="528775F5"/>
    <w:rsid w:val="52A2556C"/>
    <w:rsid w:val="52AA302D"/>
    <w:rsid w:val="53051DE2"/>
    <w:rsid w:val="530968C9"/>
    <w:rsid w:val="53155F5F"/>
    <w:rsid w:val="532661FA"/>
    <w:rsid w:val="532D5B90"/>
    <w:rsid w:val="533D5463"/>
    <w:rsid w:val="534C5090"/>
    <w:rsid w:val="53514ABF"/>
    <w:rsid w:val="536F7228"/>
    <w:rsid w:val="537F430A"/>
    <w:rsid w:val="53902FFE"/>
    <w:rsid w:val="539A72B3"/>
    <w:rsid w:val="539F2640"/>
    <w:rsid w:val="53C23AF9"/>
    <w:rsid w:val="544F520C"/>
    <w:rsid w:val="54684AC0"/>
    <w:rsid w:val="54751709"/>
    <w:rsid w:val="54754022"/>
    <w:rsid w:val="548B5741"/>
    <w:rsid w:val="54B00E27"/>
    <w:rsid w:val="54CC782F"/>
    <w:rsid w:val="54D25EB5"/>
    <w:rsid w:val="54D371BA"/>
    <w:rsid w:val="55170BA8"/>
    <w:rsid w:val="553C10DB"/>
    <w:rsid w:val="55750F41"/>
    <w:rsid w:val="558B0E71"/>
    <w:rsid w:val="55974979"/>
    <w:rsid w:val="55A50C04"/>
    <w:rsid w:val="55AB5B9F"/>
    <w:rsid w:val="55AC109B"/>
    <w:rsid w:val="55D229CA"/>
    <w:rsid w:val="55D36D5C"/>
    <w:rsid w:val="56150081"/>
    <w:rsid w:val="56193C4E"/>
    <w:rsid w:val="56424E12"/>
    <w:rsid w:val="56434A8F"/>
    <w:rsid w:val="56455D97"/>
    <w:rsid w:val="56477942"/>
    <w:rsid w:val="56510B27"/>
    <w:rsid w:val="565150FB"/>
    <w:rsid w:val="565D63A1"/>
    <w:rsid w:val="5670465C"/>
    <w:rsid w:val="56732641"/>
    <w:rsid w:val="567F4C77"/>
    <w:rsid w:val="56881D03"/>
    <w:rsid w:val="56B728CB"/>
    <w:rsid w:val="56B73D78"/>
    <w:rsid w:val="56BE6173"/>
    <w:rsid w:val="56C0018C"/>
    <w:rsid w:val="56D8660A"/>
    <w:rsid w:val="56F7363C"/>
    <w:rsid w:val="570F0CE3"/>
    <w:rsid w:val="57166D5D"/>
    <w:rsid w:val="572A730E"/>
    <w:rsid w:val="573840A5"/>
    <w:rsid w:val="575141B1"/>
    <w:rsid w:val="575C0DE2"/>
    <w:rsid w:val="578E7560"/>
    <w:rsid w:val="57A859DE"/>
    <w:rsid w:val="57FE2B69"/>
    <w:rsid w:val="57FE4576"/>
    <w:rsid w:val="58001FB9"/>
    <w:rsid w:val="583077A8"/>
    <w:rsid w:val="58422359"/>
    <w:rsid w:val="58712EA8"/>
    <w:rsid w:val="589907E9"/>
    <w:rsid w:val="58D920A8"/>
    <w:rsid w:val="58F741A0"/>
    <w:rsid w:val="59024996"/>
    <w:rsid w:val="590A7CB0"/>
    <w:rsid w:val="590E4494"/>
    <w:rsid w:val="59160DA5"/>
    <w:rsid w:val="592A00D8"/>
    <w:rsid w:val="5939414F"/>
    <w:rsid w:val="59517F98"/>
    <w:rsid w:val="59571ECC"/>
    <w:rsid w:val="595F0A60"/>
    <w:rsid w:val="599B4B2E"/>
    <w:rsid w:val="59C26DF6"/>
    <w:rsid w:val="59CB35ED"/>
    <w:rsid w:val="59E35308"/>
    <w:rsid w:val="59E71CD3"/>
    <w:rsid w:val="59F27B21"/>
    <w:rsid w:val="5A1B6236"/>
    <w:rsid w:val="5A2A7C7B"/>
    <w:rsid w:val="5A3E219F"/>
    <w:rsid w:val="5A4E49B8"/>
    <w:rsid w:val="5A7A0CFF"/>
    <w:rsid w:val="5A9F7BC7"/>
    <w:rsid w:val="5AAE2453"/>
    <w:rsid w:val="5AC01473"/>
    <w:rsid w:val="5AE25570"/>
    <w:rsid w:val="5B0C6822"/>
    <w:rsid w:val="5B164401"/>
    <w:rsid w:val="5B1C0FA3"/>
    <w:rsid w:val="5B287B9E"/>
    <w:rsid w:val="5B3916C4"/>
    <w:rsid w:val="5B4B35D6"/>
    <w:rsid w:val="5B6001F2"/>
    <w:rsid w:val="5B630C7D"/>
    <w:rsid w:val="5B6D0D13"/>
    <w:rsid w:val="5B986E2C"/>
    <w:rsid w:val="5BA76380"/>
    <w:rsid w:val="5BD252E5"/>
    <w:rsid w:val="5BEA7C5C"/>
    <w:rsid w:val="5C163158"/>
    <w:rsid w:val="5C1E5B2C"/>
    <w:rsid w:val="5C464AF3"/>
    <w:rsid w:val="5C4D1930"/>
    <w:rsid w:val="5C7368BB"/>
    <w:rsid w:val="5C764F7E"/>
    <w:rsid w:val="5C7866A0"/>
    <w:rsid w:val="5C7D2F1B"/>
    <w:rsid w:val="5C7F6697"/>
    <w:rsid w:val="5CCB4D4C"/>
    <w:rsid w:val="5CD97408"/>
    <w:rsid w:val="5D375134"/>
    <w:rsid w:val="5D5932C9"/>
    <w:rsid w:val="5D703912"/>
    <w:rsid w:val="5D805774"/>
    <w:rsid w:val="5D8C7FFB"/>
    <w:rsid w:val="5DA2372A"/>
    <w:rsid w:val="5DA34A2F"/>
    <w:rsid w:val="5DAC2B81"/>
    <w:rsid w:val="5DB01104"/>
    <w:rsid w:val="5DE540A2"/>
    <w:rsid w:val="5DEA05B3"/>
    <w:rsid w:val="5E086CAD"/>
    <w:rsid w:val="5E153A69"/>
    <w:rsid w:val="5E194BAD"/>
    <w:rsid w:val="5E286F76"/>
    <w:rsid w:val="5E2F4613"/>
    <w:rsid w:val="5E6B348D"/>
    <w:rsid w:val="5E6F59A1"/>
    <w:rsid w:val="5E766F86"/>
    <w:rsid w:val="5E9033B3"/>
    <w:rsid w:val="5EAB402C"/>
    <w:rsid w:val="5EB94577"/>
    <w:rsid w:val="5EF902AD"/>
    <w:rsid w:val="5F1410FD"/>
    <w:rsid w:val="5F1D0A18"/>
    <w:rsid w:val="5F1E6298"/>
    <w:rsid w:val="5F2B3E04"/>
    <w:rsid w:val="5F2C36CF"/>
    <w:rsid w:val="5F557AF4"/>
    <w:rsid w:val="5F5B5DC5"/>
    <w:rsid w:val="5F6C401A"/>
    <w:rsid w:val="5F864BC4"/>
    <w:rsid w:val="5F870946"/>
    <w:rsid w:val="5F870C13"/>
    <w:rsid w:val="5FAB2F90"/>
    <w:rsid w:val="5FAD4A84"/>
    <w:rsid w:val="5FAE2505"/>
    <w:rsid w:val="5FD03D3F"/>
    <w:rsid w:val="5FDE4B0E"/>
    <w:rsid w:val="5FE90390"/>
    <w:rsid w:val="5FEE5335"/>
    <w:rsid w:val="5FF94F03"/>
    <w:rsid w:val="60045493"/>
    <w:rsid w:val="601A2EBA"/>
    <w:rsid w:val="605A0420"/>
    <w:rsid w:val="606B5276"/>
    <w:rsid w:val="607B41D8"/>
    <w:rsid w:val="608853A1"/>
    <w:rsid w:val="608B07C0"/>
    <w:rsid w:val="608D41E9"/>
    <w:rsid w:val="60A305F5"/>
    <w:rsid w:val="60B50B3A"/>
    <w:rsid w:val="60D33CBD"/>
    <w:rsid w:val="60D62AC5"/>
    <w:rsid w:val="60D91FF3"/>
    <w:rsid w:val="60EA7D0F"/>
    <w:rsid w:val="6118535B"/>
    <w:rsid w:val="611B62E0"/>
    <w:rsid w:val="612C0778"/>
    <w:rsid w:val="613B0F6B"/>
    <w:rsid w:val="61667784"/>
    <w:rsid w:val="617E0582"/>
    <w:rsid w:val="619D6C60"/>
    <w:rsid w:val="619E6E5D"/>
    <w:rsid w:val="61A50442"/>
    <w:rsid w:val="61A73945"/>
    <w:rsid w:val="61C52EF5"/>
    <w:rsid w:val="61D06D08"/>
    <w:rsid w:val="61D75508"/>
    <w:rsid w:val="61DD3E1F"/>
    <w:rsid w:val="61EE0D04"/>
    <w:rsid w:val="620A52F3"/>
    <w:rsid w:val="620F042E"/>
    <w:rsid w:val="62124D93"/>
    <w:rsid w:val="62166DC4"/>
    <w:rsid w:val="622B3B31"/>
    <w:rsid w:val="623779B1"/>
    <w:rsid w:val="62605A04"/>
    <w:rsid w:val="62695EBD"/>
    <w:rsid w:val="626C34AF"/>
    <w:rsid w:val="6278621C"/>
    <w:rsid w:val="62924D73"/>
    <w:rsid w:val="62DF3642"/>
    <w:rsid w:val="630927BF"/>
    <w:rsid w:val="63306D29"/>
    <w:rsid w:val="63312951"/>
    <w:rsid w:val="633A04D8"/>
    <w:rsid w:val="637D788C"/>
    <w:rsid w:val="638D4ABB"/>
    <w:rsid w:val="63916CE9"/>
    <w:rsid w:val="639578ED"/>
    <w:rsid w:val="63996A94"/>
    <w:rsid w:val="63A15D0E"/>
    <w:rsid w:val="63AE62B1"/>
    <w:rsid w:val="641C1F1E"/>
    <w:rsid w:val="643D3D60"/>
    <w:rsid w:val="64563D38"/>
    <w:rsid w:val="6458106E"/>
    <w:rsid w:val="64935DDC"/>
    <w:rsid w:val="64C85114"/>
    <w:rsid w:val="64DF71B1"/>
    <w:rsid w:val="65161B16"/>
    <w:rsid w:val="653A3A54"/>
    <w:rsid w:val="653F1EA7"/>
    <w:rsid w:val="65500C62"/>
    <w:rsid w:val="656362D6"/>
    <w:rsid w:val="65E24F34"/>
    <w:rsid w:val="65F6158D"/>
    <w:rsid w:val="65FE645C"/>
    <w:rsid w:val="6602326A"/>
    <w:rsid w:val="66253350"/>
    <w:rsid w:val="66295856"/>
    <w:rsid w:val="665E22FF"/>
    <w:rsid w:val="666A25B8"/>
    <w:rsid w:val="66967B50"/>
    <w:rsid w:val="66B039EC"/>
    <w:rsid w:val="66BE59D2"/>
    <w:rsid w:val="66CC02BC"/>
    <w:rsid w:val="66D81FC8"/>
    <w:rsid w:val="66E77BCB"/>
    <w:rsid w:val="670D6C1F"/>
    <w:rsid w:val="67160F42"/>
    <w:rsid w:val="672E04E8"/>
    <w:rsid w:val="67530DBD"/>
    <w:rsid w:val="67617A04"/>
    <w:rsid w:val="67A6181F"/>
    <w:rsid w:val="67C25449"/>
    <w:rsid w:val="67D068B1"/>
    <w:rsid w:val="67F22786"/>
    <w:rsid w:val="67FE5053"/>
    <w:rsid w:val="680D179A"/>
    <w:rsid w:val="68101C9D"/>
    <w:rsid w:val="682A71D6"/>
    <w:rsid w:val="682E257A"/>
    <w:rsid w:val="684E08B0"/>
    <w:rsid w:val="685A46C3"/>
    <w:rsid w:val="68700D0F"/>
    <w:rsid w:val="688B573A"/>
    <w:rsid w:val="68A66D41"/>
    <w:rsid w:val="68B176F5"/>
    <w:rsid w:val="68BB6F39"/>
    <w:rsid w:val="68C1329E"/>
    <w:rsid w:val="68C51BAE"/>
    <w:rsid w:val="68D4658B"/>
    <w:rsid w:val="68EE7135"/>
    <w:rsid w:val="68F25B3B"/>
    <w:rsid w:val="690A6C3B"/>
    <w:rsid w:val="69257994"/>
    <w:rsid w:val="696F1634"/>
    <w:rsid w:val="697D65C5"/>
    <w:rsid w:val="699321E7"/>
    <w:rsid w:val="69966CF2"/>
    <w:rsid w:val="69CD741B"/>
    <w:rsid w:val="69D35328"/>
    <w:rsid w:val="69D84B34"/>
    <w:rsid w:val="69F134E0"/>
    <w:rsid w:val="69F72FE2"/>
    <w:rsid w:val="69FC5FED"/>
    <w:rsid w:val="6A1B68A2"/>
    <w:rsid w:val="6A3D2EB0"/>
    <w:rsid w:val="6A49294B"/>
    <w:rsid w:val="6A4F7FF6"/>
    <w:rsid w:val="6A785127"/>
    <w:rsid w:val="6A876654"/>
    <w:rsid w:val="6A8D7E41"/>
    <w:rsid w:val="6AA64F87"/>
    <w:rsid w:val="6B2E2D35"/>
    <w:rsid w:val="6B30724A"/>
    <w:rsid w:val="6B3B697A"/>
    <w:rsid w:val="6B457289"/>
    <w:rsid w:val="6B4C2497"/>
    <w:rsid w:val="6B557947"/>
    <w:rsid w:val="6B961612"/>
    <w:rsid w:val="6B9B1A18"/>
    <w:rsid w:val="6BA01F21"/>
    <w:rsid w:val="6BA25424"/>
    <w:rsid w:val="6BBA2ACB"/>
    <w:rsid w:val="6BBB3062"/>
    <w:rsid w:val="6BC261C0"/>
    <w:rsid w:val="6BD3098E"/>
    <w:rsid w:val="6BD97773"/>
    <w:rsid w:val="6BF96F33"/>
    <w:rsid w:val="6C313854"/>
    <w:rsid w:val="6C666467"/>
    <w:rsid w:val="6C6A61FF"/>
    <w:rsid w:val="6C7553FD"/>
    <w:rsid w:val="6C7E1E01"/>
    <w:rsid w:val="6C9C0EC0"/>
    <w:rsid w:val="6CA87B71"/>
    <w:rsid w:val="6CB304CE"/>
    <w:rsid w:val="6CC664D5"/>
    <w:rsid w:val="6CD854A1"/>
    <w:rsid w:val="6CDD27F9"/>
    <w:rsid w:val="6CE330E5"/>
    <w:rsid w:val="6CFD43DC"/>
    <w:rsid w:val="6D21195D"/>
    <w:rsid w:val="6D213317"/>
    <w:rsid w:val="6D2D6C86"/>
    <w:rsid w:val="6D5B736F"/>
    <w:rsid w:val="6D60667F"/>
    <w:rsid w:val="6D6B0293"/>
    <w:rsid w:val="6D7C5FAF"/>
    <w:rsid w:val="6D7E3582"/>
    <w:rsid w:val="6D806684"/>
    <w:rsid w:val="6DA4006D"/>
    <w:rsid w:val="6DB7708E"/>
    <w:rsid w:val="6DC76061"/>
    <w:rsid w:val="6DE40E56"/>
    <w:rsid w:val="6DFD08A6"/>
    <w:rsid w:val="6E04138B"/>
    <w:rsid w:val="6E2D5DD3"/>
    <w:rsid w:val="6E300D57"/>
    <w:rsid w:val="6E3808E1"/>
    <w:rsid w:val="6E3A5D62"/>
    <w:rsid w:val="6E4475BC"/>
    <w:rsid w:val="6E5A5DCF"/>
    <w:rsid w:val="6E6526A9"/>
    <w:rsid w:val="6E6A3CC7"/>
    <w:rsid w:val="6E725242"/>
    <w:rsid w:val="6E79134A"/>
    <w:rsid w:val="6E794BCD"/>
    <w:rsid w:val="6E7C32EF"/>
    <w:rsid w:val="6E916664"/>
    <w:rsid w:val="6E935777"/>
    <w:rsid w:val="6EA72219"/>
    <w:rsid w:val="6EB33AAD"/>
    <w:rsid w:val="6F2B2472"/>
    <w:rsid w:val="6F380483"/>
    <w:rsid w:val="6F4A74A4"/>
    <w:rsid w:val="6F74062B"/>
    <w:rsid w:val="6F9319FD"/>
    <w:rsid w:val="6FD8258B"/>
    <w:rsid w:val="6FDF7997"/>
    <w:rsid w:val="6FE65646"/>
    <w:rsid w:val="6FE860A9"/>
    <w:rsid w:val="6FF638D9"/>
    <w:rsid w:val="6FFC72C8"/>
    <w:rsid w:val="70173375"/>
    <w:rsid w:val="70221706"/>
    <w:rsid w:val="703D35B4"/>
    <w:rsid w:val="703F273A"/>
    <w:rsid w:val="704C254A"/>
    <w:rsid w:val="705D51E7"/>
    <w:rsid w:val="705F3769"/>
    <w:rsid w:val="70650423"/>
    <w:rsid w:val="70670B75"/>
    <w:rsid w:val="70682C82"/>
    <w:rsid w:val="70B331F3"/>
    <w:rsid w:val="70FA1B4A"/>
    <w:rsid w:val="70FE61FA"/>
    <w:rsid w:val="710E4698"/>
    <w:rsid w:val="710F68B9"/>
    <w:rsid w:val="71424A8C"/>
    <w:rsid w:val="715C0189"/>
    <w:rsid w:val="715E09DC"/>
    <w:rsid w:val="7166475F"/>
    <w:rsid w:val="718070C4"/>
    <w:rsid w:val="719941B8"/>
    <w:rsid w:val="71B12A9B"/>
    <w:rsid w:val="71DA5435"/>
    <w:rsid w:val="71EA221B"/>
    <w:rsid w:val="71ED1C76"/>
    <w:rsid w:val="71F62B06"/>
    <w:rsid w:val="7217238C"/>
    <w:rsid w:val="722978DD"/>
    <w:rsid w:val="7251779C"/>
    <w:rsid w:val="7257516A"/>
    <w:rsid w:val="72631803"/>
    <w:rsid w:val="72866971"/>
    <w:rsid w:val="72A262A2"/>
    <w:rsid w:val="72A35F21"/>
    <w:rsid w:val="72A823A9"/>
    <w:rsid w:val="72CB1664"/>
    <w:rsid w:val="72DA3EEC"/>
    <w:rsid w:val="72DD7776"/>
    <w:rsid w:val="730162BB"/>
    <w:rsid w:val="7318280F"/>
    <w:rsid w:val="731E4B67"/>
    <w:rsid w:val="732035CF"/>
    <w:rsid w:val="732566A2"/>
    <w:rsid w:val="73265500"/>
    <w:rsid w:val="732B4479"/>
    <w:rsid w:val="7359309E"/>
    <w:rsid w:val="736A69B4"/>
    <w:rsid w:val="736F2AA5"/>
    <w:rsid w:val="737B72CC"/>
    <w:rsid w:val="73843011"/>
    <w:rsid w:val="7393092A"/>
    <w:rsid w:val="73B415E2"/>
    <w:rsid w:val="73C970C4"/>
    <w:rsid w:val="73CC6C88"/>
    <w:rsid w:val="73D43F48"/>
    <w:rsid w:val="73DF6457"/>
    <w:rsid w:val="74054864"/>
    <w:rsid w:val="74077D67"/>
    <w:rsid w:val="742A23CE"/>
    <w:rsid w:val="74374CB7"/>
    <w:rsid w:val="745201E6"/>
    <w:rsid w:val="74563369"/>
    <w:rsid w:val="74736F42"/>
    <w:rsid w:val="74821A87"/>
    <w:rsid w:val="74C05B2D"/>
    <w:rsid w:val="75070F8F"/>
    <w:rsid w:val="75073003"/>
    <w:rsid w:val="750914BF"/>
    <w:rsid w:val="750E70AC"/>
    <w:rsid w:val="750F3E1D"/>
    <w:rsid w:val="752F05AF"/>
    <w:rsid w:val="753F6B6A"/>
    <w:rsid w:val="75575F1C"/>
    <w:rsid w:val="759F5DAE"/>
    <w:rsid w:val="75A17B08"/>
    <w:rsid w:val="75B46B29"/>
    <w:rsid w:val="75B479F1"/>
    <w:rsid w:val="75C500C8"/>
    <w:rsid w:val="75D27C98"/>
    <w:rsid w:val="75DB6337"/>
    <w:rsid w:val="75E04993"/>
    <w:rsid w:val="75F00B6F"/>
    <w:rsid w:val="75F8181C"/>
    <w:rsid w:val="760527E2"/>
    <w:rsid w:val="7619749F"/>
    <w:rsid w:val="761B77D2"/>
    <w:rsid w:val="76352F6D"/>
    <w:rsid w:val="767E6C03"/>
    <w:rsid w:val="76A032AE"/>
    <w:rsid w:val="76A209B0"/>
    <w:rsid w:val="76A57736"/>
    <w:rsid w:val="76C02BBE"/>
    <w:rsid w:val="770C03DF"/>
    <w:rsid w:val="772B62D6"/>
    <w:rsid w:val="77335BFD"/>
    <w:rsid w:val="77384726"/>
    <w:rsid w:val="775904DE"/>
    <w:rsid w:val="776B03F9"/>
    <w:rsid w:val="777C270A"/>
    <w:rsid w:val="7781259C"/>
    <w:rsid w:val="77A411C1"/>
    <w:rsid w:val="77A45FD4"/>
    <w:rsid w:val="77C36889"/>
    <w:rsid w:val="77D323A7"/>
    <w:rsid w:val="77F23B55"/>
    <w:rsid w:val="781B2E87"/>
    <w:rsid w:val="781F6409"/>
    <w:rsid w:val="782D5F38"/>
    <w:rsid w:val="783436C5"/>
    <w:rsid w:val="783922B8"/>
    <w:rsid w:val="7850747A"/>
    <w:rsid w:val="785547BB"/>
    <w:rsid w:val="78622F0F"/>
    <w:rsid w:val="78A11546"/>
    <w:rsid w:val="78AB4608"/>
    <w:rsid w:val="78AC213D"/>
    <w:rsid w:val="78BC6AA1"/>
    <w:rsid w:val="78C16B71"/>
    <w:rsid w:val="78D019E8"/>
    <w:rsid w:val="78E26882"/>
    <w:rsid w:val="78F4247E"/>
    <w:rsid w:val="78F43EE5"/>
    <w:rsid w:val="79001B14"/>
    <w:rsid w:val="79191EF6"/>
    <w:rsid w:val="792719D3"/>
    <w:rsid w:val="7930583F"/>
    <w:rsid w:val="793262A2"/>
    <w:rsid w:val="79407CE9"/>
    <w:rsid w:val="795E40AC"/>
    <w:rsid w:val="796F1DC8"/>
    <w:rsid w:val="797A6EC9"/>
    <w:rsid w:val="7993780F"/>
    <w:rsid w:val="79AE3CE8"/>
    <w:rsid w:val="79B6253C"/>
    <w:rsid w:val="79EB2C8E"/>
    <w:rsid w:val="79F223A1"/>
    <w:rsid w:val="79FA4F99"/>
    <w:rsid w:val="7A1B1EF4"/>
    <w:rsid w:val="7A3C534F"/>
    <w:rsid w:val="7A480840"/>
    <w:rsid w:val="7A4C04B1"/>
    <w:rsid w:val="7A551A6B"/>
    <w:rsid w:val="7A80126F"/>
    <w:rsid w:val="7A8A6C86"/>
    <w:rsid w:val="7AA27158"/>
    <w:rsid w:val="7AB6535C"/>
    <w:rsid w:val="7AF46D27"/>
    <w:rsid w:val="7B034450"/>
    <w:rsid w:val="7B0E1042"/>
    <w:rsid w:val="7B89704B"/>
    <w:rsid w:val="7BC21317"/>
    <w:rsid w:val="7BFD7420"/>
    <w:rsid w:val="7C137E1D"/>
    <w:rsid w:val="7C1C2F96"/>
    <w:rsid w:val="7C1E56D2"/>
    <w:rsid w:val="7C2D62F5"/>
    <w:rsid w:val="7C463846"/>
    <w:rsid w:val="7C5461B0"/>
    <w:rsid w:val="7C587FC8"/>
    <w:rsid w:val="7C7F29CF"/>
    <w:rsid w:val="7C8051CC"/>
    <w:rsid w:val="7C933BEE"/>
    <w:rsid w:val="7C9A081D"/>
    <w:rsid w:val="7C9B487E"/>
    <w:rsid w:val="7CA133C2"/>
    <w:rsid w:val="7CAF5B67"/>
    <w:rsid w:val="7CB266A1"/>
    <w:rsid w:val="7CB4634A"/>
    <w:rsid w:val="7CC00615"/>
    <w:rsid w:val="7CC83788"/>
    <w:rsid w:val="7CD25034"/>
    <w:rsid w:val="7D236FA4"/>
    <w:rsid w:val="7D2569E0"/>
    <w:rsid w:val="7D2F72F0"/>
    <w:rsid w:val="7D341239"/>
    <w:rsid w:val="7D8B740C"/>
    <w:rsid w:val="7D9E5E5C"/>
    <w:rsid w:val="7DE22616"/>
    <w:rsid w:val="7DF1701E"/>
    <w:rsid w:val="7DF612B7"/>
    <w:rsid w:val="7E021846"/>
    <w:rsid w:val="7E2B0F6C"/>
    <w:rsid w:val="7E3C3FAA"/>
    <w:rsid w:val="7EBF0BD3"/>
    <w:rsid w:val="7EE92554"/>
    <w:rsid w:val="7F0968FE"/>
    <w:rsid w:val="7F3663C0"/>
    <w:rsid w:val="7F587BFA"/>
    <w:rsid w:val="7F5B0B7E"/>
    <w:rsid w:val="7F672BF5"/>
    <w:rsid w:val="7F751728"/>
    <w:rsid w:val="7F795BB0"/>
    <w:rsid w:val="7F7B6EB5"/>
    <w:rsid w:val="7F8374CE"/>
    <w:rsid w:val="7F985088"/>
    <w:rsid w:val="7F9F6E1A"/>
    <w:rsid w:val="7FBEF48A"/>
    <w:rsid w:val="7FC539D1"/>
    <w:rsid w:val="7FF51EAC"/>
    <w:rsid w:val="7FFD210B"/>
    <w:rsid w:val="DCFFBD0D"/>
    <w:rsid w:val="F3FA2DF5"/>
    <w:rsid w:val="F5B7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
    <w:qFormat/>
    <w:uiPriority w:val="0"/>
    <w:pPr>
      <w:keepNext/>
      <w:numPr>
        <w:ilvl w:val="0"/>
        <w:numId w:val="1"/>
      </w:numPr>
      <w:jc w:val="center"/>
      <w:outlineLvl w:val="0"/>
    </w:pPr>
    <w:rPr>
      <w:rFonts w:eastAsia="黑体"/>
      <w:b/>
      <w:sz w:val="32"/>
      <w:szCs w:val="20"/>
    </w:rPr>
  </w:style>
  <w:style w:type="paragraph" w:styleId="5">
    <w:name w:val="heading 2"/>
    <w:basedOn w:val="1"/>
    <w:next w:val="1"/>
    <w:link w:val="74"/>
    <w:qFormat/>
    <w:uiPriority w:val="0"/>
    <w:pPr>
      <w:keepNext/>
      <w:numPr>
        <w:ilvl w:val="1"/>
        <w:numId w:val="1"/>
      </w:numPr>
      <w:outlineLvl w:val="1"/>
    </w:pPr>
    <w:rPr>
      <w:sz w:val="28"/>
      <w:szCs w:val="20"/>
    </w:rPr>
  </w:style>
  <w:style w:type="paragraph" w:styleId="6">
    <w:name w:val="heading 3"/>
    <w:basedOn w:val="1"/>
    <w:next w:val="1"/>
    <w:link w:val="75"/>
    <w:qFormat/>
    <w:uiPriority w:val="0"/>
    <w:pPr>
      <w:keepNext/>
      <w:keepLines/>
      <w:numPr>
        <w:ilvl w:val="2"/>
        <w:numId w:val="1"/>
      </w:numPr>
      <w:spacing w:line="540" w:lineRule="atLeast"/>
      <w:outlineLvl w:val="2"/>
    </w:pPr>
    <w:rPr>
      <w:rFonts w:eastAsia="黑体"/>
      <w:b/>
      <w:sz w:val="28"/>
      <w:szCs w:val="20"/>
    </w:rPr>
  </w:style>
  <w:style w:type="paragraph" w:styleId="7">
    <w:name w:val="heading 4"/>
    <w:basedOn w:val="1"/>
    <w:next w:val="1"/>
    <w:link w:val="71"/>
    <w:qFormat/>
    <w:uiPriority w:val="0"/>
    <w:pPr>
      <w:keepNext/>
      <w:keepLines/>
      <w:numPr>
        <w:ilvl w:val="3"/>
        <w:numId w:val="1"/>
      </w:numPr>
      <w:spacing w:line="540" w:lineRule="atLeast"/>
      <w:outlineLvl w:val="3"/>
    </w:pPr>
    <w:rPr>
      <w:sz w:val="28"/>
      <w:szCs w:val="28"/>
    </w:rPr>
  </w:style>
  <w:style w:type="paragraph" w:styleId="8">
    <w:name w:val="heading 5"/>
    <w:basedOn w:val="1"/>
    <w:next w:val="9"/>
    <w:link w:val="76"/>
    <w:qFormat/>
    <w:uiPriority w:val="0"/>
    <w:pPr>
      <w:keepNext/>
      <w:keepLines/>
      <w:numPr>
        <w:ilvl w:val="4"/>
        <w:numId w:val="1"/>
      </w:numPr>
      <w:spacing w:line="372" w:lineRule="auto"/>
      <w:outlineLvl w:val="4"/>
    </w:pPr>
    <w:rPr>
      <w:b/>
      <w:sz w:val="28"/>
      <w:szCs w:val="20"/>
    </w:rPr>
  </w:style>
  <w:style w:type="paragraph" w:styleId="10">
    <w:name w:val="heading 6"/>
    <w:basedOn w:val="1"/>
    <w:next w:val="9"/>
    <w:link w:val="78"/>
    <w:qFormat/>
    <w:uiPriority w:val="0"/>
    <w:pPr>
      <w:keepNext/>
      <w:keepLines/>
      <w:numPr>
        <w:ilvl w:val="5"/>
        <w:numId w:val="1"/>
      </w:numPr>
      <w:spacing w:line="317" w:lineRule="auto"/>
      <w:outlineLvl w:val="5"/>
    </w:pPr>
    <w:rPr>
      <w:rFonts w:ascii="Arial" w:hAnsi="Arial" w:eastAsia="黑体"/>
      <w:b/>
      <w:sz w:val="24"/>
      <w:szCs w:val="20"/>
    </w:rPr>
  </w:style>
  <w:style w:type="paragraph" w:styleId="11">
    <w:name w:val="heading 7"/>
    <w:basedOn w:val="1"/>
    <w:next w:val="9"/>
    <w:link w:val="79"/>
    <w:qFormat/>
    <w:uiPriority w:val="0"/>
    <w:pPr>
      <w:keepNext/>
      <w:keepLines/>
      <w:numPr>
        <w:ilvl w:val="6"/>
        <w:numId w:val="1"/>
      </w:numPr>
      <w:spacing w:line="317" w:lineRule="auto"/>
      <w:outlineLvl w:val="6"/>
    </w:pPr>
    <w:rPr>
      <w:b/>
      <w:sz w:val="24"/>
      <w:szCs w:val="20"/>
    </w:rPr>
  </w:style>
  <w:style w:type="paragraph" w:styleId="12">
    <w:name w:val="heading 8"/>
    <w:basedOn w:val="1"/>
    <w:next w:val="9"/>
    <w:link w:val="80"/>
    <w:qFormat/>
    <w:uiPriority w:val="0"/>
    <w:pPr>
      <w:keepNext/>
      <w:keepLines/>
      <w:numPr>
        <w:ilvl w:val="7"/>
        <w:numId w:val="1"/>
      </w:numPr>
      <w:spacing w:line="317" w:lineRule="auto"/>
      <w:outlineLvl w:val="7"/>
    </w:pPr>
    <w:rPr>
      <w:rFonts w:ascii="Arial" w:hAnsi="Arial" w:eastAsia="黑体"/>
      <w:sz w:val="24"/>
      <w:szCs w:val="20"/>
    </w:rPr>
  </w:style>
  <w:style w:type="paragraph" w:styleId="13">
    <w:name w:val="heading 9"/>
    <w:basedOn w:val="1"/>
    <w:next w:val="9"/>
    <w:link w:val="81"/>
    <w:qFormat/>
    <w:uiPriority w:val="0"/>
    <w:pPr>
      <w:keepNext/>
      <w:keepLines/>
      <w:numPr>
        <w:ilvl w:val="8"/>
        <w:numId w:val="1"/>
      </w:numPr>
      <w:spacing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adjustRightInd w:val="0"/>
      <w:spacing w:line="300" w:lineRule="auto"/>
      <w:ind w:left="958" w:right="-120" w:rightChars="-120"/>
      <w:jc w:val="left"/>
    </w:pPr>
    <w:rPr>
      <w:rFonts w:ascii="宋体" w:hAnsi="宋体"/>
      <w:sz w:val="28"/>
    </w:rPr>
  </w:style>
  <w:style w:type="paragraph" w:styleId="3">
    <w:name w:val="macro"/>
    <w:link w:val="7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77"/>
    <w:qFormat/>
    <w:uiPriority w:val="0"/>
    <w:pPr>
      <w:adjustRightInd w:val="0"/>
      <w:spacing w:line="312" w:lineRule="atLeast"/>
      <w:ind w:firstLine="420"/>
      <w:textAlignment w:val="baseline"/>
    </w:pPr>
  </w:style>
  <w:style w:type="paragraph" w:styleId="14">
    <w:name w:val="toc 7"/>
    <w:basedOn w:val="1"/>
    <w:next w:val="1"/>
    <w:qFormat/>
    <w:uiPriority w:val="0"/>
    <w:pPr>
      <w:autoSpaceDE w:val="0"/>
      <w:autoSpaceDN w:val="0"/>
      <w:adjustRightInd w:val="0"/>
      <w:ind w:left="2520" w:leftChars="1200"/>
      <w:jc w:val="left"/>
    </w:pPr>
    <w:rPr>
      <w:kern w:val="0"/>
      <w:sz w:val="20"/>
      <w:szCs w:val="20"/>
    </w:rPr>
  </w:style>
  <w:style w:type="paragraph" w:styleId="15">
    <w:name w:val="List Number"/>
    <w:basedOn w:val="1"/>
    <w:qFormat/>
    <w:uiPriority w:val="0"/>
    <w:pPr>
      <w:tabs>
        <w:tab w:val="left" w:pos="360"/>
      </w:tabs>
      <w:ind w:left="360" w:hanging="360" w:hangingChars="200"/>
    </w:pPr>
  </w:style>
  <w:style w:type="paragraph" w:styleId="16">
    <w:name w:val="caption"/>
    <w:basedOn w:val="1"/>
    <w:next w:val="1"/>
    <w:qFormat/>
    <w:uiPriority w:val="0"/>
    <w:pPr>
      <w:autoSpaceDE w:val="0"/>
      <w:autoSpaceDN w:val="0"/>
      <w:adjustRightInd w:val="0"/>
      <w:jc w:val="left"/>
    </w:pPr>
    <w:rPr>
      <w:rFonts w:ascii="Arial" w:hAnsi="Arial" w:eastAsia="黑体" w:cs="Arial"/>
      <w:kern w:val="0"/>
      <w:sz w:val="20"/>
      <w:szCs w:val="20"/>
    </w:rPr>
  </w:style>
  <w:style w:type="paragraph" w:styleId="17">
    <w:name w:val="List Bullet"/>
    <w:basedOn w:val="1"/>
    <w:qFormat/>
    <w:uiPriority w:val="0"/>
    <w:pPr>
      <w:tabs>
        <w:tab w:val="left" w:pos="360"/>
      </w:tabs>
    </w:pPr>
    <w:rPr>
      <w:rFonts w:ascii="Calibri" w:hAnsi="Calibri"/>
      <w:szCs w:val="22"/>
    </w:rPr>
  </w:style>
  <w:style w:type="paragraph" w:styleId="18">
    <w:name w:val="Document Map"/>
    <w:basedOn w:val="1"/>
    <w:link w:val="82"/>
    <w:qFormat/>
    <w:uiPriority w:val="0"/>
    <w:pPr>
      <w:shd w:val="clear" w:color="auto" w:fill="000080"/>
    </w:pPr>
  </w:style>
  <w:style w:type="paragraph" w:styleId="19">
    <w:name w:val="annotation text"/>
    <w:basedOn w:val="1"/>
    <w:link w:val="83"/>
    <w:qFormat/>
    <w:uiPriority w:val="0"/>
    <w:pPr>
      <w:jc w:val="left"/>
    </w:pPr>
  </w:style>
  <w:style w:type="paragraph" w:styleId="20">
    <w:name w:val="Salutation"/>
    <w:basedOn w:val="1"/>
    <w:next w:val="1"/>
    <w:qFormat/>
    <w:uiPriority w:val="0"/>
    <w:pPr>
      <w:tabs>
        <w:tab w:val="left" w:pos="840"/>
      </w:tabs>
      <w:autoSpaceDE w:val="0"/>
      <w:autoSpaceDN w:val="0"/>
      <w:adjustRightInd w:val="0"/>
      <w:jc w:val="left"/>
    </w:pPr>
    <w:rPr>
      <w:kern w:val="0"/>
      <w:sz w:val="24"/>
      <w:szCs w:val="20"/>
    </w:rPr>
  </w:style>
  <w:style w:type="paragraph" w:styleId="21">
    <w:name w:val="Body Text 3"/>
    <w:basedOn w:val="1"/>
    <w:qFormat/>
    <w:uiPriority w:val="0"/>
    <w:pPr>
      <w:autoSpaceDE w:val="0"/>
      <w:autoSpaceDN w:val="0"/>
      <w:adjustRightInd w:val="0"/>
      <w:jc w:val="center"/>
    </w:pPr>
    <w:rPr>
      <w:kern w:val="0"/>
      <w:sz w:val="20"/>
      <w:szCs w:val="20"/>
    </w:rPr>
  </w:style>
  <w:style w:type="paragraph" w:styleId="22">
    <w:name w:val="Body Text"/>
    <w:basedOn w:val="1"/>
    <w:next w:val="1"/>
    <w:link w:val="84"/>
    <w:qFormat/>
    <w:uiPriority w:val="0"/>
  </w:style>
  <w:style w:type="paragraph" w:styleId="23">
    <w:name w:val="Body Text Indent"/>
    <w:basedOn w:val="1"/>
    <w:next w:val="24"/>
    <w:link w:val="86"/>
    <w:qFormat/>
    <w:uiPriority w:val="0"/>
    <w:pPr>
      <w:ind w:left="480" w:hanging="480" w:hangingChars="200"/>
    </w:pPr>
    <w:rPr>
      <w:sz w:val="24"/>
    </w:rPr>
  </w:style>
  <w:style w:type="paragraph" w:styleId="24">
    <w:name w:val="Body Text First Indent 2"/>
    <w:basedOn w:val="23"/>
    <w:qFormat/>
    <w:uiPriority w:val="0"/>
    <w:pPr>
      <w:spacing w:after="120"/>
      <w:ind w:left="420" w:leftChars="200" w:firstLine="420"/>
    </w:pPr>
    <w:rPr>
      <w:rFonts w:cs="宋体"/>
      <w:sz w:val="21"/>
      <w:szCs w:val="21"/>
    </w:rPr>
  </w:style>
  <w:style w:type="paragraph" w:styleId="25">
    <w:name w:val="List Number 3"/>
    <w:basedOn w:val="1"/>
    <w:qFormat/>
    <w:uiPriority w:val="0"/>
    <w:pPr>
      <w:tabs>
        <w:tab w:val="left" w:pos="1200"/>
      </w:tabs>
      <w:ind w:left="1200" w:leftChars="400" w:hanging="360" w:hangingChars="200"/>
    </w:pPr>
  </w:style>
  <w:style w:type="paragraph" w:styleId="26">
    <w:name w:val="List Bullet 2"/>
    <w:basedOn w:val="1"/>
    <w:qFormat/>
    <w:uiPriority w:val="0"/>
    <w:pPr>
      <w:tabs>
        <w:tab w:val="left" w:pos="780"/>
      </w:tabs>
      <w:spacing w:line="360" w:lineRule="auto"/>
      <w:ind w:left="780" w:leftChars="200" w:hanging="360" w:hangingChars="200"/>
    </w:pPr>
  </w:style>
  <w:style w:type="paragraph" w:styleId="27">
    <w:name w:val="toc 5"/>
    <w:basedOn w:val="1"/>
    <w:next w:val="1"/>
    <w:qFormat/>
    <w:uiPriority w:val="0"/>
    <w:pPr>
      <w:autoSpaceDE w:val="0"/>
      <w:autoSpaceDN w:val="0"/>
      <w:adjustRightInd w:val="0"/>
      <w:ind w:left="1680" w:leftChars="800"/>
      <w:jc w:val="left"/>
    </w:pPr>
    <w:rPr>
      <w:kern w:val="0"/>
      <w:sz w:val="20"/>
      <w:szCs w:val="20"/>
    </w:rPr>
  </w:style>
  <w:style w:type="paragraph" w:styleId="28">
    <w:name w:val="toc 3"/>
    <w:basedOn w:val="1"/>
    <w:next w:val="1"/>
    <w:qFormat/>
    <w:uiPriority w:val="0"/>
    <w:pPr>
      <w:ind w:left="840" w:leftChars="400"/>
    </w:pPr>
  </w:style>
  <w:style w:type="paragraph" w:styleId="29">
    <w:name w:val="Plain Text"/>
    <w:basedOn w:val="1"/>
    <w:next w:val="30"/>
    <w:link w:val="87"/>
    <w:qFormat/>
    <w:uiPriority w:val="0"/>
    <w:pPr>
      <w:widowControl/>
      <w:overflowPunct w:val="0"/>
      <w:autoSpaceDE w:val="0"/>
      <w:autoSpaceDN w:val="0"/>
      <w:adjustRightInd w:val="0"/>
      <w:jc w:val="left"/>
      <w:textAlignment w:val="baseline"/>
    </w:pPr>
    <w:rPr>
      <w:rFonts w:ascii="宋体" w:hAnsi="Courier New" w:eastAsia="楷体_GB2312"/>
      <w:sz w:val="28"/>
      <w:szCs w:val="20"/>
    </w:rPr>
  </w:style>
  <w:style w:type="paragraph" w:styleId="30">
    <w:name w:val="toc 2"/>
    <w:basedOn w:val="1"/>
    <w:next w:val="1"/>
    <w:qFormat/>
    <w:uiPriority w:val="0"/>
    <w:pPr>
      <w:ind w:left="420" w:leftChars="200"/>
    </w:pPr>
  </w:style>
  <w:style w:type="paragraph" w:styleId="31">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2">
    <w:name w:val="toc 8"/>
    <w:basedOn w:val="1"/>
    <w:next w:val="1"/>
    <w:qFormat/>
    <w:uiPriority w:val="0"/>
    <w:pPr>
      <w:autoSpaceDE w:val="0"/>
      <w:autoSpaceDN w:val="0"/>
      <w:adjustRightInd w:val="0"/>
      <w:ind w:left="2940" w:leftChars="1400"/>
      <w:jc w:val="left"/>
    </w:pPr>
    <w:rPr>
      <w:kern w:val="0"/>
      <w:sz w:val="20"/>
      <w:szCs w:val="20"/>
    </w:rPr>
  </w:style>
  <w:style w:type="paragraph" w:styleId="33">
    <w:name w:val="Date"/>
    <w:basedOn w:val="1"/>
    <w:next w:val="1"/>
    <w:link w:val="88"/>
    <w:qFormat/>
    <w:uiPriority w:val="0"/>
    <w:pPr>
      <w:ind w:left="100" w:leftChars="2500"/>
    </w:pPr>
  </w:style>
  <w:style w:type="paragraph" w:styleId="34">
    <w:name w:val="Body Text Indent 2"/>
    <w:basedOn w:val="1"/>
    <w:link w:val="89"/>
    <w:qFormat/>
    <w:uiPriority w:val="0"/>
    <w:pPr>
      <w:spacing w:line="500" w:lineRule="exact"/>
      <w:ind w:firstLine="511" w:firstLineChars="213"/>
    </w:pPr>
    <w:rPr>
      <w:sz w:val="24"/>
    </w:rPr>
  </w:style>
  <w:style w:type="paragraph" w:styleId="35">
    <w:name w:val="Balloon Text"/>
    <w:basedOn w:val="1"/>
    <w:link w:val="90"/>
    <w:qFormat/>
    <w:uiPriority w:val="0"/>
    <w:rPr>
      <w:sz w:val="18"/>
      <w:szCs w:val="18"/>
    </w:rPr>
  </w:style>
  <w:style w:type="paragraph" w:styleId="36">
    <w:name w:val="footer"/>
    <w:basedOn w:val="1"/>
    <w:link w:val="91"/>
    <w:qFormat/>
    <w:uiPriority w:val="0"/>
    <w:pPr>
      <w:tabs>
        <w:tab w:val="center" w:pos="4153"/>
        <w:tab w:val="right" w:pos="8306"/>
      </w:tabs>
      <w:snapToGrid w:val="0"/>
      <w:jc w:val="left"/>
    </w:pPr>
    <w:rPr>
      <w:sz w:val="18"/>
      <w:szCs w:val="18"/>
    </w:rPr>
  </w:style>
  <w:style w:type="paragraph" w:styleId="37">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qFormat/>
    <w:uiPriority w:val="0"/>
    <w:pPr>
      <w:autoSpaceDE w:val="0"/>
      <w:autoSpaceDN w:val="0"/>
      <w:adjustRightInd w:val="0"/>
      <w:spacing w:line="312" w:lineRule="atLeast"/>
      <w:jc w:val="center"/>
      <w:textAlignment w:val="baseline"/>
    </w:pPr>
    <w:rPr>
      <w:rFonts w:eastAsia="仿宋_GB2312"/>
      <w:kern w:val="0"/>
      <w:sz w:val="24"/>
      <w:szCs w:val="20"/>
    </w:rPr>
  </w:style>
  <w:style w:type="paragraph" w:styleId="39">
    <w:name w:val="toc 1"/>
    <w:basedOn w:val="1"/>
    <w:next w:val="1"/>
    <w:qFormat/>
    <w:uiPriority w:val="0"/>
  </w:style>
  <w:style w:type="paragraph" w:styleId="40">
    <w:name w:val="toc 4"/>
    <w:basedOn w:val="1"/>
    <w:next w:val="1"/>
    <w:qFormat/>
    <w:uiPriority w:val="0"/>
    <w:pPr>
      <w:autoSpaceDE w:val="0"/>
      <w:autoSpaceDN w:val="0"/>
      <w:adjustRightInd w:val="0"/>
      <w:ind w:left="1260" w:leftChars="600"/>
      <w:jc w:val="left"/>
    </w:pPr>
    <w:rPr>
      <w:kern w:val="0"/>
      <w:sz w:val="20"/>
      <w:szCs w:val="20"/>
    </w:rPr>
  </w:style>
  <w:style w:type="paragraph" w:styleId="41">
    <w:name w:val="Subtitle"/>
    <w:basedOn w:val="1"/>
    <w:next w:val="1"/>
    <w:link w:val="93"/>
    <w:qFormat/>
    <w:uiPriority w:val="0"/>
    <w:pPr>
      <w:spacing w:line="312" w:lineRule="auto"/>
      <w:jc w:val="center"/>
      <w:outlineLvl w:val="1"/>
    </w:pPr>
    <w:rPr>
      <w:rFonts w:ascii="Cambria" w:hAnsi="Cambria"/>
      <w:b/>
      <w:bCs/>
      <w:kern w:val="28"/>
      <w:sz w:val="32"/>
      <w:szCs w:val="32"/>
    </w:rPr>
  </w:style>
  <w:style w:type="paragraph" w:styleId="42">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3">
    <w:name w:val="toc 6"/>
    <w:basedOn w:val="1"/>
    <w:next w:val="1"/>
    <w:qFormat/>
    <w:uiPriority w:val="0"/>
    <w:pPr>
      <w:autoSpaceDE w:val="0"/>
      <w:autoSpaceDN w:val="0"/>
      <w:adjustRightInd w:val="0"/>
      <w:ind w:left="2100" w:leftChars="1000"/>
      <w:jc w:val="left"/>
    </w:pPr>
    <w:rPr>
      <w:kern w:val="0"/>
      <w:sz w:val="20"/>
      <w:szCs w:val="20"/>
    </w:rPr>
  </w:style>
  <w:style w:type="paragraph" w:styleId="44">
    <w:name w:val="Body Text Indent 3"/>
    <w:basedOn w:val="1"/>
    <w:link w:val="94"/>
    <w:qFormat/>
    <w:uiPriority w:val="0"/>
    <w:pPr>
      <w:spacing w:line="500" w:lineRule="exact"/>
      <w:ind w:left="511" w:hanging="511" w:hangingChars="213"/>
    </w:pPr>
    <w:rPr>
      <w:sz w:val="24"/>
    </w:rPr>
  </w:style>
  <w:style w:type="paragraph" w:styleId="45">
    <w:name w:val="toc 9"/>
    <w:basedOn w:val="1"/>
    <w:next w:val="1"/>
    <w:qFormat/>
    <w:uiPriority w:val="0"/>
    <w:pPr>
      <w:autoSpaceDE w:val="0"/>
      <w:autoSpaceDN w:val="0"/>
      <w:adjustRightInd w:val="0"/>
      <w:ind w:left="3360" w:leftChars="1600"/>
      <w:jc w:val="left"/>
    </w:pPr>
    <w:rPr>
      <w:kern w:val="0"/>
      <w:sz w:val="20"/>
      <w:szCs w:val="20"/>
    </w:rPr>
  </w:style>
  <w:style w:type="paragraph" w:styleId="46">
    <w:name w:val="Body Text 2"/>
    <w:basedOn w:val="1"/>
    <w:qFormat/>
    <w:uiPriority w:val="0"/>
    <w:pPr>
      <w:autoSpaceDE w:val="0"/>
      <w:autoSpaceDN w:val="0"/>
      <w:adjustRightInd w:val="0"/>
      <w:spacing w:line="480" w:lineRule="auto"/>
      <w:jc w:val="left"/>
    </w:pPr>
    <w:rPr>
      <w:kern w:val="0"/>
      <w:sz w:val="20"/>
      <w:szCs w:val="20"/>
    </w:rPr>
  </w:style>
  <w:style w:type="paragraph" w:styleId="47">
    <w:name w:val="Normal (Web)"/>
    <w:basedOn w:val="1"/>
    <w:qFormat/>
    <w:uiPriority w:val="99"/>
    <w:pPr>
      <w:widowControl/>
      <w:spacing w:beforeAutospacing="1" w:afterAutospacing="1"/>
      <w:jc w:val="left"/>
    </w:pPr>
    <w:rPr>
      <w:rFonts w:ascii="宋体" w:hAnsi="宋体" w:cs="宋体"/>
      <w:kern w:val="0"/>
      <w:sz w:val="24"/>
    </w:rPr>
  </w:style>
  <w:style w:type="paragraph" w:styleId="48">
    <w:name w:val="Title"/>
    <w:basedOn w:val="1"/>
    <w:next w:val="1"/>
    <w:link w:val="95"/>
    <w:qFormat/>
    <w:uiPriority w:val="0"/>
    <w:pPr>
      <w:jc w:val="center"/>
      <w:outlineLvl w:val="0"/>
    </w:pPr>
    <w:rPr>
      <w:rFonts w:ascii="Cambria" w:hAnsi="Cambria"/>
      <w:b/>
      <w:bCs/>
      <w:sz w:val="32"/>
      <w:szCs w:val="32"/>
    </w:rPr>
  </w:style>
  <w:style w:type="paragraph" w:styleId="49">
    <w:name w:val="annotation subject"/>
    <w:basedOn w:val="19"/>
    <w:next w:val="19"/>
    <w:link w:val="96"/>
    <w:qFormat/>
    <w:uiPriority w:val="0"/>
    <w:rPr>
      <w:b/>
      <w:bCs/>
    </w:rPr>
  </w:style>
  <w:style w:type="paragraph" w:styleId="50">
    <w:name w:val="Body Text First Indent"/>
    <w:basedOn w:val="22"/>
    <w:link w:val="85"/>
    <w:qFormat/>
    <w:uiPriority w:val="0"/>
    <w:pPr>
      <w:autoSpaceDE w:val="0"/>
      <w:autoSpaceDN w:val="0"/>
      <w:adjustRightInd w:val="0"/>
      <w:ind w:firstLine="420" w:firstLineChars="100"/>
      <w:jc w:val="left"/>
    </w:pPr>
    <w:rPr>
      <w:kern w:val="0"/>
      <w:sz w:val="20"/>
      <w:szCs w:val="20"/>
    </w:rPr>
  </w:style>
  <w:style w:type="table" w:styleId="52">
    <w:name w:val="Table Grid"/>
    <w:basedOn w:val="5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Cs/>
    </w:rPr>
  </w:style>
  <w:style w:type="character" w:styleId="55">
    <w:name w:val="page number"/>
    <w:qFormat/>
    <w:uiPriority w:val="0"/>
  </w:style>
  <w:style w:type="character" w:styleId="56">
    <w:name w:val="FollowedHyperlink"/>
    <w:qFormat/>
    <w:uiPriority w:val="0"/>
    <w:rPr>
      <w:color w:val="338DE6"/>
      <w:u w:val="none"/>
    </w:rPr>
  </w:style>
  <w:style w:type="character" w:styleId="57">
    <w:name w:val="Emphasis"/>
    <w:qFormat/>
    <w:uiPriority w:val="0"/>
    <w:rPr>
      <w:i/>
      <w:iCs/>
    </w:rPr>
  </w:style>
  <w:style w:type="character" w:styleId="58">
    <w:name w:val="line number"/>
    <w:qFormat/>
    <w:uiPriority w:val="0"/>
  </w:style>
  <w:style w:type="character" w:styleId="59">
    <w:name w:val="HTML Definition"/>
    <w:qFormat/>
    <w:uiPriority w:val="0"/>
  </w:style>
  <w:style w:type="character" w:styleId="60">
    <w:name w:val="HTML Variable"/>
    <w:qFormat/>
    <w:uiPriority w:val="0"/>
  </w:style>
  <w:style w:type="character" w:styleId="61">
    <w:name w:val="Hyperlink"/>
    <w:basedOn w:val="53"/>
    <w:qFormat/>
    <w:uiPriority w:val="0"/>
    <w:rPr>
      <w:color w:val="338DE6"/>
      <w:u w:val="none"/>
    </w:rPr>
  </w:style>
  <w:style w:type="character" w:styleId="62">
    <w:name w:val="HTML Code"/>
    <w:qFormat/>
    <w:uiPriority w:val="0"/>
    <w:rPr>
      <w:rFonts w:hint="default" w:ascii="monospace" w:hAnsi="monospace" w:eastAsia="monospace" w:cs="monospace"/>
      <w:sz w:val="21"/>
      <w:szCs w:val="21"/>
    </w:rPr>
  </w:style>
  <w:style w:type="character" w:styleId="63">
    <w:name w:val="annotation reference"/>
    <w:qFormat/>
    <w:uiPriority w:val="0"/>
    <w:rPr>
      <w:sz w:val="21"/>
      <w:szCs w:val="21"/>
    </w:rPr>
  </w:style>
  <w:style w:type="character" w:styleId="64">
    <w:name w:val="HTML Cite"/>
    <w:qFormat/>
    <w:uiPriority w:val="0"/>
    <w:rPr>
      <w:color w:val="008000"/>
    </w:rPr>
  </w:style>
  <w:style w:type="character" w:styleId="65">
    <w:name w:val="HTML Keyboard"/>
    <w:qFormat/>
    <w:uiPriority w:val="0"/>
    <w:rPr>
      <w:rFonts w:hint="default" w:ascii="monospace" w:hAnsi="monospace" w:eastAsia="monospace" w:cs="monospace"/>
      <w:sz w:val="21"/>
      <w:szCs w:val="21"/>
    </w:rPr>
  </w:style>
  <w:style w:type="character" w:styleId="66">
    <w:name w:val="HTML Sample"/>
    <w:qFormat/>
    <w:uiPriority w:val="0"/>
    <w:rPr>
      <w:rFonts w:ascii="monospace" w:hAnsi="monospace" w:eastAsia="monospace" w:cs="monospace"/>
      <w:sz w:val="21"/>
      <w:szCs w:val="21"/>
    </w:rPr>
  </w:style>
  <w:style w:type="paragraph" w:customStyle="1" w:styleId="67">
    <w:name w:val="[Normal]"/>
    <w:qFormat/>
    <w:uiPriority w:val="0"/>
    <w:rPr>
      <w:rFonts w:ascii="宋体" w:hAnsi="宋体" w:eastAsia="宋体" w:cs="Times New Roman"/>
      <w:sz w:val="24"/>
      <w:szCs w:val="22"/>
      <w:lang w:val="zh-CN" w:eastAsia="zh-CN" w:bidi="ar-SA"/>
    </w:rPr>
  </w:style>
  <w:style w:type="paragraph" w:customStyle="1" w:styleId="68">
    <w:name w:val="Default"/>
    <w:basedOn w:val="6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正文1"/>
    <w:basedOn w:val="1"/>
    <w:link w:val="180"/>
    <w:qFormat/>
    <w:uiPriority w:val="0"/>
    <w:pPr>
      <w:widowControl/>
      <w:spacing w:line="360" w:lineRule="auto"/>
      <w:ind w:left="360" w:firstLine="420"/>
      <w:jc w:val="left"/>
    </w:pPr>
    <w:rPr>
      <w:rFonts w:ascii="宋体" w:hAnsi="宋体" w:cs="宋体"/>
      <w:kern w:val="0"/>
      <w:szCs w:val="20"/>
    </w:rPr>
  </w:style>
  <w:style w:type="paragraph" w:customStyle="1" w:styleId="70">
    <w:name w:val="样式 正文文本缩进 + 首行缩进:  2 字符 行距: 1.5 倍行距"/>
    <w:basedOn w:val="23"/>
    <w:qFormat/>
    <w:uiPriority w:val="0"/>
    <w:pPr>
      <w:spacing w:before="156"/>
      <w:ind w:left="0" w:firstLine="482"/>
    </w:pPr>
    <w:rPr>
      <w:rFonts w:cs="宋体"/>
      <w:b/>
    </w:rPr>
  </w:style>
  <w:style w:type="character" w:customStyle="1" w:styleId="71">
    <w:name w:val="标题 4 Char"/>
    <w:link w:val="7"/>
    <w:qFormat/>
    <w:uiPriority w:val="0"/>
    <w:rPr>
      <w:rFonts w:eastAsia="宋体"/>
      <w:kern w:val="2"/>
      <w:sz w:val="28"/>
      <w:szCs w:val="28"/>
      <w:lang w:val="en-US" w:eastAsia="zh-CN" w:bidi="ar-SA"/>
    </w:rPr>
  </w:style>
  <w:style w:type="character" w:customStyle="1" w:styleId="72">
    <w:name w:val="宏文本 Char"/>
    <w:link w:val="3"/>
    <w:qFormat/>
    <w:uiPriority w:val="0"/>
    <w:rPr>
      <w:rFonts w:ascii="Courier New" w:hAnsi="Courier New" w:eastAsia="Times New Roman"/>
      <w:kern w:val="2"/>
      <w:sz w:val="24"/>
      <w:szCs w:val="24"/>
      <w:lang w:val="en-US" w:eastAsia="zh-CN" w:bidi="ar-SA"/>
    </w:rPr>
  </w:style>
  <w:style w:type="character" w:customStyle="1" w:styleId="73">
    <w:name w:val="标题 1 Char"/>
    <w:link w:val="4"/>
    <w:qFormat/>
    <w:uiPriority w:val="0"/>
    <w:rPr>
      <w:rFonts w:eastAsia="黑体"/>
      <w:b/>
      <w:kern w:val="2"/>
      <w:sz w:val="32"/>
      <w:lang w:val="en-US" w:eastAsia="zh-CN" w:bidi="ar-SA"/>
    </w:rPr>
  </w:style>
  <w:style w:type="character" w:customStyle="1" w:styleId="74">
    <w:name w:val="标题 2 Char"/>
    <w:link w:val="5"/>
    <w:qFormat/>
    <w:uiPriority w:val="0"/>
    <w:rPr>
      <w:rFonts w:eastAsia="华文仿宋"/>
      <w:kern w:val="2"/>
      <w:sz w:val="28"/>
    </w:rPr>
  </w:style>
  <w:style w:type="character" w:customStyle="1" w:styleId="75">
    <w:name w:val="标题 3 Char"/>
    <w:link w:val="6"/>
    <w:qFormat/>
    <w:uiPriority w:val="0"/>
    <w:rPr>
      <w:rFonts w:eastAsia="黑体"/>
      <w:b/>
      <w:kern w:val="2"/>
      <w:sz w:val="28"/>
      <w:lang w:val="en-US" w:eastAsia="zh-CN" w:bidi="ar-SA"/>
    </w:rPr>
  </w:style>
  <w:style w:type="character" w:customStyle="1" w:styleId="76">
    <w:name w:val="标题 5 Char"/>
    <w:link w:val="8"/>
    <w:qFormat/>
    <w:uiPriority w:val="0"/>
    <w:rPr>
      <w:rFonts w:eastAsia="宋体"/>
      <w:b/>
      <w:kern w:val="2"/>
      <w:sz w:val="28"/>
      <w:lang w:val="en-US" w:eastAsia="zh-CN" w:bidi="ar-SA"/>
    </w:rPr>
  </w:style>
  <w:style w:type="character" w:customStyle="1" w:styleId="77">
    <w:name w:val="正文缩进 Char"/>
    <w:link w:val="9"/>
    <w:qFormat/>
    <w:uiPriority w:val="0"/>
    <w:rPr>
      <w:rFonts w:eastAsia="宋体"/>
      <w:sz w:val="21"/>
      <w:lang w:val="en-US" w:eastAsia="zh-CN" w:bidi="ar-SA"/>
    </w:rPr>
  </w:style>
  <w:style w:type="character" w:customStyle="1" w:styleId="78">
    <w:name w:val="标题 6 Char"/>
    <w:link w:val="10"/>
    <w:qFormat/>
    <w:uiPriority w:val="0"/>
    <w:rPr>
      <w:rFonts w:ascii="Arial" w:hAnsi="Arial" w:eastAsia="黑体"/>
      <w:b/>
      <w:kern w:val="2"/>
      <w:sz w:val="24"/>
      <w:lang w:val="en-US" w:eastAsia="zh-CN" w:bidi="ar-SA"/>
    </w:rPr>
  </w:style>
  <w:style w:type="character" w:customStyle="1" w:styleId="79">
    <w:name w:val="标题 7 Char"/>
    <w:link w:val="11"/>
    <w:qFormat/>
    <w:uiPriority w:val="0"/>
    <w:rPr>
      <w:rFonts w:eastAsia="宋体"/>
      <w:b/>
      <w:kern w:val="2"/>
      <w:sz w:val="24"/>
      <w:lang w:val="en-US" w:eastAsia="zh-CN" w:bidi="ar-SA"/>
    </w:rPr>
  </w:style>
  <w:style w:type="character" w:customStyle="1" w:styleId="80">
    <w:name w:val="标题 8 Char"/>
    <w:link w:val="12"/>
    <w:qFormat/>
    <w:uiPriority w:val="0"/>
    <w:rPr>
      <w:rFonts w:ascii="Arial" w:hAnsi="Arial" w:eastAsia="黑体"/>
      <w:kern w:val="2"/>
      <w:sz w:val="24"/>
      <w:lang w:val="en-US" w:eastAsia="zh-CN" w:bidi="ar-SA"/>
    </w:rPr>
  </w:style>
  <w:style w:type="character" w:customStyle="1" w:styleId="81">
    <w:name w:val="标题 9 Char"/>
    <w:link w:val="13"/>
    <w:qFormat/>
    <w:uiPriority w:val="0"/>
    <w:rPr>
      <w:rFonts w:ascii="Arial" w:hAnsi="Arial" w:eastAsia="黑体"/>
      <w:kern w:val="2"/>
      <w:sz w:val="21"/>
      <w:lang w:val="en-US" w:eastAsia="zh-CN" w:bidi="ar-SA"/>
    </w:rPr>
  </w:style>
  <w:style w:type="character" w:customStyle="1" w:styleId="82">
    <w:name w:val="文档结构图 Char"/>
    <w:link w:val="18"/>
    <w:qFormat/>
    <w:uiPriority w:val="0"/>
    <w:rPr>
      <w:rFonts w:eastAsia="宋体"/>
      <w:kern w:val="2"/>
      <w:sz w:val="21"/>
      <w:szCs w:val="24"/>
      <w:lang w:val="en-US" w:eastAsia="zh-CN" w:bidi="ar-SA"/>
    </w:rPr>
  </w:style>
  <w:style w:type="character" w:customStyle="1" w:styleId="83">
    <w:name w:val="批注文字 Char"/>
    <w:link w:val="19"/>
    <w:qFormat/>
    <w:uiPriority w:val="0"/>
    <w:rPr>
      <w:rFonts w:eastAsia="宋体"/>
      <w:kern w:val="2"/>
      <w:sz w:val="21"/>
      <w:szCs w:val="24"/>
      <w:lang w:val="en-US" w:eastAsia="zh-CN" w:bidi="ar-SA"/>
    </w:rPr>
  </w:style>
  <w:style w:type="character" w:customStyle="1" w:styleId="84">
    <w:name w:val="正文文本 Char"/>
    <w:link w:val="22"/>
    <w:qFormat/>
    <w:uiPriority w:val="0"/>
    <w:rPr>
      <w:rFonts w:eastAsia="宋体"/>
      <w:kern w:val="2"/>
      <w:sz w:val="21"/>
      <w:szCs w:val="24"/>
      <w:lang w:val="en-US" w:eastAsia="zh-CN" w:bidi="ar-SA"/>
    </w:rPr>
  </w:style>
  <w:style w:type="character" w:customStyle="1" w:styleId="85">
    <w:name w:val="正文首行缩进 Char"/>
    <w:link w:val="50"/>
    <w:qFormat/>
    <w:uiPriority w:val="0"/>
    <w:rPr>
      <w:rFonts w:eastAsia="宋体"/>
      <w:lang w:val="en-US" w:eastAsia="zh-CN" w:bidi="ar-SA"/>
    </w:rPr>
  </w:style>
  <w:style w:type="character" w:customStyle="1" w:styleId="86">
    <w:name w:val="正文文本缩进 Char"/>
    <w:link w:val="23"/>
    <w:qFormat/>
    <w:uiPriority w:val="0"/>
    <w:rPr>
      <w:rFonts w:eastAsia="宋体"/>
      <w:kern w:val="2"/>
      <w:sz w:val="24"/>
      <w:szCs w:val="24"/>
      <w:lang w:val="en-US" w:eastAsia="zh-CN" w:bidi="ar-SA"/>
    </w:rPr>
  </w:style>
  <w:style w:type="character" w:customStyle="1" w:styleId="87">
    <w:name w:val="纯文本 Char"/>
    <w:link w:val="29"/>
    <w:qFormat/>
    <w:uiPriority w:val="0"/>
    <w:rPr>
      <w:rFonts w:ascii="宋体" w:hAnsi="Courier New" w:eastAsia="宋体"/>
      <w:sz w:val="21"/>
      <w:szCs w:val="21"/>
      <w:lang w:val="en-US" w:eastAsia="zh-CN" w:bidi="ar-SA"/>
    </w:rPr>
  </w:style>
  <w:style w:type="character" w:customStyle="1" w:styleId="88">
    <w:name w:val="日期 Char"/>
    <w:link w:val="33"/>
    <w:qFormat/>
    <w:uiPriority w:val="0"/>
    <w:rPr>
      <w:rFonts w:eastAsia="宋体"/>
      <w:kern w:val="2"/>
      <w:sz w:val="21"/>
      <w:szCs w:val="24"/>
      <w:lang w:val="en-US" w:eastAsia="zh-CN" w:bidi="ar-SA"/>
    </w:rPr>
  </w:style>
  <w:style w:type="character" w:customStyle="1" w:styleId="89">
    <w:name w:val="正文文本缩进 2 Char"/>
    <w:link w:val="34"/>
    <w:qFormat/>
    <w:uiPriority w:val="0"/>
    <w:rPr>
      <w:rFonts w:eastAsia="宋体"/>
      <w:kern w:val="2"/>
      <w:sz w:val="24"/>
      <w:szCs w:val="24"/>
      <w:lang w:val="en-US" w:eastAsia="zh-CN" w:bidi="ar-SA"/>
    </w:rPr>
  </w:style>
  <w:style w:type="character" w:customStyle="1" w:styleId="90">
    <w:name w:val="批注框文本 Char"/>
    <w:link w:val="35"/>
    <w:qFormat/>
    <w:uiPriority w:val="0"/>
    <w:rPr>
      <w:rFonts w:eastAsia="宋体"/>
      <w:kern w:val="2"/>
      <w:sz w:val="18"/>
      <w:szCs w:val="18"/>
      <w:lang w:val="en-US" w:eastAsia="zh-CN" w:bidi="ar-SA"/>
    </w:rPr>
  </w:style>
  <w:style w:type="character" w:customStyle="1" w:styleId="91">
    <w:name w:val="页脚 Char"/>
    <w:link w:val="36"/>
    <w:qFormat/>
    <w:uiPriority w:val="0"/>
    <w:rPr>
      <w:rFonts w:eastAsia="宋体"/>
      <w:kern w:val="2"/>
      <w:sz w:val="18"/>
      <w:szCs w:val="18"/>
      <w:lang w:val="en-US" w:eastAsia="zh-CN" w:bidi="ar-SA"/>
    </w:rPr>
  </w:style>
  <w:style w:type="character" w:customStyle="1" w:styleId="92">
    <w:name w:val="页眉 Char"/>
    <w:link w:val="37"/>
    <w:qFormat/>
    <w:uiPriority w:val="0"/>
    <w:rPr>
      <w:rFonts w:eastAsia="宋体"/>
      <w:kern w:val="2"/>
      <w:sz w:val="18"/>
      <w:szCs w:val="18"/>
      <w:lang w:val="en-US" w:eastAsia="zh-CN" w:bidi="ar-SA"/>
    </w:rPr>
  </w:style>
  <w:style w:type="character" w:customStyle="1" w:styleId="93">
    <w:name w:val="副标题 Char"/>
    <w:link w:val="41"/>
    <w:qFormat/>
    <w:uiPriority w:val="0"/>
    <w:rPr>
      <w:rFonts w:ascii="Cambria" w:hAnsi="Cambria" w:eastAsia="宋体"/>
      <w:b/>
      <w:bCs/>
      <w:kern w:val="28"/>
      <w:sz w:val="32"/>
      <w:szCs w:val="32"/>
      <w:lang w:val="en-US" w:eastAsia="zh-CN" w:bidi="ar-SA"/>
    </w:rPr>
  </w:style>
  <w:style w:type="character" w:customStyle="1" w:styleId="94">
    <w:name w:val="正文文本缩进 3 Char"/>
    <w:link w:val="44"/>
    <w:qFormat/>
    <w:uiPriority w:val="0"/>
    <w:rPr>
      <w:rFonts w:eastAsia="宋体"/>
      <w:kern w:val="2"/>
      <w:sz w:val="24"/>
      <w:szCs w:val="24"/>
      <w:lang w:val="en-US" w:eastAsia="zh-CN" w:bidi="ar-SA"/>
    </w:rPr>
  </w:style>
  <w:style w:type="character" w:customStyle="1" w:styleId="95">
    <w:name w:val="标题 Char"/>
    <w:link w:val="48"/>
    <w:qFormat/>
    <w:uiPriority w:val="0"/>
    <w:rPr>
      <w:rFonts w:ascii="Cambria" w:hAnsi="Cambria" w:eastAsia="宋体"/>
      <w:b/>
      <w:bCs/>
      <w:kern w:val="2"/>
      <w:sz w:val="32"/>
      <w:szCs w:val="32"/>
      <w:lang w:val="en-US" w:eastAsia="zh-CN" w:bidi="ar-SA"/>
    </w:rPr>
  </w:style>
  <w:style w:type="character" w:customStyle="1" w:styleId="96">
    <w:name w:val="批注主题 Char"/>
    <w:link w:val="49"/>
    <w:qFormat/>
    <w:uiPriority w:val="0"/>
    <w:rPr>
      <w:rFonts w:eastAsia="宋体"/>
      <w:b/>
      <w:bCs/>
      <w:kern w:val="2"/>
      <w:sz w:val="21"/>
      <w:szCs w:val="24"/>
      <w:lang w:val="en-US" w:eastAsia="zh-CN" w:bidi="ar-SA"/>
    </w:rPr>
  </w:style>
  <w:style w:type="paragraph" w:customStyle="1" w:styleId="97">
    <w:name w:val="表格文字"/>
    <w:basedOn w:val="1"/>
    <w:next w:val="22"/>
    <w:qFormat/>
    <w:uiPriority w:val="0"/>
    <w:pPr>
      <w:adjustRightInd w:val="0"/>
      <w:spacing w:line="420" w:lineRule="atLeast"/>
      <w:jc w:val="left"/>
      <w:textAlignment w:val="baseline"/>
    </w:pPr>
    <w:rPr>
      <w:kern w:val="0"/>
    </w:rPr>
  </w:style>
  <w:style w:type="character" w:customStyle="1" w:styleId="98">
    <w:name w:val="PI Char"/>
    <w:qFormat/>
    <w:uiPriority w:val="0"/>
    <w:rPr>
      <w:rFonts w:ascii="宋体" w:hAnsi="宋体"/>
      <w:sz w:val="24"/>
    </w:rPr>
  </w:style>
  <w:style w:type="character" w:customStyle="1" w:styleId="99">
    <w:name w:val="fontborder"/>
    <w:qFormat/>
    <w:uiPriority w:val="0"/>
    <w:rPr>
      <w:bdr w:val="single" w:color="000000" w:sz="4" w:space="0"/>
    </w:rPr>
  </w:style>
  <w:style w:type="character" w:customStyle="1" w:styleId="100">
    <w:name w:val="Char Char17"/>
    <w:qFormat/>
    <w:uiPriority w:val="0"/>
    <w:rPr>
      <w:rFonts w:ascii="Cambria" w:hAnsi="Cambria"/>
      <w:b/>
      <w:bCs/>
      <w:kern w:val="2"/>
      <w:sz w:val="28"/>
      <w:szCs w:val="28"/>
    </w:rPr>
  </w:style>
  <w:style w:type="character" w:customStyle="1" w:styleId="101">
    <w:name w:val="heading 5 Char2"/>
    <w:qFormat/>
    <w:uiPriority w:val="0"/>
    <w:rPr>
      <w:b/>
      <w:bCs/>
      <w:kern w:val="2"/>
      <w:sz w:val="28"/>
      <w:szCs w:val="28"/>
    </w:rPr>
  </w:style>
  <w:style w:type="character" w:customStyle="1" w:styleId="102">
    <w:name w:val="textcolor1"/>
    <w:qFormat/>
    <w:uiPriority w:val="0"/>
    <w:rPr>
      <w:color w:val="FF6600"/>
    </w:rPr>
  </w:style>
  <w:style w:type="character" w:customStyle="1" w:styleId="103">
    <w:name w:val="PI Char2"/>
    <w:qFormat/>
    <w:uiPriority w:val="0"/>
    <w:rPr>
      <w:kern w:val="2"/>
      <w:sz w:val="24"/>
      <w:szCs w:val="24"/>
    </w:rPr>
  </w:style>
  <w:style w:type="character" w:customStyle="1" w:styleId="104">
    <w:name w:val="Style5"/>
    <w:qFormat/>
    <w:uiPriority w:val="0"/>
    <w:rPr>
      <w:rFonts w:ascii="Calibri" w:hAnsi="宋体" w:eastAsia="宋体" w:cs="Times New Roman"/>
      <w:sz w:val="22"/>
      <w:szCs w:val="22"/>
      <w:lang w:eastAsia="zh-CN"/>
    </w:rPr>
  </w:style>
  <w:style w:type="character" w:customStyle="1" w:styleId="105">
    <w:name w:val="Char Char211"/>
    <w:qFormat/>
    <w:uiPriority w:val="0"/>
    <w:rPr>
      <w:rFonts w:ascii="Times New Roman" w:hAnsi="Times New Roman" w:eastAsia="宋体" w:cs="Times New Roman"/>
      <w:b/>
      <w:bCs/>
      <w:kern w:val="44"/>
      <w:sz w:val="44"/>
      <w:szCs w:val="44"/>
    </w:rPr>
  </w:style>
  <w:style w:type="character" w:customStyle="1" w:styleId="106">
    <w:name w:val="heading 5 Char"/>
    <w:qFormat/>
    <w:uiPriority w:val="0"/>
    <w:rPr>
      <w:rFonts w:ascii="Arial" w:hAnsi="Arial" w:eastAsia="黑体"/>
      <w:sz w:val="21"/>
      <w:szCs w:val="21"/>
    </w:rPr>
  </w:style>
  <w:style w:type="character" w:customStyle="1" w:styleId="107">
    <w:name w:val="style111"/>
    <w:qFormat/>
    <w:uiPriority w:val="0"/>
    <w:rPr>
      <w:sz w:val="27"/>
      <w:szCs w:val="27"/>
    </w:rPr>
  </w:style>
  <w:style w:type="character" w:customStyle="1" w:styleId="108">
    <w:name w:val="blue1"/>
    <w:qFormat/>
    <w:uiPriority w:val="0"/>
  </w:style>
  <w:style w:type="character" w:customStyle="1" w:styleId="109">
    <w:name w:val="ändrad Char1"/>
    <w:qFormat/>
    <w:uiPriority w:val="0"/>
    <w:rPr>
      <w:rFonts w:eastAsia="宋体"/>
      <w:kern w:val="2"/>
      <w:sz w:val="21"/>
      <w:szCs w:val="24"/>
      <w:lang w:val="en-US" w:eastAsia="zh-CN" w:bidi="ar-SA"/>
    </w:rPr>
  </w:style>
  <w:style w:type="character" w:customStyle="1" w:styleId="110">
    <w:name w:val="style41"/>
    <w:qFormat/>
    <w:uiPriority w:val="0"/>
    <w:rPr>
      <w:color w:val="auto"/>
    </w:rPr>
  </w:style>
  <w:style w:type="character" w:customStyle="1" w:styleId="111">
    <w:name w:val="Footer-Even Char"/>
    <w:qFormat/>
    <w:uiPriority w:val="0"/>
    <w:rPr>
      <w:sz w:val="18"/>
      <w:szCs w:val="18"/>
    </w:rPr>
  </w:style>
  <w:style w:type="character" w:customStyle="1" w:styleId="112">
    <w:name w:val="Char Char15"/>
    <w:qFormat/>
    <w:uiPriority w:val="0"/>
    <w:rPr>
      <w:rFonts w:ascii="Arial" w:hAnsi="Arial" w:eastAsia="黑体"/>
      <w:sz w:val="24"/>
      <w:szCs w:val="24"/>
    </w:rPr>
  </w:style>
  <w:style w:type="character" w:customStyle="1" w:styleId="113">
    <w:name w:val="heading 5 Char1"/>
    <w:qFormat/>
    <w:uiPriority w:val="0"/>
    <w:rPr>
      <w:rFonts w:eastAsia="宋体"/>
      <w:b/>
      <w:bCs/>
      <w:kern w:val="2"/>
      <w:sz w:val="28"/>
      <w:szCs w:val="28"/>
      <w:lang w:val="en-US" w:eastAsia="zh-CN" w:bidi="ar-SA"/>
    </w:rPr>
  </w:style>
  <w:style w:type="character" w:customStyle="1" w:styleId="114">
    <w:name w:val="Char Char18"/>
    <w:qFormat/>
    <w:uiPriority w:val="0"/>
    <w:rPr>
      <w:b/>
      <w:bCs/>
      <w:kern w:val="2"/>
      <w:sz w:val="32"/>
      <w:szCs w:val="32"/>
    </w:rPr>
  </w:style>
  <w:style w:type="character" w:customStyle="1" w:styleId="115">
    <w:name w:val="_Style 111"/>
    <w:qFormat/>
    <w:uiPriority w:val="0"/>
    <w:rPr>
      <w:b/>
      <w:bCs/>
      <w:smallCaps/>
      <w:spacing w:val="5"/>
    </w:rPr>
  </w:style>
  <w:style w:type="character" w:customStyle="1" w:styleId="116">
    <w:name w:val="heading 1 Char2"/>
    <w:qFormat/>
    <w:uiPriority w:val="0"/>
    <w:rPr>
      <w:b/>
      <w:bCs/>
      <w:kern w:val="44"/>
      <w:sz w:val="44"/>
      <w:szCs w:val="44"/>
    </w:rPr>
  </w:style>
  <w:style w:type="character" w:customStyle="1" w:styleId="117">
    <w:name w:val="Char Char2"/>
    <w:qFormat/>
    <w:uiPriority w:val="0"/>
    <w:rPr>
      <w:rFonts w:ascii="Arial" w:hAnsi="Arial" w:eastAsia="黑体"/>
      <w:b/>
      <w:bCs/>
      <w:kern w:val="44"/>
      <w:sz w:val="30"/>
      <w:szCs w:val="44"/>
      <w:lang w:val="en-US" w:eastAsia="zh-CN" w:bidi="ar-SA"/>
    </w:rPr>
  </w:style>
  <w:style w:type="character" w:customStyle="1" w:styleId="118">
    <w:name w:val="heading 3 Char1"/>
    <w:qFormat/>
    <w:uiPriority w:val="0"/>
    <w:rPr>
      <w:rFonts w:eastAsia="宋体"/>
      <w:b/>
      <w:bCs/>
      <w:kern w:val="2"/>
      <w:sz w:val="32"/>
      <w:szCs w:val="32"/>
      <w:lang w:val="en-US" w:eastAsia="zh-CN" w:bidi="ar-SA"/>
    </w:rPr>
  </w:style>
  <w:style w:type="character" w:customStyle="1" w:styleId="119">
    <w:name w:val="Char Char4"/>
    <w:qFormat/>
    <w:uiPriority w:val="0"/>
    <w:rPr>
      <w:rFonts w:ascii="Cambria" w:hAnsi="Cambria" w:eastAsia="宋体"/>
      <w:b/>
      <w:bCs/>
      <w:sz w:val="32"/>
      <w:szCs w:val="32"/>
      <w:lang w:bidi="ar-SA"/>
    </w:rPr>
  </w:style>
  <w:style w:type="character" w:customStyle="1" w:styleId="120">
    <w:name w:val="heading 2 Char2"/>
    <w:qFormat/>
    <w:uiPriority w:val="0"/>
    <w:rPr>
      <w:rFonts w:ascii="Cambria" w:hAnsi="Cambria"/>
      <w:b/>
      <w:bCs/>
      <w:kern w:val="2"/>
      <w:sz w:val="32"/>
      <w:szCs w:val="32"/>
    </w:rPr>
  </w:style>
  <w:style w:type="character" w:customStyle="1" w:styleId="121">
    <w:name w:val="heading 3 Char2"/>
    <w:qFormat/>
    <w:uiPriority w:val="0"/>
    <w:rPr>
      <w:b/>
      <w:bCs/>
      <w:kern w:val="2"/>
      <w:sz w:val="32"/>
      <w:szCs w:val="32"/>
    </w:rPr>
  </w:style>
  <w:style w:type="character" w:customStyle="1" w:styleId="122">
    <w:name w:val="Plain Text Char"/>
    <w:qFormat/>
    <w:uiPriority w:val="0"/>
    <w:rPr>
      <w:rFonts w:ascii="宋体" w:hAnsi="Courier New" w:eastAsia="宋体" w:cs="Times New Roman"/>
      <w:sz w:val="21"/>
      <w:szCs w:val="21"/>
    </w:rPr>
  </w:style>
  <w:style w:type="character" w:customStyle="1" w:styleId="123">
    <w:name w:val="heading 9 Char1"/>
    <w:qFormat/>
    <w:uiPriority w:val="0"/>
    <w:rPr>
      <w:rFonts w:ascii="Arial" w:hAnsi="Arial" w:eastAsia="黑体"/>
      <w:sz w:val="21"/>
      <w:lang w:val="en-US" w:eastAsia="zh-CN" w:bidi="ar-SA"/>
    </w:rPr>
  </w:style>
  <w:style w:type="character" w:customStyle="1" w:styleId="124">
    <w:name w:val="heading 7 Char1"/>
    <w:qFormat/>
    <w:uiPriority w:val="0"/>
    <w:rPr>
      <w:rFonts w:ascii="Arial" w:hAnsi="Arial" w:eastAsia="黑体"/>
      <w:sz w:val="21"/>
      <w:szCs w:val="21"/>
      <w:lang w:val="en-US" w:eastAsia="zh-CN" w:bidi="ar-SA"/>
    </w:rPr>
  </w:style>
  <w:style w:type="character" w:customStyle="1" w:styleId="125">
    <w:name w:val="Char Char11"/>
    <w:qFormat/>
    <w:uiPriority w:val="0"/>
    <w:rPr>
      <w:rFonts w:ascii="Times New Roman" w:hAnsi="Times New Roman" w:eastAsia="宋体" w:cs="Times New Roman"/>
      <w:sz w:val="18"/>
      <w:szCs w:val="18"/>
    </w:rPr>
  </w:style>
  <w:style w:type="character" w:customStyle="1" w:styleId="126">
    <w:name w:val="引用 Char"/>
    <w:link w:val="127"/>
    <w:qFormat/>
    <w:uiPriority w:val="0"/>
    <w:rPr>
      <w:rFonts w:ascii="Calibri" w:hAnsi="Calibri" w:eastAsia="宋体"/>
      <w:i/>
      <w:iCs/>
      <w:color w:val="000000"/>
      <w:lang w:val="en-US" w:eastAsia="zh-CN" w:bidi="ar-SA"/>
    </w:rPr>
  </w:style>
  <w:style w:type="paragraph" w:styleId="127">
    <w:name w:val="Quote"/>
    <w:basedOn w:val="1"/>
    <w:next w:val="1"/>
    <w:link w:val="126"/>
    <w:qFormat/>
    <w:uiPriority w:val="0"/>
    <w:rPr>
      <w:rFonts w:ascii="Calibri" w:hAnsi="Calibri"/>
      <w:i/>
      <w:iCs/>
      <w:color w:val="000000"/>
      <w:kern w:val="0"/>
      <w:sz w:val="20"/>
      <w:szCs w:val="20"/>
    </w:rPr>
  </w:style>
  <w:style w:type="character" w:customStyle="1" w:styleId="128">
    <w:name w:val="Style1"/>
    <w:qFormat/>
    <w:uiPriority w:val="0"/>
    <w:rPr>
      <w:rFonts w:ascii="Calibri" w:hAnsi="宋体" w:eastAsia="宋体" w:cs="Times New Roman"/>
      <w:sz w:val="22"/>
      <w:szCs w:val="22"/>
      <w:lang w:eastAsia="zh-CN"/>
    </w:rPr>
  </w:style>
  <w:style w:type="character" w:customStyle="1" w:styleId="129">
    <w:name w:val="_Style 125"/>
    <w:qFormat/>
    <w:uiPriority w:val="0"/>
    <w:rPr>
      <w:b/>
      <w:bCs/>
      <w:smallCaps/>
      <w:color w:val="C0504D"/>
      <w:spacing w:val="5"/>
      <w:u w:val="single"/>
    </w:rPr>
  </w:style>
  <w:style w:type="character" w:customStyle="1" w:styleId="130">
    <w:name w:val="heading 8 Char1"/>
    <w:qFormat/>
    <w:uiPriority w:val="0"/>
    <w:rPr>
      <w:rFonts w:ascii="Arial" w:hAnsi="Arial" w:eastAsia="黑体"/>
      <w:sz w:val="24"/>
      <w:lang w:val="en-US" w:eastAsia="zh-CN" w:bidi="ar-SA"/>
    </w:rPr>
  </w:style>
  <w:style w:type="character" w:customStyle="1" w:styleId="131">
    <w:name w:val="Char Char27"/>
    <w:qFormat/>
    <w:uiPriority w:val="0"/>
    <w:rPr>
      <w:rFonts w:eastAsia="宋体"/>
      <w:kern w:val="2"/>
      <w:sz w:val="28"/>
      <w:lang w:val="en-US" w:eastAsia="zh-CN" w:bidi="ar-SA"/>
    </w:rPr>
  </w:style>
  <w:style w:type="character" w:customStyle="1" w:styleId="132">
    <w:name w:val="Footer-Even Char1"/>
    <w:qFormat/>
    <w:uiPriority w:val="0"/>
    <w:rPr>
      <w:rFonts w:eastAsia="宋体"/>
      <w:kern w:val="2"/>
      <w:sz w:val="18"/>
      <w:szCs w:val="18"/>
      <w:lang w:val="en-US" w:eastAsia="zh-CN" w:bidi="ar-SA"/>
    </w:rPr>
  </w:style>
  <w:style w:type="character" w:customStyle="1" w:styleId="133">
    <w:name w:val="heading 4 Char1"/>
    <w:qFormat/>
    <w:uiPriority w:val="0"/>
    <w:rPr>
      <w:rFonts w:ascii="Cambria" w:hAnsi="Cambria" w:eastAsia="宋体"/>
      <w:b/>
      <w:bCs/>
      <w:kern w:val="2"/>
      <w:sz w:val="28"/>
      <w:szCs w:val="28"/>
      <w:lang w:val="en-US" w:eastAsia="zh-CN" w:bidi="ar-SA"/>
    </w:rPr>
  </w:style>
  <w:style w:type="character" w:customStyle="1" w:styleId="134">
    <w:name w:val="Char Char12"/>
    <w:qFormat/>
    <w:uiPriority w:val="0"/>
    <w:rPr>
      <w:rFonts w:eastAsia="宋体"/>
      <w:kern w:val="2"/>
      <w:sz w:val="21"/>
      <w:szCs w:val="24"/>
      <w:lang w:val="en-US" w:eastAsia="zh-CN" w:bidi="ar-SA"/>
    </w:rPr>
  </w:style>
  <w:style w:type="character" w:customStyle="1" w:styleId="135">
    <w:name w:val="heading 3 Char"/>
    <w:qFormat/>
    <w:uiPriority w:val="0"/>
    <w:rPr>
      <w:rFonts w:ascii="Arial" w:hAnsi="Arial" w:eastAsia="黑体"/>
      <w:sz w:val="28"/>
      <w:szCs w:val="24"/>
    </w:rPr>
  </w:style>
  <w:style w:type="character" w:customStyle="1" w:styleId="136">
    <w:name w:val="表格 Char Char"/>
    <w:link w:val="137"/>
    <w:qFormat/>
    <w:uiPriority w:val="0"/>
    <w:rPr>
      <w:rFonts w:ascii="宋体" w:hAnsi="宋体" w:eastAsia="宋体"/>
      <w:lang w:val="en-US" w:eastAsia="zh-CN" w:bidi="ar-SA"/>
    </w:rPr>
  </w:style>
  <w:style w:type="paragraph" w:customStyle="1" w:styleId="137">
    <w:name w:val="表格"/>
    <w:basedOn w:val="1"/>
    <w:link w:val="136"/>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38">
    <w:name w:val="_Style 134"/>
    <w:qFormat/>
    <w:uiPriority w:val="0"/>
    <w:rPr>
      <w:b/>
      <w:bCs/>
      <w:i/>
      <w:iCs/>
      <w:color w:val="4F81BD"/>
    </w:rPr>
  </w:style>
  <w:style w:type="character" w:customStyle="1" w:styleId="139">
    <w:name w:val="Ò³Ã¼ Char Char"/>
    <w:qFormat/>
    <w:uiPriority w:val="0"/>
    <w:rPr>
      <w:sz w:val="18"/>
      <w:szCs w:val="18"/>
    </w:rPr>
  </w:style>
  <w:style w:type="character" w:customStyle="1" w:styleId="140">
    <w:name w:val="heading 1 Char"/>
    <w:qFormat/>
    <w:uiPriority w:val="0"/>
    <w:rPr>
      <w:rFonts w:ascii="Arial" w:hAnsi="Arial" w:eastAsia="黑体"/>
      <w:b/>
      <w:sz w:val="36"/>
      <w:szCs w:val="36"/>
    </w:rPr>
  </w:style>
  <w:style w:type="character" w:customStyle="1" w:styleId="141">
    <w:name w:val="明显引用 Char"/>
    <w:link w:val="142"/>
    <w:qFormat/>
    <w:uiPriority w:val="0"/>
    <w:rPr>
      <w:rFonts w:ascii="Calibri" w:hAnsi="Calibri" w:eastAsia="宋体"/>
      <w:b/>
      <w:bCs/>
      <w:i/>
      <w:iCs/>
      <w:color w:val="4F81BD"/>
      <w:lang w:val="en-US" w:eastAsia="zh-CN" w:bidi="ar-SA"/>
    </w:rPr>
  </w:style>
  <w:style w:type="paragraph" w:styleId="142">
    <w:name w:val="Intense Quote"/>
    <w:basedOn w:val="1"/>
    <w:next w:val="1"/>
    <w:link w:val="141"/>
    <w:qFormat/>
    <w:uiPriority w:val="0"/>
    <w:pPr>
      <w:pBdr>
        <w:bottom w:val="single" w:color="4F81BD" w:sz="4" w:space="4"/>
      </w:pBdr>
      <w:ind w:left="936" w:right="936"/>
    </w:pPr>
    <w:rPr>
      <w:rFonts w:ascii="Calibri" w:hAnsi="Calibri"/>
      <w:b/>
      <w:bCs/>
      <w:i/>
      <w:iCs/>
      <w:color w:val="4F81BD"/>
      <w:kern w:val="0"/>
      <w:sz w:val="20"/>
      <w:szCs w:val="20"/>
    </w:rPr>
  </w:style>
  <w:style w:type="character" w:customStyle="1" w:styleId="143">
    <w:name w:val="Char Char19"/>
    <w:qFormat/>
    <w:uiPriority w:val="0"/>
    <w:rPr>
      <w:rFonts w:ascii="Cambria" w:hAnsi="Cambria"/>
      <w:b/>
      <w:bCs/>
      <w:kern w:val="2"/>
      <w:sz w:val="32"/>
      <w:szCs w:val="32"/>
    </w:rPr>
  </w:style>
  <w:style w:type="character" w:customStyle="1" w:styleId="144">
    <w:name w:val="样式 宋体"/>
    <w:qFormat/>
    <w:uiPriority w:val="0"/>
    <w:rPr>
      <w:rFonts w:ascii="宋体" w:hAnsi="宋体" w:eastAsia="宋体"/>
      <w:sz w:val="24"/>
      <w:szCs w:val="24"/>
    </w:rPr>
  </w:style>
  <w:style w:type="character" w:customStyle="1" w:styleId="145">
    <w:name w:val="PI Char1"/>
    <w:qFormat/>
    <w:uiPriority w:val="0"/>
    <w:rPr>
      <w:rFonts w:eastAsia="宋体"/>
      <w:kern w:val="2"/>
      <w:sz w:val="24"/>
      <w:szCs w:val="24"/>
      <w:lang w:val="en-US" w:eastAsia="zh-CN" w:bidi="ar-SA"/>
    </w:rPr>
  </w:style>
  <w:style w:type="character" w:customStyle="1" w:styleId="146">
    <w:name w:val="smalltxt1"/>
    <w:qFormat/>
    <w:uiPriority w:val="0"/>
    <w:rPr>
      <w:rFonts w:hint="default" w:ascii="ˎ̥" w:hAnsi="ˎ̥"/>
      <w:sz w:val="24"/>
      <w:szCs w:val="24"/>
    </w:rPr>
  </w:style>
  <w:style w:type="character" w:customStyle="1" w:styleId="147">
    <w:name w:val="Ò³Ã¼ Char Char2"/>
    <w:qFormat/>
    <w:uiPriority w:val="0"/>
    <w:rPr>
      <w:kern w:val="2"/>
      <w:sz w:val="18"/>
      <w:szCs w:val="18"/>
    </w:rPr>
  </w:style>
  <w:style w:type="character" w:customStyle="1" w:styleId="148">
    <w:name w:val="样式 标题 3 + 黑体 小四 Char Char"/>
    <w:link w:val="149"/>
    <w:qFormat/>
    <w:uiPriority w:val="0"/>
    <w:rPr>
      <w:rFonts w:ascii="黑体" w:hAnsi="Arial" w:eastAsia="黑体"/>
      <w:bCs/>
      <w:sz w:val="24"/>
      <w:szCs w:val="24"/>
      <w:lang w:bidi="ar-SA"/>
    </w:rPr>
  </w:style>
  <w:style w:type="paragraph" w:customStyle="1" w:styleId="149">
    <w:name w:val="样式 标题 3 + 黑体 小四"/>
    <w:basedOn w:val="6"/>
    <w:link w:val="148"/>
    <w:qFormat/>
    <w:uiPriority w:val="0"/>
    <w:pPr>
      <w:numPr>
        <w:numId w:val="0"/>
      </w:numPr>
      <w:spacing w:line="415" w:lineRule="auto"/>
    </w:pPr>
    <w:rPr>
      <w:rFonts w:ascii="黑体" w:hAnsi="Arial"/>
      <w:b w:val="0"/>
      <w:bCs/>
      <w:kern w:val="0"/>
      <w:sz w:val="24"/>
      <w:szCs w:val="24"/>
    </w:rPr>
  </w:style>
  <w:style w:type="character" w:customStyle="1" w:styleId="150">
    <w:name w:val="Char Char1"/>
    <w:qFormat/>
    <w:uiPriority w:val="0"/>
    <w:rPr>
      <w:rFonts w:eastAsia="宋体"/>
      <w:sz w:val="21"/>
      <w:lang w:val="en-US" w:eastAsia="zh-CN" w:bidi="ar-SA"/>
    </w:rPr>
  </w:style>
  <w:style w:type="character" w:customStyle="1" w:styleId="151">
    <w:name w:val="Style3"/>
    <w:qFormat/>
    <w:uiPriority w:val="0"/>
    <w:rPr>
      <w:rFonts w:ascii="Calibri" w:hAnsi="宋体" w:eastAsia="宋体" w:cs="Times New Roman"/>
      <w:szCs w:val="22"/>
      <w:lang w:eastAsia="zh-CN"/>
    </w:rPr>
  </w:style>
  <w:style w:type="character" w:customStyle="1" w:styleId="152">
    <w:name w:val="heading 1 Char1"/>
    <w:qFormat/>
    <w:uiPriority w:val="0"/>
    <w:rPr>
      <w:rFonts w:eastAsia="宋体"/>
      <w:b/>
      <w:bCs/>
      <w:kern w:val="44"/>
      <w:sz w:val="44"/>
      <w:szCs w:val="44"/>
      <w:lang w:val="en-US" w:eastAsia="zh-CN" w:bidi="ar-SA"/>
    </w:rPr>
  </w:style>
  <w:style w:type="character" w:customStyle="1" w:styleId="153">
    <w:name w:val="Char Char22"/>
    <w:qFormat/>
    <w:uiPriority w:val="0"/>
    <w:rPr>
      <w:rFonts w:ascii="Arial" w:hAnsi="Arial" w:eastAsia="黑体"/>
      <w:b/>
      <w:bCs/>
      <w:kern w:val="44"/>
      <w:sz w:val="30"/>
      <w:szCs w:val="44"/>
      <w:lang w:val="en-US" w:eastAsia="zh-CN" w:bidi="ar-SA"/>
    </w:rPr>
  </w:style>
  <w:style w:type="character" w:customStyle="1" w:styleId="154">
    <w:name w:val="表正文 Char2"/>
    <w:qFormat/>
    <w:uiPriority w:val="0"/>
    <w:rPr>
      <w:rFonts w:ascii="Times New Roman" w:hAnsi="Times New Roman" w:eastAsia="宋体" w:cs="Times New Roman"/>
      <w:szCs w:val="24"/>
    </w:rPr>
  </w:style>
  <w:style w:type="character" w:customStyle="1" w:styleId="155">
    <w:name w:val="heading 6 Char1"/>
    <w:qFormat/>
    <w:uiPriority w:val="0"/>
    <w:rPr>
      <w:rFonts w:ascii="Arial" w:hAnsi="Arial" w:eastAsia="黑体"/>
      <w:kern w:val="2"/>
      <w:sz w:val="24"/>
      <w:szCs w:val="24"/>
      <w:lang w:val="en-US" w:eastAsia="zh-CN" w:bidi="ar-SA"/>
    </w:rPr>
  </w:style>
  <w:style w:type="character" w:customStyle="1" w:styleId="156">
    <w:name w:val="dandyren_title1"/>
    <w:qFormat/>
    <w:uiPriority w:val="0"/>
    <w:rPr>
      <w:b/>
      <w:bCs/>
      <w:color w:val="FF6633"/>
      <w:sz w:val="18"/>
      <w:szCs w:val="18"/>
    </w:rPr>
  </w:style>
  <w:style w:type="character" w:customStyle="1" w:styleId="157">
    <w:name w:val="Char Char201"/>
    <w:qFormat/>
    <w:uiPriority w:val="0"/>
    <w:rPr>
      <w:rFonts w:ascii="Cambria" w:hAnsi="Cambria" w:eastAsia="宋体" w:cs="Times New Roman"/>
      <w:b/>
      <w:bCs/>
      <w:sz w:val="32"/>
      <w:szCs w:val="32"/>
    </w:rPr>
  </w:style>
  <w:style w:type="character" w:customStyle="1" w:styleId="158">
    <w:name w:val="pt141"/>
    <w:qFormat/>
    <w:uiPriority w:val="0"/>
    <w:rPr>
      <w:color w:val="330066"/>
      <w:spacing w:val="450"/>
      <w:sz w:val="22"/>
      <w:szCs w:val="22"/>
    </w:rPr>
  </w:style>
  <w:style w:type="character" w:customStyle="1" w:styleId="159">
    <w:name w:val="Char Char21"/>
    <w:qFormat/>
    <w:uiPriority w:val="0"/>
    <w:rPr>
      <w:rFonts w:ascii="Times New Roman" w:hAnsi="Times New Roman" w:eastAsia="宋体" w:cs="Times New Roman"/>
      <w:b/>
      <w:bCs/>
      <w:kern w:val="44"/>
      <w:sz w:val="44"/>
      <w:szCs w:val="44"/>
    </w:rPr>
  </w:style>
  <w:style w:type="character" w:customStyle="1" w:styleId="160">
    <w:name w:val="heading 4 Char2"/>
    <w:qFormat/>
    <w:uiPriority w:val="0"/>
    <w:rPr>
      <w:rFonts w:ascii="Cambria" w:hAnsi="Cambria"/>
      <w:b/>
      <w:bCs/>
      <w:kern w:val="2"/>
      <w:sz w:val="28"/>
      <w:szCs w:val="28"/>
    </w:rPr>
  </w:style>
  <w:style w:type="character" w:customStyle="1" w:styleId="161">
    <w:name w:val="_Style 157"/>
    <w:qFormat/>
    <w:uiPriority w:val="0"/>
    <w:rPr>
      <w:i/>
      <w:iCs/>
      <w:color w:val="808080"/>
    </w:rPr>
  </w:style>
  <w:style w:type="character" w:customStyle="1" w:styleId="162">
    <w:name w:val="_Style 158"/>
    <w:qFormat/>
    <w:uiPriority w:val="0"/>
    <w:rPr>
      <w:smallCaps/>
      <w:color w:val="C0504D"/>
      <w:u w:val="single"/>
    </w:rPr>
  </w:style>
  <w:style w:type="character" w:customStyle="1" w:styleId="163">
    <w:name w:val="gray6"/>
    <w:qFormat/>
    <w:uiPriority w:val="0"/>
  </w:style>
  <w:style w:type="character" w:customStyle="1" w:styleId="164">
    <w:name w:val="Char Char111"/>
    <w:qFormat/>
    <w:uiPriority w:val="0"/>
    <w:rPr>
      <w:rFonts w:ascii="Times New Roman" w:hAnsi="Times New Roman" w:eastAsia="宋体" w:cs="Times New Roman"/>
      <w:sz w:val="18"/>
      <w:szCs w:val="18"/>
    </w:rPr>
  </w:style>
  <w:style w:type="character" w:customStyle="1" w:styleId="165">
    <w:name w:val="body text Char Char"/>
    <w:qFormat/>
    <w:uiPriority w:val="0"/>
    <w:rPr>
      <w:rFonts w:eastAsia="宋体"/>
      <w:kern w:val="2"/>
      <w:sz w:val="21"/>
      <w:szCs w:val="24"/>
      <w:lang w:val="en-US" w:eastAsia="zh-CN" w:bidi="ar-SA"/>
    </w:rPr>
  </w:style>
  <w:style w:type="character" w:customStyle="1" w:styleId="166">
    <w:name w:val="Char Char Char Char Char Char Char Char Char"/>
    <w:qFormat/>
    <w:uiPriority w:val="0"/>
    <w:rPr>
      <w:rFonts w:ascii="宋体" w:hAnsi="Courier New" w:eastAsia="宋体"/>
      <w:sz w:val="21"/>
      <w:szCs w:val="21"/>
      <w:lang w:val="en-US" w:eastAsia="zh-CN" w:bidi="ar-SA"/>
    </w:rPr>
  </w:style>
  <w:style w:type="character" w:customStyle="1" w:styleId="167">
    <w:name w:val="Char Char Char1"/>
    <w:qFormat/>
    <w:uiPriority w:val="0"/>
    <w:rPr>
      <w:rFonts w:ascii="宋体" w:hAnsi="Courier New"/>
      <w:sz w:val="21"/>
      <w:szCs w:val="21"/>
    </w:rPr>
  </w:style>
  <w:style w:type="character" w:customStyle="1" w:styleId="168">
    <w:name w:val="Char Char16"/>
    <w:qFormat/>
    <w:uiPriority w:val="0"/>
    <w:rPr>
      <w:b/>
      <w:bCs/>
      <w:kern w:val="2"/>
      <w:sz w:val="28"/>
      <w:szCs w:val="28"/>
    </w:rPr>
  </w:style>
  <w:style w:type="character" w:customStyle="1" w:styleId="169">
    <w:name w:val="Char Char6"/>
    <w:qFormat/>
    <w:uiPriority w:val="0"/>
    <w:rPr>
      <w:rFonts w:ascii="Times New Roman" w:hAnsi="Times New Roman" w:eastAsia="宋体" w:cs="Times New Roman"/>
      <w:szCs w:val="24"/>
    </w:rPr>
  </w:style>
  <w:style w:type="character" w:customStyle="1" w:styleId="170">
    <w:name w:val="Ò³Ã¼ Char Char1"/>
    <w:qFormat/>
    <w:uiPriority w:val="0"/>
    <w:rPr>
      <w:rFonts w:eastAsia="宋体"/>
      <w:kern w:val="2"/>
      <w:sz w:val="18"/>
      <w:szCs w:val="18"/>
      <w:lang w:val="en-US" w:eastAsia="zh-CN" w:bidi="ar-SA"/>
    </w:rPr>
  </w:style>
  <w:style w:type="character" w:customStyle="1" w:styleId="171">
    <w:name w:val="Texte Char Char"/>
    <w:qFormat/>
    <w:uiPriority w:val="0"/>
    <w:rPr>
      <w:rFonts w:ascii="宋体" w:hAnsi="Courier New" w:eastAsia="宋体"/>
      <w:sz w:val="21"/>
      <w:szCs w:val="21"/>
      <w:lang w:val="en-US" w:eastAsia="zh-CN" w:bidi="ar-SA"/>
    </w:rPr>
  </w:style>
  <w:style w:type="character" w:customStyle="1" w:styleId="172">
    <w:name w:val="Char Char Char"/>
    <w:qFormat/>
    <w:uiPriority w:val="0"/>
    <w:rPr>
      <w:rFonts w:ascii="宋体" w:hAnsi="Courier New" w:eastAsia="宋体"/>
      <w:sz w:val="21"/>
      <w:szCs w:val="21"/>
      <w:lang w:val="en-US" w:eastAsia="zh-CN" w:bidi="ar-SA"/>
    </w:rPr>
  </w:style>
  <w:style w:type="character" w:customStyle="1" w:styleId="173">
    <w:name w:val="样式2 Char Char"/>
    <w:link w:val="174"/>
    <w:qFormat/>
    <w:uiPriority w:val="0"/>
    <w:rPr>
      <w:rFonts w:ascii="宋体" w:hAnsi="宋体" w:eastAsia="宋体"/>
      <w:bCs/>
      <w:kern w:val="2"/>
      <w:sz w:val="28"/>
      <w:szCs w:val="28"/>
      <w:lang w:val="en-US" w:eastAsia="zh-CN" w:bidi="ar-SA"/>
    </w:rPr>
  </w:style>
  <w:style w:type="paragraph" w:customStyle="1" w:styleId="174">
    <w:name w:val="样式2"/>
    <w:basedOn w:val="5"/>
    <w:link w:val="173"/>
    <w:qFormat/>
    <w:uiPriority w:val="0"/>
    <w:pPr>
      <w:keepLines/>
      <w:numPr>
        <w:numId w:val="0"/>
      </w:numPr>
      <w:snapToGrid w:val="0"/>
      <w:spacing w:afterLines="50" w:line="480" w:lineRule="exact"/>
      <w:ind w:firstLine="556"/>
    </w:pPr>
    <w:rPr>
      <w:rFonts w:ascii="宋体" w:hAnsi="宋体"/>
      <w:bCs/>
      <w:szCs w:val="28"/>
    </w:rPr>
  </w:style>
  <w:style w:type="character" w:customStyle="1" w:styleId="175">
    <w:name w:val="无间隔 Char"/>
    <w:link w:val="176"/>
    <w:qFormat/>
    <w:uiPriority w:val="0"/>
    <w:rPr>
      <w:rFonts w:ascii="Calibri" w:hAnsi="Calibri" w:eastAsia="Times New Roman"/>
      <w:sz w:val="22"/>
      <w:szCs w:val="22"/>
      <w:lang w:val="en-US" w:eastAsia="zh-CN" w:bidi="ar-SA"/>
    </w:rPr>
  </w:style>
  <w:style w:type="paragraph" w:styleId="176">
    <w:name w:val="No Spacing"/>
    <w:link w:val="175"/>
    <w:qFormat/>
    <w:uiPriority w:val="0"/>
    <w:rPr>
      <w:rFonts w:ascii="Calibri" w:hAnsi="Calibri" w:eastAsia="Times New Roman" w:cs="Times New Roman"/>
      <w:sz w:val="22"/>
      <w:szCs w:val="22"/>
      <w:lang w:val="en-US" w:eastAsia="zh-CN" w:bidi="ar-SA"/>
    </w:rPr>
  </w:style>
  <w:style w:type="character" w:customStyle="1" w:styleId="177">
    <w:name w:val="Char Char20"/>
    <w:qFormat/>
    <w:uiPriority w:val="0"/>
    <w:rPr>
      <w:b/>
      <w:bCs/>
      <w:kern w:val="44"/>
      <w:sz w:val="44"/>
      <w:szCs w:val="44"/>
    </w:rPr>
  </w:style>
  <w:style w:type="character" w:customStyle="1" w:styleId="178">
    <w:name w:val="fontstrikethrough"/>
    <w:qFormat/>
    <w:uiPriority w:val="0"/>
    <w:rPr>
      <w:strike/>
    </w:rPr>
  </w:style>
  <w:style w:type="character" w:customStyle="1" w:styleId="179">
    <w:name w:val="heading 2 Char1"/>
    <w:qFormat/>
    <w:uiPriority w:val="0"/>
    <w:rPr>
      <w:rFonts w:ascii="Cambria" w:hAnsi="Cambria" w:eastAsia="宋体"/>
      <w:b/>
      <w:bCs/>
      <w:kern w:val="2"/>
      <w:sz w:val="32"/>
      <w:szCs w:val="32"/>
      <w:lang w:val="en-US" w:eastAsia="zh-CN" w:bidi="ar-SA"/>
    </w:rPr>
  </w:style>
  <w:style w:type="character" w:customStyle="1" w:styleId="180">
    <w:name w:val="正文1 Char Char"/>
    <w:link w:val="69"/>
    <w:qFormat/>
    <w:uiPriority w:val="0"/>
    <w:rPr>
      <w:rFonts w:ascii="宋体" w:hAnsi="宋体" w:eastAsia="宋体" w:cs="宋体"/>
      <w:sz w:val="21"/>
      <w:lang w:val="en-US" w:eastAsia="zh-CN" w:bidi="ar-SA"/>
    </w:rPr>
  </w:style>
  <w:style w:type="character" w:customStyle="1" w:styleId="181">
    <w:name w:val="Style2"/>
    <w:qFormat/>
    <w:uiPriority w:val="0"/>
    <w:rPr>
      <w:rFonts w:ascii="Calibri" w:hAnsi="宋体" w:eastAsia="宋体" w:cs="Times New Roman"/>
      <w:sz w:val="22"/>
      <w:szCs w:val="22"/>
      <w:lang w:eastAsia="zh-CN"/>
    </w:rPr>
  </w:style>
  <w:style w:type="character" w:customStyle="1" w:styleId="182">
    <w:name w:val="Char Char61"/>
    <w:qFormat/>
    <w:uiPriority w:val="0"/>
    <w:rPr>
      <w:rFonts w:ascii="Times New Roman" w:hAnsi="Times New Roman" w:eastAsia="宋体" w:cs="Times New Roman"/>
      <w:szCs w:val="24"/>
    </w:rPr>
  </w:style>
  <w:style w:type="character" w:customStyle="1" w:styleId="183">
    <w:name w:val="heading 4 Char"/>
    <w:qFormat/>
    <w:uiPriority w:val="0"/>
    <w:rPr>
      <w:rFonts w:ascii="Arial" w:hAnsi="Arial" w:eastAsia="黑体" w:cs="Times New Roman"/>
      <w:sz w:val="21"/>
      <w:szCs w:val="21"/>
    </w:rPr>
  </w:style>
  <w:style w:type="character" w:customStyle="1" w:styleId="184">
    <w:name w:val="ändrad Char"/>
    <w:qFormat/>
    <w:uiPriority w:val="0"/>
    <w:rPr>
      <w:rFonts w:eastAsia="宋体"/>
      <w:kern w:val="2"/>
      <w:sz w:val="21"/>
      <w:szCs w:val="24"/>
      <w:lang w:val="en-US" w:eastAsia="zh-CN" w:bidi="ar-SA"/>
    </w:rPr>
  </w:style>
  <w:style w:type="character" w:customStyle="1" w:styleId="185">
    <w:name w:val="Footer-Even Char2"/>
    <w:qFormat/>
    <w:uiPriority w:val="0"/>
    <w:rPr>
      <w:kern w:val="2"/>
      <w:sz w:val="18"/>
      <w:szCs w:val="18"/>
    </w:rPr>
  </w:style>
  <w:style w:type="character" w:customStyle="1" w:styleId="186">
    <w:name w:val="Style4"/>
    <w:qFormat/>
    <w:uiPriority w:val="0"/>
    <w:rPr>
      <w:rFonts w:ascii="Calibri" w:hAnsi="宋体" w:eastAsia="宋体" w:cs="Times New Roman"/>
      <w:szCs w:val="22"/>
      <w:lang w:eastAsia="zh-CN"/>
    </w:rPr>
  </w:style>
  <w:style w:type="character" w:customStyle="1" w:styleId="187">
    <w:name w:val="heading 2 Char"/>
    <w:qFormat/>
    <w:uiPriority w:val="0"/>
    <w:rPr>
      <w:rFonts w:ascii="Arial" w:hAnsi="Arial" w:eastAsia="黑体" w:cs="Times New Roman"/>
      <w:sz w:val="30"/>
      <w:szCs w:val="24"/>
    </w:rPr>
  </w:style>
  <w:style w:type="character" w:customStyle="1" w:styleId="188">
    <w:name w:val="style21"/>
    <w:qFormat/>
    <w:uiPriority w:val="0"/>
    <w:rPr>
      <w:sz w:val="15"/>
      <w:szCs w:val="15"/>
    </w:rPr>
  </w:style>
  <w:style w:type="character" w:customStyle="1" w:styleId="189">
    <w:name w:val="Table Text Char Char"/>
    <w:link w:val="190"/>
    <w:qFormat/>
    <w:uiPriority w:val="0"/>
    <w:rPr>
      <w:sz w:val="21"/>
      <w:lang w:val="en-US" w:eastAsia="en-US" w:bidi="ar-SA"/>
    </w:rPr>
  </w:style>
  <w:style w:type="paragraph" w:customStyle="1" w:styleId="190">
    <w:name w:val="Table Text"/>
    <w:basedOn w:val="1"/>
    <w:link w:val="189"/>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paragraph" w:customStyle="1" w:styleId="191">
    <w:name w:val="xl7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b/>
      <w:bCs/>
      <w:kern w:val="0"/>
      <w:sz w:val="28"/>
      <w:szCs w:val="28"/>
    </w:rPr>
  </w:style>
  <w:style w:type="paragraph" w:customStyle="1" w:styleId="192">
    <w:name w:val="xl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textAlignment w:val="top"/>
    </w:pPr>
    <w:rPr>
      <w:rFonts w:ascii="新宋体" w:hAnsi="新宋体" w:eastAsia="新宋体" w:cs="宋体"/>
      <w:color w:val="000000"/>
      <w:kern w:val="0"/>
      <w:sz w:val="24"/>
    </w:rPr>
  </w:style>
  <w:style w:type="paragraph" w:customStyle="1" w:styleId="193">
    <w:name w:val="xl89"/>
    <w:basedOn w:val="1"/>
    <w:qFormat/>
    <w:uiPriority w:val="0"/>
    <w:pPr>
      <w:widowControl/>
      <w:spacing w:beforeAutospacing="1" w:afterAutospacing="1"/>
      <w:jc w:val="left"/>
    </w:pPr>
    <w:rPr>
      <w:rFonts w:ascii="宋体" w:hAnsi="宋体" w:cs="宋体"/>
      <w:kern w:val="0"/>
      <w:sz w:val="24"/>
    </w:rPr>
  </w:style>
  <w:style w:type="paragraph" w:customStyle="1" w:styleId="194">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195">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6">
    <w:name w:val="文档正文"/>
    <w:basedOn w:val="1"/>
    <w:qFormat/>
    <w:uiPriority w:val="0"/>
    <w:pPr>
      <w:adjustRightInd w:val="0"/>
      <w:spacing w:line="300" w:lineRule="auto"/>
      <w:ind w:firstLine="567"/>
      <w:textAlignment w:val="baseline"/>
    </w:pPr>
    <w:rPr>
      <w:kern w:val="0"/>
      <w:sz w:val="24"/>
      <w:szCs w:val="20"/>
    </w:rPr>
  </w:style>
  <w:style w:type="paragraph" w:customStyle="1" w:styleId="197">
    <w:name w:val="Char1"/>
    <w:basedOn w:val="1"/>
    <w:qFormat/>
    <w:uiPriority w:val="0"/>
    <w:rPr>
      <w:rFonts w:ascii="仿宋_GB2312" w:eastAsia="仿宋_GB2312"/>
      <w:b/>
      <w:sz w:val="32"/>
      <w:szCs w:val="32"/>
    </w:rPr>
  </w:style>
  <w:style w:type="paragraph" w:customStyle="1" w:styleId="198">
    <w:name w:val="xl90"/>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9">
    <w:name w:val="xl8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00">
    <w:name w:val="正文文本 21"/>
    <w:basedOn w:val="1"/>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01">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02">
    <w:name w:val="Table Contents"/>
    <w:basedOn w:val="1"/>
    <w:qFormat/>
    <w:uiPriority w:val="0"/>
    <w:pPr>
      <w:suppressAutoHyphens/>
      <w:autoSpaceDE w:val="0"/>
      <w:autoSpaceDN w:val="0"/>
      <w:adjustRightInd w:val="0"/>
      <w:jc w:val="left"/>
    </w:pPr>
    <w:rPr>
      <w:rFonts w:ascii="Helvetica" w:hAnsi="Helvetica"/>
      <w:kern w:val="1"/>
      <w:sz w:val="20"/>
      <w:szCs w:val="20"/>
    </w:rPr>
  </w:style>
  <w:style w:type="paragraph" w:customStyle="1" w:styleId="203">
    <w:name w:val="简单回函地址"/>
    <w:basedOn w:val="1"/>
    <w:qFormat/>
    <w:uiPriority w:val="0"/>
  </w:style>
  <w:style w:type="paragraph" w:customStyle="1" w:styleId="204">
    <w:name w:val="样式 标题 3 + 黑体 小四 非加粗"/>
    <w:basedOn w:val="6"/>
    <w:qFormat/>
    <w:uiPriority w:val="0"/>
    <w:pPr>
      <w:numPr>
        <w:numId w:val="0"/>
      </w:numPr>
      <w:spacing w:line="415" w:lineRule="auto"/>
    </w:pPr>
    <w:rPr>
      <w:rFonts w:ascii="黑体" w:hAnsi="黑体"/>
      <w:b w:val="0"/>
      <w:kern w:val="0"/>
      <w:sz w:val="24"/>
      <w:szCs w:val="32"/>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206">
    <w:name w:val="样式 标题 3 + 黑色 段前: 5 磅 段后: 5 磅 行距: 1.5 倍行距"/>
    <w:basedOn w:val="1"/>
    <w:qFormat/>
    <w:uiPriority w:val="0"/>
    <w:pPr>
      <w:ind w:left="855" w:hanging="855"/>
    </w:pPr>
    <w:rPr>
      <w:sz w:val="24"/>
      <w:szCs w:val="20"/>
    </w:rPr>
  </w:style>
  <w:style w:type="paragraph" w:customStyle="1" w:styleId="207">
    <w:name w:val="样式 左侧:  0.85 厘米 首行缩进:  0.85 厘米"/>
    <w:basedOn w:val="1"/>
    <w:qFormat/>
    <w:uiPriority w:val="0"/>
    <w:pPr>
      <w:autoSpaceDE w:val="0"/>
      <w:autoSpaceDN w:val="0"/>
      <w:adjustRightInd w:val="0"/>
      <w:spacing w:line="360" w:lineRule="auto"/>
      <w:ind w:firstLine="482"/>
      <w:jc w:val="left"/>
    </w:pPr>
    <w:rPr>
      <w:rFonts w:cs="宋体"/>
      <w:kern w:val="0"/>
      <w:sz w:val="24"/>
      <w:szCs w:val="20"/>
    </w:rPr>
  </w:style>
  <w:style w:type="paragraph" w:customStyle="1" w:styleId="20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10">
    <w:name w:val="Char11"/>
    <w:basedOn w:val="1"/>
    <w:qFormat/>
    <w:uiPriority w:val="0"/>
    <w:pPr>
      <w:autoSpaceDE w:val="0"/>
      <w:autoSpaceDN w:val="0"/>
      <w:adjustRightInd w:val="0"/>
      <w:jc w:val="left"/>
    </w:pPr>
    <w:rPr>
      <w:rFonts w:ascii="仿宋_GB2312" w:eastAsia="仿宋_GB2312"/>
      <w:b/>
      <w:kern w:val="0"/>
      <w:sz w:val="32"/>
      <w:szCs w:val="32"/>
    </w:rPr>
  </w:style>
  <w:style w:type="paragraph" w:customStyle="1" w:styleId="211">
    <w:name w:val="技术报告正文"/>
    <w:basedOn w:val="1"/>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13">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214">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215">
    <w:name w:val="标准段落"/>
    <w:basedOn w:val="1"/>
    <w:qFormat/>
    <w:uiPriority w:val="0"/>
    <w:pPr>
      <w:spacing w:line="360" w:lineRule="auto"/>
      <w:ind w:firstLine="420"/>
    </w:pPr>
    <w:rPr>
      <w:rFonts w:ascii="黑体" w:hAnsi="宋体" w:eastAsia="黑体"/>
      <w:b/>
      <w:spacing w:val="6"/>
      <w:szCs w:val="22"/>
    </w:rPr>
  </w:style>
  <w:style w:type="paragraph" w:customStyle="1" w:styleId="216">
    <w:name w:val="正文缩进1"/>
    <w:basedOn w:val="1"/>
    <w:next w:val="23"/>
    <w:qFormat/>
    <w:uiPriority w:val="0"/>
    <w:pPr>
      <w:autoSpaceDE w:val="0"/>
      <w:autoSpaceDN w:val="0"/>
      <w:adjustRightInd w:val="0"/>
      <w:snapToGrid w:val="0"/>
      <w:spacing w:line="360" w:lineRule="auto"/>
      <w:ind w:left="420" w:leftChars="200" w:firstLine="480" w:firstLineChars="200"/>
      <w:jc w:val="left"/>
    </w:pPr>
    <w:rPr>
      <w:kern w:val="0"/>
      <w:sz w:val="24"/>
      <w:szCs w:val="21"/>
    </w:rPr>
  </w:style>
  <w:style w:type="paragraph" w:customStyle="1" w:styleId="217">
    <w:name w:val="Table Paragraph"/>
    <w:basedOn w:val="1"/>
    <w:qFormat/>
    <w:uiPriority w:val="1"/>
    <w:pPr>
      <w:ind w:left="107"/>
    </w:pPr>
    <w:rPr>
      <w:rFonts w:ascii="宋体" w:hAnsi="宋体" w:cs="宋体"/>
      <w:lang w:val="zh-CN" w:bidi="zh-CN"/>
    </w:rPr>
  </w:style>
  <w:style w:type="paragraph" w:customStyle="1" w:styleId="218">
    <w:name w:val="xl25"/>
    <w:basedOn w:val="1"/>
    <w:qFormat/>
    <w:uiPriority w:val="0"/>
    <w:pPr>
      <w:widowControl/>
      <w:autoSpaceDE w:val="0"/>
      <w:autoSpaceDN w:val="0"/>
      <w:adjustRightInd w:val="0"/>
      <w:spacing w:beforeAutospacing="1" w:afterAutospacing="1"/>
      <w:jc w:val="center"/>
      <w:textAlignment w:val="center"/>
    </w:pPr>
    <w:rPr>
      <w:rFonts w:hint="eastAsia" w:ascii="楷体_GB2312" w:hAnsi="宋体" w:eastAsia="楷体_GB2312"/>
      <w:kern w:val="0"/>
      <w:sz w:val="24"/>
      <w:szCs w:val="20"/>
    </w:rPr>
  </w:style>
  <w:style w:type="paragraph" w:customStyle="1" w:styleId="219">
    <w:name w:val="Char Char Char Char Char Char Char Char Char Char Char Char Char"/>
    <w:basedOn w:val="1"/>
    <w:qFormat/>
    <w:uiPriority w:val="0"/>
  </w:style>
  <w:style w:type="paragraph" w:customStyle="1" w:styleId="220">
    <w:name w:val="Char Char Char Char Char Char Char Char Char Char Char Char Char1"/>
    <w:basedOn w:val="1"/>
    <w:qFormat/>
    <w:uiPriority w:val="0"/>
    <w:rPr>
      <w:rFonts w:ascii="Tahoma" w:hAnsi="Tahoma"/>
      <w:sz w:val="24"/>
      <w:szCs w:val="20"/>
    </w:rPr>
  </w:style>
  <w:style w:type="paragraph" w:customStyle="1" w:styleId="221">
    <w:name w:val="xl8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22">
    <w:name w:val="font5"/>
    <w:basedOn w:val="1"/>
    <w:qFormat/>
    <w:uiPriority w:val="0"/>
    <w:pPr>
      <w:widowControl/>
      <w:spacing w:beforeAutospacing="1" w:afterAutospacing="1"/>
      <w:jc w:val="left"/>
    </w:pPr>
    <w:rPr>
      <w:rFonts w:ascii="宋体" w:hAnsi="宋体" w:cs="宋体"/>
      <w:kern w:val="0"/>
      <w:sz w:val="18"/>
      <w:szCs w:val="18"/>
    </w:rPr>
  </w:style>
  <w:style w:type="paragraph" w:customStyle="1" w:styleId="223">
    <w:name w:val="p0"/>
    <w:basedOn w:val="1"/>
    <w:qFormat/>
    <w:uiPriority w:val="0"/>
    <w:pPr>
      <w:widowControl/>
    </w:pPr>
    <w:rPr>
      <w:kern w:val="0"/>
      <w:szCs w:val="21"/>
    </w:rPr>
  </w:style>
  <w:style w:type="paragraph" w:customStyle="1" w:styleId="224">
    <w:name w:val="NICMAN Body Text"/>
    <w:basedOn w:val="1"/>
    <w:next w:val="22"/>
    <w:qFormat/>
    <w:uiPriority w:val="0"/>
    <w:pPr>
      <w:autoSpaceDE w:val="0"/>
      <w:autoSpaceDN w:val="0"/>
      <w:adjustRightInd w:val="0"/>
      <w:jc w:val="left"/>
    </w:pPr>
    <w:rPr>
      <w:kern w:val="0"/>
      <w:sz w:val="20"/>
      <w:szCs w:val="20"/>
    </w:rPr>
  </w:style>
  <w:style w:type="paragraph" w:customStyle="1" w:styleId="225">
    <w:name w:val="四级条标题"/>
    <w:basedOn w:val="226"/>
    <w:next w:val="1"/>
    <w:qFormat/>
    <w:uiPriority w:val="0"/>
    <w:pPr>
      <w:numPr>
        <w:ilvl w:val="5"/>
      </w:numPr>
      <w:tabs>
        <w:tab w:val="left" w:pos="3889"/>
      </w:tabs>
      <w:outlineLvl w:val="5"/>
    </w:pPr>
  </w:style>
  <w:style w:type="paragraph" w:customStyle="1" w:styleId="226">
    <w:name w:val="三级条标题"/>
    <w:basedOn w:val="227"/>
    <w:next w:val="1"/>
    <w:qFormat/>
    <w:uiPriority w:val="0"/>
    <w:pPr>
      <w:numPr>
        <w:ilvl w:val="4"/>
      </w:numPr>
      <w:tabs>
        <w:tab w:val="left" w:pos="3889"/>
      </w:tabs>
      <w:outlineLvl w:val="4"/>
    </w:pPr>
  </w:style>
  <w:style w:type="paragraph" w:customStyle="1" w:styleId="227">
    <w:name w:val="二级条标题"/>
    <w:basedOn w:val="228"/>
    <w:next w:val="1"/>
    <w:qFormat/>
    <w:uiPriority w:val="0"/>
    <w:pPr>
      <w:numPr>
        <w:ilvl w:val="3"/>
      </w:numPr>
      <w:tabs>
        <w:tab w:val="left" w:pos="3889"/>
      </w:tabs>
      <w:outlineLvl w:val="3"/>
    </w:pPr>
  </w:style>
  <w:style w:type="paragraph" w:customStyle="1" w:styleId="228">
    <w:name w:val="一级条标题"/>
    <w:next w:val="1"/>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229">
    <w:name w:val="此正文"/>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230">
    <w:name w:val="1.1.1"/>
    <w:basedOn w:val="1"/>
    <w:qFormat/>
    <w:uiPriority w:val="0"/>
    <w:pPr>
      <w:tabs>
        <w:tab w:val="left" w:pos="0"/>
        <w:tab w:val="left" w:pos="1134"/>
        <w:tab w:val="left" w:pos="8505"/>
      </w:tabs>
      <w:autoSpaceDE w:val="0"/>
      <w:autoSpaceDN w:val="0"/>
      <w:adjustRightInd w:val="0"/>
      <w:spacing w:line="360" w:lineRule="atLeast"/>
    </w:pPr>
    <w:rPr>
      <w:rFonts w:ascii="宋体"/>
      <w:b/>
      <w:kern w:val="0"/>
      <w:sz w:val="24"/>
      <w:szCs w:val="20"/>
    </w:rPr>
  </w:style>
  <w:style w:type="paragraph" w:customStyle="1" w:styleId="231">
    <w:name w:val="xl80"/>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32">
    <w:name w:val="Char13"/>
    <w:basedOn w:val="1"/>
    <w:qFormat/>
    <w:uiPriority w:val="0"/>
    <w:pPr>
      <w:widowControl/>
      <w:spacing w:line="240" w:lineRule="exact"/>
      <w:jc w:val="left"/>
    </w:pPr>
    <w:rPr>
      <w:rFonts w:ascii="Verdana" w:hAnsi="Verdana"/>
      <w:kern w:val="0"/>
      <w:sz w:val="20"/>
      <w:szCs w:val="20"/>
      <w:lang w:eastAsia="en-US"/>
    </w:rPr>
  </w:style>
  <w:style w:type="paragraph" w:customStyle="1" w:styleId="233">
    <w:name w:val="Table Heading"/>
    <w:qFormat/>
    <w:uiPriority w:val="0"/>
    <w:pPr>
      <w:keepNext/>
      <w:snapToGrid w:val="0"/>
      <w:spacing w:before="80" w:after="80"/>
      <w:jc w:val="center"/>
    </w:pPr>
    <w:rPr>
      <w:rFonts w:ascii="Calibri" w:hAnsi="Calibri" w:eastAsia="黑体" w:cs="Arial"/>
      <w:kern w:val="2"/>
      <w:sz w:val="18"/>
      <w:szCs w:val="18"/>
      <w:lang w:val="en-US" w:eastAsia="zh-CN" w:bidi="ar-SA"/>
    </w:rPr>
  </w:style>
  <w:style w:type="paragraph" w:customStyle="1" w:styleId="234">
    <w:name w:val="列出段落1"/>
    <w:basedOn w:val="1"/>
    <w:qFormat/>
    <w:uiPriority w:val="0"/>
    <w:pPr>
      <w:ind w:firstLine="420" w:firstLineChars="200"/>
    </w:pPr>
    <w:rPr>
      <w:szCs w:val="20"/>
    </w:rPr>
  </w:style>
  <w:style w:type="paragraph" w:customStyle="1" w:styleId="235">
    <w:name w:val="WW-正文文字缩进 2"/>
    <w:basedOn w:val="1"/>
    <w:qFormat/>
    <w:uiPriority w:val="0"/>
    <w:pPr>
      <w:suppressAutoHyphens/>
      <w:autoSpaceDE w:val="0"/>
      <w:autoSpaceDN w:val="0"/>
      <w:adjustRightInd w:val="0"/>
      <w:ind w:firstLine="420"/>
      <w:jc w:val="left"/>
    </w:pPr>
    <w:rPr>
      <w:kern w:val="1"/>
      <w:sz w:val="20"/>
      <w:szCs w:val="20"/>
    </w:rPr>
  </w:style>
  <w:style w:type="paragraph" w:customStyle="1" w:styleId="236">
    <w:name w:val="xl83"/>
    <w:basedOn w:val="1"/>
    <w:qFormat/>
    <w:uiPriority w:val="0"/>
    <w:pPr>
      <w:widowControl/>
      <w:pBdr>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37">
    <w:name w:val="features1"/>
    <w:basedOn w:val="1"/>
    <w:qFormat/>
    <w:uiPriority w:val="0"/>
    <w:pPr>
      <w:widowControl/>
      <w:spacing w:beforeAutospacing="1" w:afterAutospacing="1"/>
      <w:jc w:val="left"/>
    </w:pPr>
    <w:rPr>
      <w:rFonts w:ascii="宋体" w:hAnsi="宋体" w:cs="宋体"/>
      <w:b/>
      <w:bCs/>
      <w:kern w:val="0"/>
      <w:sz w:val="18"/>
      <w:szCs w:val="18"/>
    </w:rPr>
  </w:style>
  <w:style w:type="paragraph" w:customStyle="1" w:styleId="238">
    <w:name w:val="样式 标题 1Level 1Level 11h1II+IHeading1H1-Heading 1Header 1..."/>
    <w:basedOn w:val="4"/>
    <w:qFormat/>
    <w:uiPriority w:val="0"/>
    <w:pPr>
      <w:keepLines/>
      <w:pageBreakBefore/>
      <w:numPr>
        <w:numId w:val="0"/>
      </w:numPr>
      <w:spacing w:line="360" w:lineRule="auto"/>
      <w:ind w:left="1680" w:hanging="420"/>
      <w:jc w:val="left"/>
    </w:pPr>
    <w:rPr>
      <w:rFonts w:ascii="Arial" w:hAnsi="Arial" w:cs="宋体"/>
      <w:bCs/>
      <w:kern w:val="44"/>
      <w:sz w:val="44"/>
    </w:rPr>
  </w:style>
  <w:style w:type="paragraph" w:customStyle="1" w:styleId="239">
    <w:name w:val="正文2"/>
    <w:basedOn w:val="1"/>
    <w:qFormat/>
    <w:uiPriority w:val="0"/>
    <w:pPr>
      <w:autoSpaceDE w:val="0"/>
      <w:autoSpaceDN w:val="0"/>
      <w:adjustRightInd w:val="0"/>
      <w:spacing w:line="360" w:lineRule="auto"/>
      <w:ind w:firstLine="510" w:firstLineChars="200"/>
      <w:jc w:val="left"/>
    </w:pPr>
    <w:rPr>
      <w:kern w:val="0"/>
      <w:sz w:val="24"/>
      <w:szCs w:val="20"/>
    </w:rPr>
  </w:style>
  <w:style w:type="paragraph" w:customStyle="1" w:styleId="240">
    <w:name w:val="排列"/>
    <w:basedOn w:val="1"/>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41">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2">
    <w:name w:val="Char Char13"/>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243">
    <w:name w:val="正文－恩普"/>
    <w:basedOn w:val="9"/>
    <w:qFormat/>
    <w:uiPriority w:val="0"/>
    <w:pPr>
      <w:adjustRightInd/>
      <w:spacing w:line="360" w:lineRule="auto"/>
      <w:ind w:firstLine="200" w:firstLineChars="200"/>
      <w:textAlignment w:val="auto"/>
    </w:pPr>
    <w:rPr>
      <w:sz w:val="24"/>
    </w:rPr>
  </w:style>
  <w:style w:type="paragraph" w:customStyle="1" w:styleId="244">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45">
    <w:name w:val="font6"/>
    <w:basedOn w:val="1"/>
    <w:qFormat/>
    <w:uiPriority w:val="0"/>
    <w:pPr>
      <w:widowControl/>
      <w:spacing w:beforeAutospacing="1" w:afterAutospacing="1"/>
      <w:jc w:val="left"/>
    </w:pPr>
    <w:rPr>
      <w:rFonts w:ascii="宋体" w:hAnsi="宋体" w:cs="宋体"/>
      <w:kern w:val="0"/>
      <w:sz w:val="18"/>
      <w:szCs w:val="18"/>
    </w:rPr>
  </w:style>
  <w:style w:type="paragraph" w:customStyle="1" w:styleId="246">
    <w:name w:val="xl91"/>
    <w:basedOn w:val="1"/>
    <w:qFormat/>
    <w:uiPriority w:val="0"/>
    <w:pPr>
      <w:widowControl/>
      <w:pBdr>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47">
    <w:name w:val="Char Char"/>
    <w:basedOn w:val="1"/>
    <w:qFormat/>
    <w:uiPriority w:val="0"/>
    <w:rPr>
      <w:rFonts w:ascii="仿宋_GB2312" w:eastAsia="仿宋_GB2312"/>
      <w:b/>
      <w:sz w:val="32"/>
      <w:szCs w:val="32"/>
    </w:rPr>
  </w:style>
  <w:style w:type="paragraph" w:customStyle="1" w:styleId="248">
    <w:name w:val="xl76"/>
    <w:basedOn w:val="1"/>
    <w:qFormat/>
    <w:uiPriority w:val="0"/>
    <w:pPr>
      <w:widowControl/>
      <w:pBdr>
        <w:top w:val="single" w:color="auto" w:sz="4" w:space="0"/>
        <w:bottom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9">
    <w:name w:val="正文字缩2字"/>
    <w:basedOn w:val="1"/>
    <w:qFormat/>
    <w:uiPriority w:val="0"/>
    <w:pPr>
      <w:spacing w:line="360" w:lineRule="auto"/>
      <w:ind w:left="200" w:leftChars="200" w:firstLine="200" w:firstLineChars="200"/>
    </w:pPr>
    <w:rPr>
      <w:sz w:val="24"/>
    </w:rPr>
  </w:style>
  <w:style w:type="paragraph" w:customStyle="1" w:styleId="250">
    <w:name w:val="xl9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51">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5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53">
    <w:name w:val="标书正文带编号"/>
    <w:basedOn w:val="1"/>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54">
    <w:name w:val="14"/>
    <w:basedOn w:val="1"/>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5">
    <w:name w:val="列项——（一级）"/>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56">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257">
    <w:name w:val="tabletext"/>
    <w:basedOn w:val="1"/>
    <w:qFormat/>
    <w:uiPriority w:val="0"/>
    <w:pPr>
      <w:widowControl/>
      <w:spacing w:line="300" w:lineRule="atLeast"/>
      <w:jc w:val="left"/>
    </w:pPr>
    <w:rPr>
      <w:rFonts w:ascii="宋体" w:hAnsi="宋体" w:cs="宋体"/>
      <w:kern w:val="0"/>
      <w:sz w:val="18"/>
      <w:szCs w:val="18"/>
    </w:rPr>
  </w:style>
  <w:style w:type="paragraph" w:customStyle="1" w:styleId="258">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259">
    <w:name w:val="xl81"/>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60">
    <w:name w:val="Char"/>
    <w:basedOn w:val="1"/>
    <w:qFormat/>
    <w:uiPriority w:val="0"/>
    <w:rPr>
      <w:rFonts w:ascii="仿宋_GB2312" w:eastAsia="仿宋_GB2312"/>
      <w:b/>
      <w:sz w:val="32"/>
      <w:szCs w:val="32"/>
    </w:rPr>
  </w:style>
  <w:style w:type="paragraph" w:customStyle="1" w:styleId="261">
    <w:name w:val="保留正文"/>
    <w:basedOn w:val="22"/>
    <w:qFormat/>
    <w:uiPriority w:val="0"/>
    <w:pPr>
      <w:keepNext/>
    </w:pPr>
    <w:rPr>
      <w:szCs w:val="20"/>
    </w:rPr>
  </w:style>
  <w:style w:type="paragraph" w:customStyle="1" w:styleId="262">
    <w:name w:val="Char Char Char Char"/>
    <w:basedOn w:val="18"/>
    <w:qFormat/>
    <w:uiPriority w:val="0"/>
    <w:rPr>
      <w:rFonts w:ascii="Tahoma" w:hAnsi="Tahoma"/>
      <w:sz w:val="24"/>
    </w:rPr>
  </w:style>
  <w:style w:type="paragraph" w:customStyle="1" w:styleId="263">
    <w:name w:val="正文文字表格居中"/>
    <w:basedOn w:val="1"/>
    <w:next w:val="46"/>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264">
    <w:name w:val="_Style 261"/>
    <w:basedOn w:val="4"/>
    <w:next w:val="1"/>
    <w:qFormat/>
    <w:uiPriority w:val="0"/>
    <w:pPr>
      <w:keepLines/>
      <w:widowControl/>
      <w:numPr>
        <w:numId w:val="0"/>
      </w:numPr>
      <w:spacing w:line="276" w:lineRule="auto"/>
      <w:jc w:val="left"/>
      <w:outlineLvl w:val="9"/>
    </w:pPr>
    <w:rPr>
      <w:rFonts w:ascii="Cambria" w:hAnsi="Cambria" w:eastAsia="宋体"/>
      <w:bCs/>
      <w:color w:val="365F91"/>
      <w:kern w:val="0"/>
      <w:sz w:val="28"/>
      <w:szCs w:val="28"/>
    </w:rPr>
  </w:style>
  <w:style w:type="paragraph" w:customStyle="1" w:styleId="265">
    <w:name w:val="正文（首行缩进）"/>
    <w:basedOn w:val="23"/>
    <w:qFormat/>
    <w:uiPriority w:val="0"/>
    <w:pPr>
      <w:widowControl/>
      <w:overflowPunct w:val="0"/>
      <w:autoSpaceDE w:val="0"/>
      <w:autoSpaceDN w:val="0"/>
      <w:adjustRightInd w:val="0"/>
      <w:spacing w:beforeLines="50" w:line="400" w:lineRule="exact"/>
      <w:ind w:left="200" w:leftChars="200" w:firstLine="200" w:firstLineChars="200"/>
      <w:jc w:val="left"/>
      <w:textAlignment w:val="baseline"/>
    </w:pPr>
    <w:rPr>
      <w:spacing w:val="10"/>
      <w:kern w:val="0"/>
      <w:szCs w:val="20"/>
    </w:rPr>
  </w:style>
  <w:style w:type="paragraph" w:customStyle="1" w:styleId="266">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67">
    <w:name w:val="样式"/>
    <w:basedOn w:val="1"/>
    <w:qFormat/>
    <w:uiPriority w:val="0"/>
    <w:pPr>
      <w:autoSpaceDE w:val="0"/>
      <w:autoSpaceDN w:val="0"/>
      <w:adjustRightInd w:val="0"/>
      <w:snapToGrid w:val="0"/>
      <w:spacing w:line="360" w:lineRule="auto"/>
      <w:jc w:val="left"/>
    </w:pPr>
    <w:rPr>
      <w:rFonts w:ascii="宋体"/>
      <w:kern w:val="0"/>
      <w:sz w:val="24"/>
      <w:szCs w:val="20"/>
    </w:rPr>
  </w:style>
  <w:style w:type="paragraph" w:customStyle="1" w:styleId="268">
    <w:name w:val="五级条标题"/>
    <w:basedOn w:val="225"/>
    <w:next w:val="1"/>
    <w:qFormat/>
    <w:uiPriority w:val="0"/>
    <w:pPr>
      <w:numPr>
        <w:ilvl w:val="6"/>
      </w:numPr>
      <w:outlineLvl w:val="6"/>
    </w:pPr>
  </w:style>
  <w:style w:type="paragraph" w:customStyle="1" w:styleId="269">
    <w:name w:val="正文样式 首行缩进:  0.74 厘米"/>
    <w:basedOn w:val="1"/>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0">
    <w:name w:val="Test2"/>
    <w:basedOn w:val="5"/>
    <w:qFormat/>
    <w:uiPriority w:val="0"/>
    <w:pPr>
      <w:keepNext w:val="0"/>
      <w:widowControl/>
      <w:numPr>
        <w:numId w:val="0"/>
      </w:numPr>
      <w:tabs>
        <w:tab w:val="left" w:pos="774"/>
      </w:tabs>
      <w:autoSpaceDE w:val="0"/>
      <w:autoSpaceDN w:val="0"/>
      <w:adjustRightInd w:val="0"/>
      <w:snapToGrid w:val="0"/>
      <w:spacing w:line="240" w:lineRule="atLeast"/>
      <w:ind w:left="774" w:hanging="576"/>
      <w:jc w:val="left"/>
    </w:pPr>
    <w:rPr>
      <w:rFonts w:ascii="宋体" w:hAnsi="Arial"/>
      <w:snapToGrid w:val="0"/>
      <w:kern w:val="0"/>
      <w:szCs w:val="32"/>
    </w:rPr>
  </w:style>
  <w:style w:type="paragraph" w:customStyle="1" w:styleId="271">
    <w:name w:val="Char Char Char Char1"/>
    <w:basedOn w:val="1"/>
    <w:qFormat/>
    <w:uiPriority w:val="0"/>
    <w:pPr>
      <w:autoSpaceDE w:val="0"/>
      <w:autoSpaceDN w:val="0"/>
      <w:adjustRightInd w:val="0"/>
      <w:jc w:val="left"/>
    </w:pPr>
    <w:rPr>
      <w:rFonts w:ascii="Tahoma" w:hAnsi="Tahoma"/>
      <w:kern w:val="0"/>
      <w:sz w:val="24"/>
      <w:szCs w:val="20"/>
    </w:rPr>
  </w:style>
  <w:style w:type="paragraph" w:customStyle="1" w:styleId="272">
    <w:name w:val="Char Char Char Char Char Char Char Char Char Char"/>
    <w:basedOn w:val="1"/>
    <w:qFormat/>
    <w:uiPriority w:val="0"/>
    <w:pPr>
      <w:autoSpaceDE w:val="0"/>
      <w:autoSpaceDN w:val="0"/>
      <w:adjustRightInd w:val="0"/>
      <w:jc w:val="left"/>
    </w:pPr>
    <w:rPr>
      <w:rFonts w:ascii="仿宋_GB2312" w:eastAsia="仿宋_GB2312"/>
      <w:b/>
      <w:kern w:val="0"/>
      <w:sz w:val="32"/>
      <w:szCs w:val="32"/>
    </w:rPr>
  </w:style>
  <w:style w:type="paragraph" w:customStyle="1" w:styleId="273">
    <w:name w:val="xl29"/>
    <w:basedOn w:val="1"/>
    <w:qFormat/>
    <w:uiPriority w:val="0"/>
    <w:pPr>
      <w:widowControl/>
      <w:autoSpaceDE w:val="0"/>
      <w:autoSpaceDN w:val="0"/>
      <w:adjustRightInd w:val="0"/>
      <w:spacing w:beforeAutospacing="1" w:afterAutospacing="1"/>
      <w:jc w:val="center"/>
    </w:pPr>
    <w:rPr>
      <w:rFonts w:ascii="Arial Unicode MS" w:hAnsi="Arial Unicode MS" w:eastAsia="Arial Unicode MS"/>
      <w:kern w:val="0"/>
      <w:sz w:val="24"/>
      <w:szCs w:val="20"/>
    </w:rPr>
  </w:style>
  <w:style w:type="paragraph" w:customStyle="1" w:styleId="27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75">
    <w:name w:val="Char Char1 Char Char Char Char Char Char Char Char Char Char Char Char Char Char"/>
    <w:basedOn w:val="1"/>
    <w:qFormat/>
    <w:uiPriority w:val="0"/>
    <w:pPr>
      <w:widowControl/>
      <w:autoSpaceDE w:val="0"/>
      <w:autoSpaceDN w:val="0"/>
      <w:adjustRightInd w:val="0"/>
      <w:spacing w:line="240" w:lineRule="exact"/>
      <w:jc w:val="left"/>
    </w:pPr>
    <w:rPr>
      <w:kern w:val="0"/>
      <w:sz w:val="20"/>
      <w:szCs w:val="20"/>
    </w:rPr>
  </w:style>
  <w:style w:type="paragraph" w:customStyle="1" w:styleId="276">
    <w:name w:val="VIT-Text"/>
    <w:basedOn w:val="1"/>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277">
    <w:name w:val="小标题"/>
    <w:basedOn w:val="1"/>
    <w:qFormat/>
    <w:uiPriority w:val="0"/>
    <w:pPr>
      <w:autoSpaceDE w:val="0"/>
      <w:autoSpaceDN w:val="0"/>
      <w:adjustRightInd w:val="0"/>
      <w:spacing w:line="360" w:lineRule="atLeast"/>
      <w:ind w:left="1134"/>
      <w:jc w:val="left"/>
      <w:textAlignment w:val="baseline"/>
    </w:pPr>
    <w:rPr>
      <w:rFonts w:eastAsia="黑体"/>
      <w:kern w:val="0"/>
      <w:sz w:val="20"/>
      <w:szCs w:val="20"/>
    </w:rPr>
  </w:style>
  <w:style w:type="paragraph" w:customStyle="1" w:styleId="278">
    <w:name w:val="Char2"/>
    <w:basedOn w:val="1"/>
    <w:qFormat/>
    <w:uiPriority w:val="0"/>
    <w:pPr>
      <w:autoSpaceDE w:val="0"/>
      <w:autoSpaceDN w:val="0"/>
      <w:adjustRightInd w:val="0"/>
      <w:jc w:val="left"/>
    </w:pPr>
    <w:rPr>
      <w:rFonts w:ascii="仿宋_GB2312" w:eastAsia="仿宋_GB2312"/>
      <w:b/>
      <w:kern w:val="0"/>
      <w:sz w:val="32"/>
      <w:szCs w:val="32"/>
    </w:rPr>
  </w:style>
  <w:style w:type="paragraph" w:customStyle="1" w:styleId="279">
    <w:name w:val="button"/>
    <w:basedOn w:val="1"/>
    <w:qFormat/>
    <w:uiPriority w:val="0"/>
    <w:pPr>
      <w:widowControl/>
      <w:autoSpaceDE w:val="0"/>
      <w:autoSpaceDN w:val="0"/>
      <w:adjustRightInd w:val="0"/>
      <w:spacing w:beforeAutospacing="1" w:afterAutospacing="1"/>
      <w:jc w:val="left"/>
    </w:pPr>
    <w:rPr>
      <w:rFonts w:ascii="Arial Unicode MS" w:hAnsi="Arial Unicode MS"/>
      <w:color w:val="000000"/>
      <w:kern w:val="0"/>
      <w:sz w:val="24"/>
      <w:szCs w:val="20"/>
    </w:rPr>
  </w:style>
  <w:style w:type="paragraph" w:customStyle="1" w:styleId="28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81">
    <w:name w:val="xl84"/>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2">
    <w:name w:val="Char Char Char Char Char Char Char"/>
    <w:basedOn w:val="1"/>
    <w:qFormat/>
    <w:uiPriority w:val="0"/>
    <w:rPr>
      <w:rFonts w:ascii="仿宋_GB2312" w:eastAsia="仿宋_GB2312"/>
      <w:b/>
      <w:sz w:val="32"/>
      <w:szCs w:val="32"/>
    </w:rPr>
  </w:style>
  <w:style w:type="paragraph" w:customStyle="1" w:styleId="283">
    <w:name w:val="部分1"/>
    <w:basedOn w:val="1"/>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84">
    <w:name w:val="正文-宋体四号"/>
    <w:basedOn w:val="1"/>
    <w:qFormat/>
    <w:uiPriority w:val="0"/>
    <w:pPr>
      <w:spacing w:line="360" w:lineRule="auto"/>
      <w:ind w:firstLine="560" w:firstLineChars="200"/>
    </w:pPr>
    <w:rPr>
      <w:rFonts w:cs="宋体"/>
      <w:sz w:val="28"/>
      <w:szCs w:val="20"/>
    </w:rPr>
  </w:style>
  <w:style w:type="paragraph" w:customStyle="1" w:styleId="285">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86">
    <w:name w:val="xl78"/>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新宋体" w:hAnsi="新宋体" w:eastAsia="新宋体" w:cs="宋体"/>
      <w:b/>
      <w:bCs/>
      <w:color w:val="FF0000"/>
      <w:kern w:val="0"/>
      <w:sz w:val="24"/>
    </w:rPr>
  </w:style>
  <w:style w:type="paragraph" w:customStyle="1" w:styleId="287">
    <w:name w:val="正文 首行缩进:  2 字符 Char"/>
    <w:basedOn w:val="1"/>
    <w:qFormat/>
    <w:uiPriority w:val="0"/>
    <w:pPr>
      <w:spacing w:line="360" w:lineRule="auto"/>
      <w:ind w:firstLine="480"/>
    </w:pPr>
    <w:rPr>
      <w:rFonts w:cs="宋体"/>
      <w:sz w:val="24"/>
      <w:szCs w:val="20"/>
    </w:rPr>
  </w:style>
  <w:style w:type="paragraph" w:customStyle="1" w:styleId="288">
    <w:name w:val="xl8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90">
    <w:name w:val="Char1 Char Char Char Char Char Char"/>
    <w:basedOn w:val="1"/>
    <w:qFormat/>
    <w:uiPriority w:val="0"/>
    <w:rPr>
      <w:rFonts w:ascii="宋体" w:hAnsi="宋体"/>
      <w:color w:val="000000"/>
      <w:sz w:val="24"/>
    </w:rPr>
  </w:style>
  <w:style w:type="paragraph" w:customStyle="1" w:styleId="291">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2">
    <w:name w:val="Char Char Char Char Char Char Char1"/>
    <w:basedOn w:val="1"/>
    <w:qFormat/>
    <w:uiPriority w:val="0"/>
    <w:rPr>
      <w:rFonts w:ascii="仿宋_GB2312" w:eastAsia="仿宋_GB2312"/>
      <w:b/>
      <w:sz w:val="32"/>
      <w:szCs w:val="32"/>
    </w:rPr>
  </w:style>
  <w:style w:type="paragraph" w:customStyle="1" w:styleId="293">
    <w:name w:val="默认段落字体 Para Char Char Char Char Char Char Char"/>
    <w:basedOn w:val="1"/>
    <w:qFormat/>
    <w:uiPriority w:val="0"/>
  </w:style>
  <w:style w:type="paragraph" w:customStyle="1" w:styleId="294">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95">
    <w:name w:val="表格文字（大）"/>
    <w:basedOn w:val="1"/>
    <w:qFormat/>
    <w:uiPriority w:val="0"/>
    <w:pPr>
      <w:autoSpaceDE w:val="0"/>
      <w:autoSpaceDN w:val="0"/>
      <w:adjustRightInd w:val="0"/>
      <w:jc w:val="left"/>
    </w:pPr>
    <w:rPr>
      <w:rFonts w:ascii="Century Gothic" w:hAnsi="Century Gothic" w:cs="Century Gothic"/>
      <w:kern w:val="0"/>
      <w:sz w:val="24"/>
      <w:szCs w:val="20"/>
    </w:rPr>
  </w:style>
  <w:style w:type="paragraph" w:customStyle="1" w:styleId="296">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97">
    <w:name w:val="1 Char"/>
    <w:basedOn w:val="9"/>
    <w:qFormat/>
    <w:uiPriority w:val="0"/>
    <w:pPr>
      <w:adjustRightInd/>
      <w:spacing w:line="360" w:lineRule="auto"/>
      <w:ind w:firstLine="200" w:firstLineChars="200"/>
      <w:textAlignment w:val="auto"/>
    </w:pPr>
  </w:style>
  <w:style w:type="paragraph" w:customStyle="1" w:styleId="298">
    <w:name w:val="xl7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299">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300">
    <w:name w:val="样式5"/>
    <w:basedOn w:val="9"/>
    <w:qFormat/>
    <w:uiPriority w:val="0"/>
    <w:pPr>
      <w:adjustRightInd/>
      <w:spacing w:line="360" w:lineRule="auto"/>
      <w:ind w:firstLine="200" w:firstLineChars="200"/>
      <w:textAlignment w:val="auto"/>
    </w:pPr>
    <w:rPr>
      <w:sz w:val="28"/>
      <w:szCs w:val="21"/>
    </w:rPr>
  </w:style>
  <w:style w:type="paragraph" w:customStyle="1" w:styleId="301">
    <w:name w:val="Item List in Table"/>
    <w:qFormat/>
    <w:uiPriority w:val="0"/>
    <w:pPr>
      <w:tabs>
        <w:tab w:val="left" w:pos="284"/>
        <w:tab w:val="left" w:pos="720"/>
      </w:tabs>
      <w:spacing w:before="40" w:after="40"/>
      <w:ind w:left="720" w:hanging="720"/>
      <w:jc w:val="both"/>
    </w:pPr>
    <w:rPr>
      <w:rFonts w:ascii="Calibri" w:hAnsi="Calibri" w:eastAsia="宋体" w:cs="Arial"/>
      <w:kern w:val="2"/>
      <w:sz w:val="18"/>
      <w:szCs w:val="18"/>
      <w:lang w:val="en-US" w:eastAsia="zh-CN" w:bidi="ar-SA"/>
    </w:rPr>
  </w:style>
  <w:style w:type="paragraph" w:customStyle="1" w:styleId="302">
    <w:name w:val="文字"/>
    <w:basedOn w:val="1"/>
    <w:qFormat/>
    <w:uiPriority w:val="0"/>
    <w:pPr>
      <w:tabs>
        <w:tab w:val="left" w:pos="8520"/>
      </w:tabs>
      <w:spacing w:line="312" w:lineRule="auto"/>
      <w:ind w:right="-210" w:firstLine="556"/>
    </w:pPr>
    <w:rPr>
      <w:rFonts w:ascii="宋体"/>
      <w:sz w:val="28"/>
      <w:szCs w:val="20"/>
    </w:rPr>
  </w:style>
  <w:style w:type="paragraph" w:customStyle="1" w:styleId="30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4">
    <w:name w:val="a"/>
    <w:basedOn w:val="1"/>
    <w:qFormat/>
    <w:uiPriority w:val="0"/>
    <w:pPr>
      <w:widowControl/>
      <w:spacing w:beforeAutospacing="1" w:afterAutospacing="1"/>
      <w:jc w:val="left"/>
    </w:pPr>
    <w:rPr>
      <w:rFonts w:ascii="宋体" w:hAnsi="宋体" w:cs="宋体"/>
      <w:kern w:val="0"/>
      <w:sz w:val="24"/>
    </w:rPr>
  </w:style>
  <w:style w:type="paragraph" w:styleId="305">
    <w:name w:val="List Paragraph"/>
    <w:basedOn w:val="1"/>
    <w:qFormat/>
    <w:uiPriority w:val="0"/>
    <w:pPr>
      <w:ind w:firstLine="420" w:firstLineChars="200"/>
    </w:pPr>
    <w:rPr>
      <w:rFonts w:ascii="Calibri" w:hAnsi="Calibri"/>
      <w:szCs w:val="22"/>
    </w:rPr>
  </w:style>
  <w:style w:type="paragraph" w:customStyle="1" w:styleId="306">
    <w:name w:val="纯文本1"/>
    <w:basedOn w:val="1"/>
    <w:qFormat/>
    <w:uiPriority w:val="0"/>
    <w:pPr>
      <w:adjustRightInd w:val="0"/>
      <w:textAlignment w:val="baseline"/>
    </w:pPr>
    <w:rPr>
      <w:rFonts w:ascii="宋体" w:hAnsi="Courier New" w:eastAsia="楷体_GB2312"/>
      <w:sz w:val="28"/>
      <w:szCs w:val="20"/>
    </w:rPr>
  </w:style>
  <w:style w:type="paragraph" w:customStyle="1" w:styleId="307">
    <w:name w:val="Char Char Char Char Char Char Char Char Char Char Char Char Char Char Char Char Char Char Char1"/>
    <w:basedOn w:val="1"/>
    <w:qFormat/>
    <w:uiPriority w:val="0"/>
    <w:rPr>
      <w:rFonts w:ascii="仿宋_GB2312" w:eastAsia="仿宋_GB2312"/>
      <w:b/>
      <w:sz w:val="32"/>
      <w:szCs w:val="32"/>
    </w:rPr>
  </w:style>
  <w:style w:type="paragraph" w:customStyle="1" w:styleId="308">
    <w:name w:val="样式1"/>
    <w:basedOn w:val="1"/>
    <w:qFormat/>
    <w:uiPriority w:val="0"/>
    <w:pPr>
      <w:spacing w:line="360" w:lineRule="exact"/>
      <w:ind w:firstLine="200" w:firstLineChars="200"/>
    </w:pPr>
    <w:rPr>
      <w:rFonts w:ascii="Arial" w:hAnsi="Arial"/>
    </w:rPr>
  </w:style>
  <w:style w:type="table" w:customStyle="1" w:styleId="309">
    <w:name w:val="Table Normal"/>
    <w:basedOn w:val="51"/>
    <w:semiHidden/>
    <w:unhideWhenUsed/>
    <w:qFormat/>
    <w:uiPriority w:val="0"/>
    <w:tblPr>
      <w:tblCellMar>
        <w:left w:w="0" w:type="dxa"/>
        <w:right w:w="0" w:type="dxa"/>
      </w:tblCellMar>
    </w:tblPr>
  </w:style>
  <w:style w:type="character" w:customStyle="1" w:styleId="310">
    <w:name w:val="NormalCharacter"/>
    <w:qFormat/>
    <w:uiPriority w:val="0"/>
    <w:rPr>
      <w:rFonts w:ascii="Times New Roman" w:hAnsi="Times New Roman" w:eastAsia="宋体"/>
    </w:rPr>
  </w:style>
  <w:style w:type="paragraph" w:customStyle="1" w:styleId="311">
    <w:name w:val="正文 文本"/>
    <w:qFormat/>
    <w:uiPriority w:val="1"/>
    <w:pPr>
      <w:spacing w:line="560" w:lineRule="exact"/>
      <w:ind w:left="0" w:right="0"/>
      <w:jc w:val="both"/>
    </w:pPr>
    <w:rPr>
      <w:rFonts w:ascii="宋体" w:eastAsia="宋体" w:hAnsiTheme="minorHAnsi" w:cstheme="minorBidi"/>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64</Pages>
  <Words>7372</Words>
  <Characters>8254</Characters>
  <Lines>267</Lines>
  <Paragraphs>75</Paragraphs>
  <TotalTime>2</TotalTime>
  <ScaleCrop>false</ScaleCrop>
  <LinksUpToDate>false</LinksUpToDate>
  <CharactersWithSpaces>8433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2024-03-28T17:45:00Z</dcterms:created>
  <dc:creator>zyq</dc:creator>
  <cp:lastModifiedBy>陈勇</cp:lastModifiedBy>
  <cp:lastPrinted>2023-09-02T18:17:00Z</cp:lastPrinted>
  <dcterms:modified xsi:type="dcterms:W3CDTF">2026-06-05T01:19:05Z</dcterms:modified>
  <dc:title>招标文件目录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D863E76317F74488BD308705243E84C2_13</vt:lpwstr>
  </property>
  <property fmtid="{D5CDD505-2E9C-101B-9397-08002B2CF9AE}" pid="4" name="KSOTemplateDocerSaveRecord">
    <vt:lpwstr>eyJoZGlkIjoiZTg0ZGNkOTQ3Y2FhNjUyODljNWFlMGViY2NkZDlkZDgiLCJ1c2VySWQiOiIyMzkwMzA2NTQifQ==</vt:lpwstr>
  </property>
</Properties>
</file>