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9A3675">
      <w:pPr>
        <w:widowControl/>
        <w:spacing w:line="360" w:lineRule="auto"/>
        <w:jc w:val="center"/>
        <w:rPr>
          <w:rFonts w:hint="eastAsia" w:ascii="思源宋体 CN" w:hAnsi="思源宋体 CN" w:eastAsia="思源宋体 CN" w:cs="黑体"/>
          <w:b/>
          <w:sz w:val="52"/>
          <w:szCs w:val="52"/>
          <w:lang w:val="en-US" w:eastAsia="zh-CN" w:bidi="ar"/>
        </w:rPr>
      </w:pPr>
      <w:r>
        <w:rPr>
          <w:rFonts w:hint="eastAsia" w:ascii="思源宋体 CN" w:hAnsi="思源宋体 CN" w:eastAsia="思源宋体 CN" w:cs="黑体"/>
          <w:b/>
          <w:sz w:val="52"/>
          <w:szCs w:val="52"/>
          <w:lang w:val="en-US" w:eastAsia="zh-CN" w:bidi="ar"/>
        </w:rPr>
        <w:t>温州市阳光采购服务平台</w:t>
      </w:r>
    </w:p>
    <w:p w14:paraId="504F04F9">
      <w:pPr>
        <w:widowControl/>
        <w:spacing w:line="360" w:lineRule="auto"/>
        <w:jc w:val="center"/>
        <w:rPr>
          <w:rFonts w:hint="eastAsia"/>
          <w:lang w:val="en-US" w:eastAsia="zh-CN"/>
        </w:rPr>
      </w:pPr>
      <w:r>
        <w:rPr>
          <w:rFonts w:hint="eastAsia" w:ascii="思源宋体 CN" w:hAnsi="思源宋体 CN" w:eastAsia="思源宋体 CN" w:cs="黑体"/>
          <w:b/>
          <w:sz w:val="52"/>
          <w:szCs w:val="52"/>
          <w:lang w:val="en-US" w:eastAsia="zh-CN" w:bidi="ar"/>
        </w:rPr>
        <w:t>电子商城-采购人</w:t>
      </w:r>
      <w:r>
        <w:rPr>
          <w:rFonts w:hint="eastAsia" w:ascii="思源宋体 CN" w:hAnsi="思源宋体 CN" w:eastAsia="思源宋体 CN" w:cs="黑体"/>
          <w:b/>
          <w:sz w:val="52"/>
          <w:szCs w:val="52"/>
          <w:lang w:bidi="ar"/>
        </w:rPr>
        <w:t>操作手册</w:t>
      </w:r>
      <w:bookmarkStart w:id="34" w:name="_GoBack"/>
      <w:bookmarkEnd w:id="34"/>
    </w:p>
    <w:p w14:paraId="463C0C77">
      <w:pPr>
        <w:rPr>
          <w:rFonts w:hint="eastAsia"/>
          <w:lang w:val="en-US" w:eastAsia="zh-CN"/>
        </w:rPr>
      </w:pPr>
    </w:p>
    <w:p w14:paraId="50D52956">
      <w:pPr>
        <w:rPr>
          <w:rFonts w:hint="eastAsia"/>
          <w:lang w:val="en-US" w:eastAsia="zh-CN"/>
        </w:rPr>
      </w:pPr>
    </w:p>
    <w:p w14:paraId="61F51A63">
      <w:pPr>
        <w:rPr>
          <w:rFonts w:hint="eastAsia"/>
          <w:lang w:val="en-US" w:eastAsia="zh-CN"/>
        </w:rPr>
      </w:pPr>
    </w:p>
    <w:p w14:paraId="2C5C2F8D">
      <w:pPr>
        <w:rPr>
          <w:rFonts w:hint="eastAsia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2883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Ascii" w:hAnsiTheme="minorAscii" w:eastAsiaTheme="minorEastAsia" w:cstheme="minorBidi"/>
          <w:kern w:val="2"/>
          <w:sz w:val="24"/>
          <w:szCs w:val="24"/>
          <w:lang w:val="en-US" w:eastAsia="zh-CN" w:bidi="ar-SA"/>
        </w:rPr>
      </w:sdtEndPr>
      <w:sdtContent>
        <w:p w14:paraId="59A3CC3C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 w14:paraId="02F22B18"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TOC \o "1-3" \h \u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_Toc9893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一、 注册与登录</w:t>
          </w:r>
          <w:r>
            <w:tab/>
          </w:r>
          <w:r>
            <w:fldChar w:fldCharType="begin"/>
          </w:r>
          <w:r>
            <w:instrText xml:space="preserve"> PAGEREF _Toc9893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558849FF"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_Toc25496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1.1、 </w:t>
          </w:r>
          <w:r>
            <w:rPr>
              <w:rFonts w:hint="eastAsia"/>
              <w:lang w:val="en-US" w:eastAsia="zh-CN"/>
            </w:rPr>
            <w:t>账号注册</w:t>
          </w:r>
          <w:r>
            <w:tab/>
          </w:r>
          <w:r>
            <w:fldChar w:fldCharType="begin"/>
          </w:r>
          <w:r>
            <w:instrText xml:space="preserve"> PAGEREF _Toc25496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1E69B551"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_Toc6057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1.2、 </w:t>
          </w:r>
          <w:r>
            <w:rPr>
              <w:rFonts w:hint="eastAsia"/>
              <w:lang w:val="en-US" w:eastAsia="zh-CN"/>
            </w:rPr>
            <w:t>账号登录</w:t>
          </w:r>
          <w:r>
            <w:tab/>
          </w:r>
          <w:r>
            <w:fldChar w:fldCharType="begin"/>
          </w:r>
          <w:r>
            <w:instrText xml:space="preserve"> PAGEREF _Toc6057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4408A233"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_Toc31974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二、 采购需求</w:t>
          </w:r>
          <w:r>
            <w:tab/>
          </w:r>
          <w:r>
            <w:fldChar w:fldCharType="begin"/>
          </w:r>
          <w:r>
            <w:instrText xml:space="preserve"> PAGEREF _Toc31974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2339FCD4"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_Toc16977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2.1、采购需求</w:t>
          </w:r>
          <w:r>
            <w:tab/>
          </w:r>
          <w:r>
            <w:fldChar w:fldCharType="begin"/>
          </w:r>
          <w:r>
            <w:instrText xml:space="preserve"> PAGEREF _Toc16977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025B6DD8"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_Toc26204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三、 采购商品</w:t>
          </w:r>
          <w:r>
            <w:tab/>
          </w:r>
          <w:r>
            <w:fldChar w:fldCharType="begin"/>
          </w:r>
          <w:r>
            <w:instrText xml:space="preserve"> PAGEREF _Toc26204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0F5FAF2B"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_Toc25159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3.1、查找商品</w:t>
          </w:r>
          <w:r>
            <w:tab/>
          </w:r>
          <w:r>
            <w:fldChar w:fldCharType="begin"/>
          </w:r>
          <w:r>
            <w:instrText xml:space="preserve"> PAGEREF _Toc25159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183827F2"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_Toc10134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3.2、采购商品</w:t>
          </w:r>
          <w:r>
            <w:tab/>
          </w:r>
          <w:r>
            <w:fldChar w:fldCharType="begin"/>
          </w:r>
          <w:r>
            <w:instrText xml:space="preserve"> PAGEREF _Toc10134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6D23B50C"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_Toc6374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四、 网上竞价</w:t>
          </w:r>
          <w:r>
            <w:tab/>
          </w:r>
          <w:r>
            <w:fldChar w:fldCharType="begin"/>
          </w:r>
          <w:r>
            <w:instrText xml:space="preserve"> PAGEREF _Toc6374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7BEBD935"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_Toc31721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4.1、普通竞价信息</w:t>
          </w:r>
          <w:r>
            <w:tab/>
          </w:r>
          <w:r>
            <w:fldChar w:fldCharType="begin"/>
          </w:r>
          <w:r>
            <w:instrText xml:space="preserve"> PAGEREF _Toc31721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566077E7"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_Toc32248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4.2、竞价成交信息</w:t>
          </w:r>
          <w:r>
            <w:tab/>
          </w:r>
          <w:r>
            <w:fldChar w:fldCharType="begin"/>
          </w:r>
          <w:r>
            <w:instrText xml:space="preserve"> PAGEREF _Toc32248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35651197"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_Toc18103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五、 订单查询</w:t>
          </w:r>
          <w:r>
            <w:tab/>
          </w:r>
          <w:r>
            <w:fldChar w:fldCharType="begin"/>
          </w:r>
          <w:r>
            <w:instrText xml:space="preserve"> PAGEREF _Toc18103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59C5E71D"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_Toc20258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4.1、订单确认</w:t>
          </w:r>
          <w:r>
            <w:tab/>
          </w:r>
          <w:r>
            <w:fldChar w:fldCharType="begin"/>
          </w:r>
          <w:r>
            <w:instrText xml:space="preserve"> PAGEREF _Toc20258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6E0BEBC6"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_Toc24472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4.2、我的订单</w:t>
          </w:r>
          <w:r>
            <w:tab/>
          </w:r>
          <w:r>
            <w:fldChar w:fldCharType="begin"/>
          </w:r>
          <w:r>
            <w:instrText xml:space="preserve"> PAGEREF _Toc24472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0F3A03F6"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_Toc31748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4.3、订单退货（验收前）</w:t>
          </w:r>
          <w:r>
            <w:tab/>
          </w:r>
          <w:r>
            <w:fldChar w:fldCharType="begin"/>
          </w:r>
          <w:r>
            <w:instrText xml:space="preserve"> PAGEREF _Toc31748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5BC5F433"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_Toc7303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4.4、合同备案（如有）</w:t>
          </w:r>
          <w:r>
            <w:tab/>
          </w:r>
          <w:r>
            <w:fldChar w:fldCharType="begin"/>
          </w:r>
          <w:r>
            <w:instrText xml:space="preserve"> PAGEREF _Toc7303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53100C23"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_Toc31772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4.5、待开发票</w:t>
          </w:r>
          <w:r>
            <w:tab/>
          </w:r>
          <w:r>
            <w:fldChar w:fldCharType="begin"/>
          </w:r>
          <w:r>
            <w:instrText xml:space="preserve"> PAGEREF _Toc31772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7CA00066"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_Toc29361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4.6、已开发票</w:t>
          </w:r>
          <w:r>
            <w:tab/>
          </w:r>
          <w:r>
            <w:fldChar w:fldCharType="begin"/>
          </w:r>
          <w:r>
            <w:instrText xml:space="preserve"> PAGEREF _Toc29361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6F09E39F"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_Toc1253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4.7、交易投诉</w:t>
          </w:r>
          <w:r>
            <w:tab/>
          </w:r>
          <w:r>
            <w:fldChar w:fldCharType="begin"/>
          </w:r>
          <w:r>
            <w:instrText xml:space="preserve"> PAGEREF _Toc1253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373C227C">
          <w:pPr>
            <w:rPr>
              <w:rFonts w:hint="eastAsia" w:asciiTheme="minorAscii" w:hAnsiTheme="minorAscii" w:eastAsiaTheme="minorEastAsia" w:cstheme="minorBidi"/>
              <w:kern w:val="2"/>
              <w:sz w:val="24"/>
              <w:szCs w:val="24"/>
              <w:lang w:val="en-US" w:eastAsia="zh-CN" w:bidi="ar-SA"/>
            </w:rPr>
          </w:pPr>
          <w:r>
            <w:rPr>
              <w:rFonts w:hint="eastAsia"/>
              <w:lang w:val="en-US" w:eastAsia="zh-CN"/>
            </w:rPr>
            <w:fldChar w:fldCharType="end"/>
          </w:r>
        </w:p>
      </w:sdtContent>
    </w:sdt>
    <w:p w14:paraId="2EF61077">
      <w:pPr>
        <w:rPr>
          <w:rFonts w:hint="eastAsia" w:asciiTheme="minorAscii" w:hAnsiTheme="minorAscii" w:eastAsiaTheme="minorEastAsia" w:cstheme="minorBidi"/>
          <w:kern w:val="2"/>
          <w:sz w:val="24"/>
          <w:szCs w:val="24"/>
          <w:lang w:val="en-US" w:eastAsia="zh-CN" w:bidi="ar-SA"/>
        </w:rPr>
      </w:pPr>
    </w:p>
    <w:p w14:paraId="1A328D90">
      <w:pPr>
        <w:rPr>
          <w:rFonts w:hint="eastAsia"/>
          <w:lang w:val="en-US" w:eastAsia="zh-CN"/>
        </w:rPr>
      </w:pPr>
    </w:p>
    <w:p w14:paraId="3C558A63">
      <w:pPr>
        <w:rPr>
          <w:rFonts w:hint="eastAsia"/>
          <w:lang w:val="en-US" w:eastAsia="zh-CN"/>
        </w:rPr>
      </w:pPr>
    </w:p>
    <w:p w14:paraId="30BFEC1C">
      <w:pPr>
        <w:rPr>
          <w:rFonts w:hint="eastAsia"/>
          <w:lang w:val="en-US" w:eastAsia="zh-CN"/>
        </w:rPr>
      </w:pPr>
    </w:p>
    <w:p w14:paraId="3C42117B">
      <w:pPr>
        <w:rPr>
          <w:rFonts w:hint="eastAsia"/>
          <w:lang w:val="en-US" w:eastAsia="zh-CN"/>
        </w:rPr>
      </w:pPr>
    </w:p>
    <w:p w14:paraId="230E2E42">
      <w:pPr>
        <w:rPr>
          <w:rFonts w:hint="eastAsia"/>
          <w:lang w:val="en-US" w:eastAsia="zh-CN"/>
        </w:rPr>
      </w:pPr>
    </w:p>
    <w:p w14:paraId="46C46476">
      <w:pPr>
        <w:rPr>
          <w:rFonts w:hint="eastAsia"/>
          <w:lang w:val="en-US" w:eastAsia="zh-CN"/>
        </w:rPr>
      </w:pPr>
    </w:p>
    <w:p w14:paraId="5C382C64">
      <w:pPr>
        <w:rPr>
          <w:rFonts w:hint="default"/>
          <w:lang w:val="en-US" w:eastAsia="zh-CN"/>
        </w:rPr>
      </w:pPr>
    </w:p>
    <w:p w14:paraId="515B438A"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bookmarkStart w:id="0" w:name="_Toc9893"/>
      <w:bookmarkStart w:id="1" w:name="_Toc25727"/>
      <w:r>
        <w:rPr>
          <w:rFonts w:hint="eastAsia"/>
          <w:lang w:val="en-US" w:eastAsia="zh-CN"/>
        </w:rPr>
        <w:t>注册与登录</w:t>
      </w:r>
      <w:bookmarkEnd w:id="0"/>
      <w:bookmarkEnd w:id="1"/>
    </w:p>
    <w:p w14:paraId="67A02557">
      <w:pPr>
        <w:pStyle w:val="4"/>
        <w:numPr>
          <w:ilvl w:val="1"/>
          <w:numId w:val="2"/>
        </w:numPr>
        <w:bidi w:val="0"/>
        <w:rPr>
          <w:rFonts w:hint="default"/>
          <w:lang w:val="en-US" w:eastAsia="zh-CN"/>
        </w:rPr>
      </w:pPr>
      <w:bookmarkStart w:id="2" w:name="_Toc5447"/>
      <w:bookmarkStart w:id="3" w:name="_Toc25496"/>
      <w:r>
        <w:rPr>
          <w:rFonts w:hint="eastAsia"/>
          <w:lang w:val="en-US" w:eastAsia="zh-CN"/>
        </w:rPr>
        <w:t>账号注册</w:t>
      </w:r>
      <w:bookmarkEnd w:id="2"/>
      <w:bookmarkEnd w:id="3"/>
    </w:p>
    <w:p w14:paraId="71BB03F0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1.1.1、访问电子商城</w:t>
      </w:r>
    </w:p>
    <w:p w14:paraId="5599D32B"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 w:asciiTheme="minorAscii" w:eastAsiaTheme="minorEastAsia"/>
          <w:lang w:val="en-US" w:eastAsia="zh-CN"/>
        </w:rPr>
        <w:t>通过温州市阳光采购服务平台首页（https://www.wzygcg.com/），点击“自采电子商城”按钮（也可直接浏览器输入电子商城域名地址https://saasmall.etrading.cn/WZYGCGSC/zone.html），进入温州市阳光采购服务平台-电子商城。</w:t>
      </w:r>
    </w:p>
    <w:p w14:paraId="778B9C8C">
      <w:pPr>
        <w:numPr>
          <w:ilvl w:val="0"/>
          <w:numId w:val="0"/>
        </w:numPr>
      </w:pPr>
      <w:r>
        <w:drawing>
          <wp:inline distT="0" distB="0" distL="114300" distR="114300">
            <wp:extent cx="5281295" cy="2683510"/>
            <wp:effectExtent l="0" t="0" r="698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29095"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在</w:t>
      </w:r>
      <w:r>
        <w:rPr>
          <w:rFonts w:hint="eastAsia"/>
          <w:lang w:val="en-US" w:eastAsia="zh-CN"/>
        </w:rPr>
        <w:t>电子商城首页，点击右侧“注册”按钮，选择需要注册的身份类型，进入账号注册页面。</w:t>
      </w:r>
    </w:p>
    <w:p w14:paraId="4192478E">
      <w:pPr>
        <w:numPr>
          <w:ilvl w:val="0"/>
          <w:numId w:val="0"/>
        </w:numPr>
      </w:pPr>
      <w:r>
        <w:drawing>
          <wp:inline distT="0" distB="0" distL="114300" distR="114300">
            <wp:extent cx="5320030" cy="2254885"/>
            <wp:effectExtent l="0" t="0" r="1397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252A8">
      <w:pPr>
        <w:numPr>
          <w:ilvl w:val="0"/>
          <w:numId w:val="0"/>
        </w:num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1845945"/>
            <wp:effectExtent l="0" t="0" r="6985" b="8255"/>
            <wp:docPr id="9" name="图片 9" descr="a0de5af3-907f-4e11-8d2d-7575b914a8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0de5af3-907f-4e11-8d2d-7575b914a8e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BD8A5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1.1.2、填写注册信息</w:t>
      </w:r>
    </w:p>
    <w:p w14:paraId="51376501"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进入注册页面以后，需要在页面上填写注册基本信息，包括单位名称、登录账号、手机号、密码、密码确认和验证码，并勾选“已阅读并同意以下协议(政策)：《注册协议》、《隐私政策》”，完成账号注册。</w:t>
      </w:r>
    </w:p>
    <w:p w14:paraId="1A8694B1">
      <w:pPr>
        <w:numPr>
          <w:ilvl w:val="0"/>
          <w:numId w:val="0"/>
        </w:numPr>
        <w:ind w:firstLine="420" w:firstLineChars="0"/>
      </w:pPr>
      <w:r>
        <w:rPr>
          <w:rFonts w:hint="eastAsia"/>
          <w:b/>
          <w:bCs/>
          <w:color w:val="FF0000"/>
          <w:lang w:val="en-US" w:eastAsia="zh-CN"/>
        </w:rPr>
        <w:t>注：需要按照要求格式填写基本信息内容。</w:t>
      </w:r>
    </w:p>
    <w:p w14:paraId="7F9D84F2">
      <w:pPr>
        <w:numPr>
          <w:ilvl w:val="0"/>
          <w:numId w:val="0"/>
        </w:numPr>
      </w:pPr>
      <w:r>
        <w:drawing>
          <wp:inline distT="0" distB="0" distL="114300" distR="114300">
            <wp:extent cx="5372735" cy="2667000"/>
            <wp:effectExtent l="0" t="0" r="18415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273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597C7">
      <w:pPr>
        <w:numPr>
          <w:ilvl w:val="0"/>
          <w:numId w:val="0"/>
        </w:numPr>
      </w:pPr>
    </w:p>
    <w:p w14:paraId="508FE6CD">
      <w:pPr>
        <w:numPr>
          <w:ilvl w:val="0"/>
          <w:numId w:val="0"/>
        </w:numPr>
      </w:pPr>
    </w:p>
    <w:p w14:paraId="4AAD7CCC">
      <w:pPr>
        <w:numPr>
          <w:ilvl w:val="0"/>
          <w:numId w:val="0"/>
        </w:numPr>
      </w:pPr>
    </w:p>
    <w:p w14:paraId="15CD4818">
      <w:pPr>
        <w:numPr>
          <w:ilvl w:val="0"/>
          <w:numId w:val="0"/>
        </w:numPr>
      </w:pPr>
    </w:p>
    <w:p w14:paraId="02C49498">
      <w:pPr>
        <w:numPr>
          <w:ilvl w:val="0"/>
          <w:numId w:val="0"/>
        </w:numPr>
      </w:pPr>
    </w:p>
    <w:p w14:paraId="62E63DDD">
      <w:pPr>
        <w:numPr>
          <w:ilvl w:val="0"/>
          <w:numId w:val="0"/>
        </w:numPr>
      </w:pPr>
    </w:p>
    <w:p w14:paraId="5E73ED44">
      <w:pPr>
        <w:numPr>
          <w:ilvl w:val="0"/>
          <w:numId w:val="0"/>
        </w:numPr>
      </w:pPr>
    </w:p>
    <w:p w14:paraId="18E29431">
      <w:pPr>
        <w:pStyle w:val="4"/>
        <w:numPr>
          <w:ilvl w:val="1"/>
          <w:numId w:val="2"/>
        </w:numPr>
        <w:bidi w:val="0"/>
        <w:rPr>
          <w:rFonts w:hint="eastAsia"/>
          <w:lang w:val="en-US" w:eastAsia="zh-CN"/>
        </w:rPr>
      </w:pPr>
      <w:bookmarkStart w:id="4" w:name="_Toc1147"/>
      <w:bookmarkStart w:id="5" w:name="_Toc6057"/>
      <w:r>
        <w:rPr>
          <w:rFonts w:hint="eastAsia"/>
          <w:lang w:val="en-US" w:eastAsia="zh-CN"/>
        </w:rPr>
        <w:t>账号登录</w:t>
      </w:r>
      <w:bookmarkEnd w:id="4"/>
      <w:bookmarkEnd w:id="5"/>
    </w:p>
    <w:p w14:paraId="3A3426A0"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账号注册完成以后，可以进入电子商城网页，点击登录按钮进行账号登录。</w:t>
      </w:r>
    </w:p>
    <w:p w14:paraId="47AA4FDE">
      <w:pPr>
        <w:numPr>
          <w:ilvl w:val="0"/>
          <w:numId w:val="0"/>
        </w:numPr>
      </w:pPr>
      <w:r>
        <w:drawing>
          <wp:inline distT="0" distB="0" distL="114300" distR="114300">
            <wp:extent cx="4993640" cy="2654935"/>
            <wp:effectExtent l="0" t="0" r="508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91C4F"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点击登录按钮，选择对应的用户身份，输入用户名和密码，点击登录按钮，登录电子商城供应商操作端。</w:t>
      </w:r>
    </w:p>
    <w:p w14:paraId="0B34B3E5">
      <w:pPr>
        <w:numPr>
          <w:ilvl w:val="0"/>
          <w:numId w:val="0"/>
        </w:numPr>
      </w:pPr>
      <w:r>
        <w:drawing>
          <wp:inline distT="0" distB="0" distL="114300" distR="114300">
            <wp:extent cx="5415280" cy="2887980"/>
            <wp:effectExtent l="0" t="0" r="1016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528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7B0ED">
      <w:pPr>
        <w:numPr>
          <w:ilvl w:val="0"/>
          <w:numId w:val="0"/>
        </w:numPr>
      </w:pPr>
    </w:p>
    <w:p w14:paraId="165595F9">
      <w:pPr>
        <w:numPr>
          <w:ilvl w:val="0"/>
          <w:numId w:val="0"/>
        </w:numPr>
      </w:pPr>
    </w:p>
    <w:p w14:paraId="480FCB57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78A88D5">
      <w:pPr>
        <w:pStyle w:val="5"/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1.2.1、完善单位基本信息</w:t>
      </w:r>
    </w:p>
    <w:p w14:paraId="02608A0E">
      <w:pPr>
        <w:ind w:firstLine="420" w:firstLineChars="0"/>
        <w:rPr>
          <w:rFonts w:hint="eastAsia"/>
          <w:lang w:val="en-US" w:eastAsia="zh-CN"/>
        </w:rPr>
      </w:pPr>
      <w:r>
        <w:rPr>
          <w:rFonts w:hint="eastAsia" w:asciiTheme="minorAscii" w:eastAsiaTheme="minorEastAsia"/>
          <w:lang w:val="en-US" w:eastAsia="zh-CN"/>
        </w:rPr>
        <w:t>登录</w:t>
      </w:r>
      <w:r>
        <w:rPr>
          <w:rFonts w:hint="eastAsia"/>
          <w:lang w:val="en-US" w:eastAsia="zh-CN"/>
        </w:rPr>
        <w:t>供应商操作端</w:t>
      </w:r>
      <w:r>
        <w:rPr>
          <w:rFonts w:hint="eastAsia" w:asciiTheme="minorAscii" w:eastAsiaTheme="minorEastAsia"/>
          <w:lang w:val="en-US" w:eastAsia="zh-CN"/>
        </w:rPr>
        <w:t>页面，</w:t>
      </w:r>
      <w:r>
        <w:rPr>
          <w:rFonts w:hint="eastAsia"/>
          <w:lang w:val="en-US" w:eastAsia="zh-CN"/>
        </w:rPr>
        <w:t>需要对单位的基本信息进行完善，并提交审核，</w:t>
      </w:r>
      <w:r>
        <w:rPr>
          <w:rFonts w:hint="eastAsia" w:asciiTheme="minorAscii" w:eastAsiaTheme="minorEastAsia"/>
          <w:lang w:val="en-US" w:eastAsia="zh-CN"/>
        </w:rPr>
        <w:t>如图：</w:t>
      </w:r>
    </w:p>
    <w:p w14:paraId="24DF3C7C">
      <w:r>
        <w:drawing>
          <wp:inline distT="0" distB="0" distL="114300" distR="114300">
            <wp:extent cx="5350510" cy="3054350"/>
            <wp:effectExtent l="0" t="0" r="2540" b="1270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051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290A6">
      <w:pPr>
        <w:ind w:firstLine="420" w:firstLineChars="0"/>
        <w:rPr>
          <w:rFonts w:hint="eastAsia" w:asciiTheme="minorAscii" w:eastAsiaTheme="minorEastAsia"/>
          <w:lang w:val="en-US" w:eastAsia="zh-CN"/>
        </w:rPr>
      </w:pPr>
      <w:r>
        <w:rPr>
          <w:rFonts w:hint="eastAsia" w:asciiTheme="minorAscii" w:eastAsiaTheme="minorEastAsia"/>
          <w:lang w:val="en-US" w:eastAsia="zh-CN"/>
        </w:rPr>
        <w:t>该页面带红色“</w:t>
      </w:r>
      <w:r>
        <w:rPr>
          <w:rFonts w:hint="eastAsia" w:asciiTheme="minorAscii" w:eastAsiaTheme="minorEastAsia"/>
          <w:color w:val="FF0000"/>
          <w:lang w:val="en-US" w:eastAsia="zh-CN"/>
        </w:rPr>
        <w:t>*</w:t>
      </w:r>
      <w:r>
        <w:rPr>
          <w:rFonts w:hint="eastAsia" w:asciiTheme="minorAscii" w:eastAsiaTheme="minorEastAsia"/>
          <w:lang w:val="en-US" w:eastAsia="zh-CN"/>
        </w:rPr>
        <w:t>”的字段为必填项。</w:t>
      </w:r>
      <w:r>
        <w:rPr>
          <w:rFonts w:hint="eastAsia"/>
          <w:lang w:val="en-US" w:eastAsia="zh-CN"/>
        </w:rPr>
        <w:t>采购人</w:t>
      </w:r>
      <w:r>
        <w:rPr>
          <w:rFonts w:hint="eastAsia" w:asciiTheme="minorAscii" w:eastAsiaTheme="minorEastAsia"/>
          <w:lang w:val="en-US" w:eastAsia="zh-CN"/>
        </w:rPr>
        <w:t>需要在该页面逐项填写必填项内容，并上传相关附件。仔细核对单位基本信息内容无误以后，点击下方提交审核按钮，由平台方审核人员进行审核。</w:t>
      </w:r>
    </w:p>
    <w:p w14:paraId="5815E7A1">
      <w:pPr>
        <w:ind w:firstLine="420" w:firstLineChars="0"/>
        <w:rPr>
          <w:rFonts w:hint="eastAsia" w:asciiTheme="minorAscii" w:eastAsiaTheme="minorEastAsia"/>
          <w:lang w:val="en-US" w:eastAsia="zh-CN"/>
        </w:rPr>
      </w:pPr>
      <w:r>
        <w:rPr>
          <w:rFonts w:hint="eastAsia" w:asciiTheme="minorAscii" w:eastAsiaTheme="minorEastAsia"/>
          <w:lang w:val="en-US" w:eastAsia="zh-CN"/>
        </w:rPr>
        <w:t>平台方审核人员会在</w:t>
      </w:r>
      <w:r>
        <w:rPr>
          <w:rFonts w:hint="eastAsia" w:asciiTheme="minorAscii" w:eastAsiaTheme="minorEastAsia"/>
          <w:b/>
          <w:bCs/>
          <w:color w:val="FF0000"/>
          <w:lang w:val="en-US" w:eastAsia="zh-CN"/>
        </w:rPr>
        <w:t>三个工作日内</w:t>
      </w:r>
      <w:r>
        <w:rPr>
          <w:rFonts w:hint="eastAsia" w:asciiTheme="minorAscii" w:eastAsiaTheme="minorEastAsia"/>
          <w:lang w:val="en-US" w:eastAsia="zh-CN"/>
        </w:rPr>
        <w:t>进行审核。平台方联系方式：0577-85502018。</w:t>
      </w:r>
    </w:p>
    <w:p w14:paraId="6CFC992B">
      <w:pPr>
        <w:ind w:firstLine="420" w:firstLineChars="0"/>
        <w:rPr>
          <w:rFonts w:hint="eastAsia" w:asciiTheme="minorAscii" w:eastAsiaTheme="minorEastAsia"/>
          <w:lang w:val="en-US" w:eastAsia="zh-CN"/>
        </w:rPr>
      </w:pPr>
    </w:p>
    <w:p w14:paraId="7D7EA013">
      <w:pPr>
        <w:ind w:firstLine="420" w:firstLineChars="0"/>
        <w:rPr>
          <w:rFonts w:hint="eastAsia" w:asciiTheme="minorAscii" w:eastAsiaTheme="minorEastAsia"/>
          <w:lang w:val="en-US" w:eastAsia="zh-CN"/>
        </w:rPr>
      </w:pPr>
    </w:p>
    <w:p w14:paraId="1CCC43DA">
      <w:pPr>
        <w:ind w:firstLine="420" w:firstLineChars="0"/>
        <w:rPr>
          <w:rFonts w:hint="eastAsia" w:asciiTheme="minorAscii" w:eastAsiaTheme="minorEastAsia"/>
          <w:lang w:val="en-US" w:eastAsia="zh-CN"/>
        </w:rPr>
      </w:pPr>
    </w:p>
    <w:p w14:paraId="3967864D">
      <w:pPr>
        <w:ind w:firstLine="420" w:firstLineChars="0"/>
        <w:rPr>
          <w:rFonts w:hint="eastAsia" w:asciiTheme="minorAscii" w:eastAsiaTheme="minorEastAsia"/>
          <w:lang w:val="en-US" w:eastAsia="zh-CN"/>
        </w:rPr>
      </w:pPr>
    </w:p>
    <w:p w14:paraId="4E031DF0">
      <w:pPr>
        <w:ind w:firstLine="420" w:firstLineChars="0"/>
        <w:rPr>
          <w:rFonts w:hint="eastAsia" w:asciiTheme="minorAscii" w:eastAsiaTheme="minorEastAsia"/>
          <w:lang w:val="en-US" w:eastAsia="zh-CN"/>
        </w:rPr>
      </w:pPr>
    </w:p>
    <w:p w14:paraId="321BAB74">
      <w:pPr>
        <w:ind w:firstLine="420" w:firstLineChars="0"/>
        <w:rPr>
          <w:rFonts w:hint="eastAsia" w:asciiTheme="minorAscii" w:eastAsiaTheme="minorEastAsia"/>
          <w:lang w:val="en-US" w:eastAsia="zh-CN"/>
        </w:rPr>
      </w:pPr>
    </w:p>
    <w:p w14:paraId="2CB82BF7">
      <w:pPr>
        <w:ind w:firstLine="420" w:firstLineChars="0"/>
        <w:rPr>
          <w:rFonts w:hint="eastAsia" w:asciiTheme="minorAscii" w:eastAsiaTheme="minorEastAsia"/>
          <w:lang w:val="en-US" w:eastAsia="zh-CN"/>
        </w:rPr>
      </w:pPr>
    </w:p>
    <w:p w14:paraId="21B2E66A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1.2.2、维护收货地址</w:t>
      </w:r>
    </w:p>
    <w:p w14:paraId="5CAF0096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采购人需要在信息中心-收货地址页面维护收货地址。可以新增收货地址，也可以对已录入的收获地址进行编辑，如图：</w:t>
      </w:r>
    </w:p>
    <w:p w14:paraId="6576B9BF">
      <w:p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064125" cy="3293745"/>
            <wp:effectExtent l="0" t="0" r="3175" b="190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4125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DE327"/>
    <w:p w14:paraId="580C70CB"/>
    <w:p w14:paraId="3AF30794"/>
    <w:p w14:paraId="71CCE6DE"/>
    <w:p w14:paraId="74E37946"/>
    <w:p w14:paraId="51CD834E"/>
    <w:p w14:paraId="0DF97FA8"/>
    <w:p w14:paraId="5B7D9680"/>
    <w:p w14:paraId="2C98B963"/>
    <w:p w14:paraId="735908DD"/>
    <w:p w14:paraId="4532575F"/>
    <w:p w14:paraId="1DF7FC5A"/>
    <w:p w14:paraId="4E89EC39"/>
    <w:p w14:paraId="1C739316"/>
    <w:p w14:paraId="2DE30E12"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6" w:name="_Toc9770"/>
      <w:bookmarkStart w:id="7" w:name="_Toc31974"/>
      <w:r>
        <w:rPr>
          <w:rFonts w:hint="eastAsia"/>
          <w:lang w:val="en-US" w:eastAsia="zh-CN"/>
        </w:rPr>
        <w:t>采购需求</w:t>
      </w:r>
      <w:bookmarkEnd w:id="6"/>
      <w:bookmarkEnd w:id="7"/>
    </w:p>
    <w:p w14:paraId="15EF4B73">
      <w:pPr>
        <w:pStyle w:val="4"/>
        <w:bidi w:val="0"/>
        <w:rPr>
          <w:rFonts w:hint="default"/>
          <w:lang w:val="en-US" w:eastAsia="zh-CN"/>
        </w:rPr>
      </w:pPr>
      <w:bookmarkStart w:id="8" w:name="_Toc16977"/>
      <w:r>
        <w:rPr>
          <w:rFonts w:hint="eastAsia"/>
          <w:lang w:val="en-US" w:eastAsia="zh-CN"/>
        </w:rPr>
        <w:t>2.1、采购需求</w:t>
      </w:r>
      <w:bookmarkEnd w:id="8"/>
    </w:p>
    <w:p w14:paraId="144353A0"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采购人可以通过平台，向所有供应商发布采购需求。供应商可以在我的商城-采购需求页面，查看采购人发布的采购需求。</w:t>
      </w:r>
    </w:p>
    <w:p w14:paraId="0E21D3D9">
      <w:pPr>
        <w:numPr>
          <w:ilvl w:val="0"/>
          <w:numId w:val="0"/>
        </w:numPr>
      </w:pPr>
      <w:r>
        <w:drawing>
          <wp:inline distT="0" distB="0" distL="114300" distR="114300">
            <wp:extent cx="4963160" cy="2317750"/>
            <wp:effectExtent l="0" t="0" r="8890" b="6350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6316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6C87F">
      <w:pPr>
        <w:numPr>
          <w:ilvl w:val="0"/>
          <w:numId w:val="0"/>
        </w:numPr>
        <w:ind w:leftChars="0" w:firstLine="420" w:firstLineChars="0"/>
      </w:pPr>
      <w:r>
        <w:rPr>
          <w:rFonts w:hint="eastAsia"/>
          <w:lang w:val="en-US" w:eastAsia="zh-CN"/>
        </w:rPr>
        <w:t>点击采购需求新增按钮，录入意向采购商品的详细信息，包括商品名称、商品对应的参考网址、采购数量、联系人及其他信息。完成录入以后，点击发布信息按钮，则该采购需求会发布给平台所有的供应商。</w:t>
      </w:r>
    </w:p>
    <w:p w14:paraId="0591B9C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2606040"/>
            <wp:effectExtent l="0" t="0" r="635" b="10160"/>
            <wp:docPr id="1" name="图片 1" descr="23ae30d4-e0f7-488b-917c-507bf26ef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3ae30d4-e0f7-488b-917c-507bf26ef56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55845" cy="2103120"/>
            <wp:effectExtent l="0" t="0" r="1905" b="11430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55845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EE960"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人可以点击查看详情按钮，查看所有供应商对该采购需求的回复。若采购人已经完成了该采购需求，则点击已完成按钮，供应商将无法对该采购需求进行回复。若采购人将不再继续该采购需求，则点击作废按钮，作废该采购需求。</w:t>
      </w:r>
    </w:p>
    <w:p w14:paraId="36C54FD7"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</w:p>
    <w:p w14:paraId="07A99113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40E3BAE"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9" w:name="_Toc22377"/>
      <w:bookmarkStart w:id="10" w:name="_Toc26204"/>
      <w:r>
        <w:rPr>
          <w:rFonts w:hint="eastAsia"/>
          <w:lang w:val="en-US" w:eastAsia="zh-CN"/>
        </w:rPr>
        <w:t>采购商品</w:t>
      </w:r>
      <w:bookmarkEnd w:id="9"/>
      <w:bookmarkEnd w:id="10"/>
    </w:p>
    <w:p w14:paraId="430397C5">
      <w:pPr>
        <w:pStyle w:val="4"/>
        <w:bidi w:val="0"/>
        <w:rPr>
          <w:rFonts w:hint="default"/>
          <w:lang w:val="en-US" w:eastAsia="zh-CN"/>
        </w:rPr>
      </w:pPr>
      <w:bookmarkStart w:id="11" w:name="_Toc25159"/>
      <w:bookmarkStart w:id="12" w:name="_Toc5170"/>
      <w:r>
        <w:rPr>
          <w:rFonts w:hint="eastAsia"/>
          <w:lang w:val="en-US" w:eastAsia="zh-CN"/>
        </w:rPr>
        <w:t>3.1、查找商品</w:t>
      </w:r>
      <w:bookmarkEnd w:id="11"/>
      <w:bookmarkEnd w:id="12"/>
    </w:p>
    <w:p w14:paraId="0BCCBBB2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人登录电子商城以后，（1）可以通过商城左侧的目录分类，寻找需要采购的商品；（2）可以通过下方的“集中采购专区”“本地国企专区”查找集采供应商和国企供应商的所有发布的品牌以及商品；（3）通过直接搜索商品关键词的形式搜索具体商品。</w:t>
      </w:r>
    </w:p>
    <w:p w14:paraId="1944732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678430"/>
            <wp:effectExtent l="0" t="0" r="10795" b="1270"/>
            <wp:docPr id="4" name="图片 4" descr="b9beb84d-3449-480c-b744-628f620cc3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9beb84d-3449-480c-b744-628f620cc3a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66BCA">
      <w:pPr>
        <w:ind w:firstLine="48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商品列表页面，采购人可通过关键词搜索具体商品，也可选择对应的供应商或品牌，查看供应商的所有商品。</w:t>
      </w:r>
    </w:p>
    <w:p w14:paraId="2E11236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583180"/>
            <wp:effectExtent l="0" t="0" r="5080" b="7620"/>
            <wp:docPr id="5" name="图片 5" descr="b03f9ae2-185d-4c35-b1bf-7fcbe2bd92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03f9ae2-185d-4c35-b1bf-7fcbe2bd927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C9697">
      <w:pPr>
        <w:pStyle w:val="4"/>
        <w:bidi w:val="0"/>
        <w:rPr>
          <w:rFonts w:hint="eastAsia"/>
          <w:lang w:val="en-US" w:eastAsia="zh-CN"/>
        </w:rPr>
      </w:pPr>
      <w:bookmarkStart w:id="13" w:name="_Toc10134"/>
      <w:bookmarkStart w:id="14" w:name="_Toc29176"/>
      <w:r>
        <w:rPr>
          <w:rFonts w:hint="eastAsia"/>
          <w:lang w:val="en-US" w:eastAsia="zh-CN"/>
        </w:rPr>
        <w:t>3.2、采购商品</w:t>
      </w:r>
      <w:bookmarkEnd w:id="13"/>
      <w:bookmarkEnd w:id="14"/>
    </w:p>
    <w:p w14:paraId="56F48D16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采购人找到需要采购的商品以后，点击商品进入商品详情页面。</w:t>
      </w:r>
    </w:p>
    <w:p w14:paraId="09D0E81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211070"/>
            <wp:effectExtent l="0" t="0" r="5080" b="11430"/>
            <wp:docPr id="8" name="图片 8" descr="26a1ed40-404a-483c-9735-5f5c3a76ce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6a1ed40-404a-483c-9735-5f5c3a76ce8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79E1C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（1）在商品详情页面，采购人可以在下方查看商品详细信息，包括商品介绍、详细参数、商品评价等；也可查看类似商品信息。</w:t>
      </w:r>
    </w:p>
    <w:p w14:paraId="33A9B3F5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（2）若采购人需要采购该商品，则选择对应的数量和商品属性，选择供应商以后，点击“直接购买”，并填写订单信息。</w:t>
      </w:r>
    </w:p>
    <w:p w14:paraId="442E69D0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（3）也可加入购物车后统一购买。</w:t>
      </w:r>
    </w:p>
    <w:p w14:paraId="65BE8D94"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（4）挑选配置地区以后，右侧会展示供应商的客服电话，库存等。可通过在线客服功能，询问供应商客服关于商品的问题。</w:t>
      </w:r>
    </w:p>
    <w:p w14:paraId="31142306">
      <w:r>
        <w:drawing>
          <wp:inline distT="0" distB="0" distL="114300" distR="114300">
            <wp:extent cx="4839970" cy="6256655"/>
            <wp:effectExtent l="0" t="0" r="11430" b="4445"/>
            <wp:docPr id="3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39970" cy="625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C5367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在填写订单信息页面，选择收货地址，选择是否需要关联采购计划、是否开具发票以后，点击提交订单。</w:t>
      </w:r>
    </w:p>
    <w:p w14:paraId="62F2C1DB">
      <w:pPr>
        <w:ind w:firstLine="420" w:firstLineChars="0"/>
        <w:rPr>
          <w:rFonts w:hint="eastAsia"/>
          <w:lang w:val="en-US" w:eastAsia="zh-CN"/>
        </w:rPr>
      </w:pPr>
    </w:p>
    <w:p w14:paraId="456CF68A">
      <w:pPr>
        <w:ind w:firstLine="420" w:firstLineChars="0"/>
        <w:rPr>
          <w:rFonts w:hint="eastAsia"/>
          <w:lang w:val="en-US" w:eastAsia="zh-CN"/>
        </w:rPr>
      </w:pPr>
    </w:p>
    <w:p w14:paraId="471C3C52">
      <w:pPr>
        <w:ind w:firstLine="420" w:firstLineChars="0"/>
        <w:rPr>
          <w:rFonts w:hint="eastAsia"/>
          <w:lang w:val="en-US" w:eastAsia="zh-CN"/>
        </w:rPr>
      </w:pPr>
    </w:p>
    <w:p w14:paraId="10E8546C"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15" w:name="_Toc6374"/>
      <w:bookmarkStart w:id="16" w:name="_Toc19256"/>
      <w:r>
        <w:rPr>
          <w:rFonts w:hint="eastAsia"/>
          <w:lang w:val="en-US" w:eastAsia="zh-CN"/>
        </w:rPr>
        <w:t>网上竞价</w:t>
      </w:r>
      <w:bookmarkEnd w:id="15"/>
    </w:p>
    <w:p w14:paraId="17B0EFDF">
      <w:pPr>
        <w:pStyle w:val="4"/>
        <w:numPr>
          <w:ilvl w:val="0"/>
          <w:numId w:val="0"/>
        </w:numPr>
        <w:bidi w:val="0"/>
        <w:rPr>
          <w:rFonts w:hint="default"/>
          <w:lang w:val="en-US" w:eastAsia="zh-CN"/>
        </w:rPr>
      </w:pPr>
      <w:bookmarkStart w:id="17" w:name="_Toc31721"/>
      <w:r>
        <w:rPr>
          <w:rFonts w:hint="eastAsia"/>
          <w:lang w:val="en-US" w:eastAsia="zh-CN"/>
        </w:rPr>
        <w:t>4.1、普通竞价信息</w:t>
      </w:r>
      <w:bookmarkEnd w:id="17"/>
    </w:p>
    <w:p w14:paraId="447C9086">
      <w:pPr>
        <w:numPr>
          <w:ilvl w:val="0"/>
          <w:numId w:val="0"/>
        </w:numPr>
        <w:ind w:leftChars="0" w:firstLine="420" w:firstLineChars="0"/>
        <w:rPr>
          <w:rFonts w:hint="eastAsia" w:asciiTheme="minorAscii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 w:asciiTheme="minorAscii" w:eastAsiaTheme="minorEastAsia"/>
          <w:lang w:val="en-US" w:eastAsia="zh-CN"/>
        </w:rPr>
        <w:t>采购人可以通过平台的网上竞价功能，发布竞价采购公告，竞价公告会同步到商城首页的公告栏目中。</w:t>
      </w:r>
    </w:p>
    <w:p w14:paraId="6C986FDD"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采购人进入我的商城-网上竞价-普通竞价信息，点击新增竞价项目，填写竞价详细信息。</w:t>
      </w:r>
    </w:p>
    <w:p w14:paraId="2C00A74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2513965"/>
            <wp:effectExtent l="0" t="0" r="8890" b="635"/>
            <wp:docPr id="10" name="图片 10" descr="8021717f-f9da-4fea-8dd0-e777c1ec8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021717f-f9da-4fea-8dd0-e777c1ec84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B01FF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1610" cy="2508250"/>
            <wp:effectExtent l="0" t="0" r="8890" b="6350"/>
            <wp:docPr id="11" name="图片 11" descr="1e82f4dd-1a0e-4019-9c2c-db9a0ef13d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e82f4dd-1a0e-4019-9c2c-db9a0ef13d5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843F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填写交易发票信息，以及新增竞价商品。提交即审核通过。</w:t>
      </w:r>
    </w:p>
    <w:p w14:paraId="3E30AF3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2805430"/>
            <wp:effectExtent l="0" t="0" r="10795" b="1270"/>
            <wp:docPr id="15" name="图片 15" descr="352e9674-930a-42df-8235-e2ed921b62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52e9674-930a-42df-8235-e2ed921b62be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9C0D2">
      <w:pPr>
        <w:numPr>
          <w:ilvl w:val="0"/>
          <w:numId w:val="0"/>
        </w:numPr>
        <w:rPr>
          <w:rFonts w:hint="eastAsia" w:asciiTheme="minorAscii" w:eastAsiaTheme="minorEastAsia"/>
          <w:lang w:val="en-US" w:eastAsia="zh-CN"/>
        </w:rPr>
      </w:pPr>
      <w:r>
        <w:rPr>
          <w:rFonts w:hint="eastAsia" w:asciiTheme="minorAscii" w:eastAsiaTheme="minorEastAsia"/>
          <w:lang w:val="en-US" w:eastAsia="zh-CN"/>
        </w:rPr>
        <w:t>竞价公告会同步到商城首页的公告栏目中。</w:t>
      </w:r>
    </w:p>
    <w:p w14:paraId="5A9D63AF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245" cy="2478405"/>
            <wp:effectExtent l="0" t="0" r="8255" b="10795"/>
            <wp:docPr id="14" name="图片 14" descr="a767838f-d0d2-481c-bfa7-55c26e7c1d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767838f-d0d2-481c-bfa7-55c26e7c1deb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635B5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13E44596">
      <w:pPr>
        <w:numPr>
          <w:ilvl w:val="0"/>
          <w:numId w:val="0"/>
        </w:numPr>
        <w:ind w:leftChars="0" w:firstLine="420" w:firstLineChars="0"/>
        <w:rPr>
          <w:rFonts w:hint="default"/>
          <w:lang w:val="en-US" w:eastAsia="zh-CN"/>
        </w:rPr>
      </w:pPr>
      <w:r>
        <w:rPr>
          <w:rFonts w:hint="eastAsia" w:asciiTheme="minorAscii" w:eastAsiaTheme="minorEastAsia"/>
          <w:lang w:val="en-US" w:eastAsia="zh-CN"/>
        </w:rPr>
        <w:t>供应商可以在电子商城首页，查看采购人发布的竞价采购公告。</w:t>
      </w:r>
      <w:r>
        <w:rPr>
          <w:rFonts w:hint="eastAsia"/>
          <w:lang w:val="en-US" w:eastAsia="zh-CN"/>
        </w:rPr>
        <w:t>并点开参与报价。在竞价时间范围内，可允许供应商任意报价。</w:t>
      </w:r>
    </w:p>
    <w:p w14:paraId="59298D03">
      <w:pPr>
        <w:rPr>
          <w:rFonts w:hint="default"/>
          <w:lang w:val="en-US" w:eastAsia="zh-CN"/>
        </w:rPr>
      </w:pPr>
    </w:p>
    <w:p w14:paraId="74FD5140">
      <w:pPr>
        <w:rPr>
          <w:rFonts w:hint="eastAsia"/>
          <w:lang w:val="en-US" w:eastAsia="zh-CN"/>
        </w:rPr>
      </w:pPr>
    </w:p>
    <w:p w14:paraId="1D3FF87F">
      <w:pPr>
        <w:rPr>
          <w:rFonts w:hint="eastAsia"/>
          <w:lang w:val="en-US" w:eastAsia="zh-CN"/>
        </w:rPr>
      </w:pPr>
    </w:p>
    <w:p w14:paraId="28511A31">
      <w:pPr>
        <w:rPr>
          <w:rFonts w:hint="eastAsia"/>
          <w:lang w:val="en-US" w:eastAsia="zh-CN"/>
        </w:rPr>
      </w:pPr>
    </w:p>
    <w:p w14:paraId="653E01C1">
      <w:pPr>
        <w:pStyle w:val="4"/>
        <w:numPr>
          <w:ilvl w:val="0"/>
          <w:numId w:val="0"/>
        </w:numPr>
        <w:bidi w:val="0"/>
        <w:rPr>
          <w:rFonts w:hint="default"/>
          <w:lang w:val="en-US" w:eastAsia="zh-CN"/>
        </w:rPr>
      </w:pPr>
      <w:bookmarkStart w:id="18" w:name="_Toc32248"/>
      <w:r>
        <w:rPr>
          <w:rFonts w:hint="eastAsia"/>
          <w:lang w:val="en-US" w:eastAsia="zh-CN"/>
        </w:rPr>
        <w:t>4.2、竞价成交信息</w:t>
      </w:r>
      <w:bookmarkEnd w:id="18"/>
    </w:p>
    <w:p w14:paraId="37F625CD">
      <w:pPr>
        <w:ind w:firstLine="480"/>
        <w:rPr>
          <w:rFonts w:hint="eastAsia" w:ascii="Times New Roman" w:eastAsia="宋体"/>
          <w:lang w:val="en-US" w:eastAsia="zh-CN"/>
        </w:rPr>
      </w:pPr>
      <w:r>
        <w:rPr>
          <w:rFonts w:hint="eastAsia" w:ascii="Times New Roman" w:eastAsia="宋体"/>
          <w:lang w:val="en-US" w:eastAsia="zh-CN"/>
        </w:rPr>
        <w:t>采购人发布的竞价采购竞价结束后，采购人可依据各供应商的报价，发布成交公告。进入我的商城-网上竞价-竞价成交信息菜单，点开竞价结束的项目，点击查看详情，可查看当前竞价项目参与报价的供应商以及具体报价。</w:t>
      </w:r>
    </w:p>
    <w:p w14:paraId="65947ECE">
      <w:pPr>
        <w:ind w:firstLine="480"/>
        <w:rPr>
          <w:rFonts w:hint="default" w:ascii="Times New Roman" w:eastAsia="宋体"/>
          <w:lang w:val="en-US" w:eastAsia="zh-CN"/>
        </w:rPr>
      </w:pPr>
      <w:r>
        <w:rPr>
          <w:rFonts w:hint="eastAsia" w:ascii="Times New Roman" w:eastAsia="宋体"/>
          <w:lang w:val="en-US" w:eastAsia="zh-CN"/>
        </w:rPr>
        <w:t>选择成交供应商并发布成交公告至商城首页的“成交公告”栏目中，供应商可自行打开查看。同时成交信息也会同步给成交的供应商</w:t>
      </w:r>
    </w:p>
    <w:p w14:paraId="4B281033">
      <w:pPr>
        <w:rPr>
          <w:rFonts w:hint="default" w:ascii="Times New Roman" w:eastAsia="宋体"/>
          <w:lang w:val="en-US" w:eastAsia="zh-CN"/>
        </w:rPr>
      </w:pPr>
      <w:r>
        <w:rPr>
          <w:rFonts w:hint="default" w:ascii="Times New Roman" w:eastAsia="宋体"/>
          <w:lang w:val="en-US" w:eastAsia="zh-CN"/>
        </w:rPr>
        <w:drawing>
          <wp:inline distT="0" distB="0" distL="114300" distR="114300">
            <wp:extent cx="5274310" cy="2293620"/>
            <wp:effectExtent l="0" t="0" r="8890" b="5080"/>
            <wp:docPr id="17" name="图片 17" descr="fc3ebe97-968b-48bc-88c5-b3e99435bf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c3ebe97-968b-48bc-88c5-b3e99435bfe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4DBBA">
      <w:pPr>
        <w:rPr>
          <w:rFonts w:hint="eastAsia" w:ascii="Times New Roman" w:eastAsia="宋体"/>
          <w:lang w:val="en-US" w:eastAsia="zh-CN"/>
        </w:rPr>
      </w:pPr>
      <w:r>
        <w:rPr>
          <w:rFonts w:hint="eastAsia" w:ascii="Times New Roman" w:eastAsia="宋体"/>
          <w:lang w:val="en-US" w:eastAsia="zh-CN"/>
        </w:rPr>
        <w:drawing>
          <wp:inline distT="0" distB="0" distL="114300" distR="114300">
            <wp:extent cx="5262880" cy="2154555"/>
            <wp:effectExtent l="0" t="0" r="7620" b="4445"/>
            <wp:docPr id="18" name="图片 18" descr="5e718c3c-7a8d-4870-b0ae-b069ee130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e718c3c-7a8d-4870-b0ae-b069ee13074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eastAsia="宋体"/>
          <w:lang w:val="en-US" w:eastAsia="zh-CN"/>
        </w:rPr>
        <w:drawing>
          <wp:inline distT="0" distB="0" distL="114300" distR="114300">
            <wp:extent cx="5268595" cy="2646680"/>
            <wp:effectExtent l="0" t="0" r="1905" b="7620"/>
            <wp:docPr id="20" name="图片 20" descr="2fda038b-8105-4607-b940-bbc65e2b4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fda038b-8105-4607-b940-bbc65e2b40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7AC05">
      <w:pPr>
        <w:rPr>
          <w:rFonts w:hint="default" w:ascii="Times New Roman" w:eastAsia="宋体"/>
          <w:lang w:val="en-US" w:eastAsia="zh-CN"/>
        </w:rPr>
      </w:pPr>
    </w:p>
    <w:p w14:paraId="6ADF4DF6"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19" w:name="_Toc18103"/>
      <w:r>
        <w:rPr>
          <w:rFonts w:hint="eastAsia"/>
          <w:lang w:val="en-US" w:eastAsia="zh-CN"/>
        </w:rPr>
        <w:t>订单查询</w:t>
      </w:r>
      <w:bookmarkEnd w:id="16"/>
      <w:bookmarkEnd w:id="19"/>
    </w:p>
    <w:p w14:paraId="798E226E">
      <w:pPr>
        <w:pStyle w:val="4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bookmarkStart w:id="20" w:name="_Toc6896"/>
      <w:bookmarkStart w:id="21" w:name="_Toc20258"/>
      <w:r>
        <w:rPr>
          <w:rFonts w:hint="eastAsia"/>
          <w:lang w:val="en-US" w:eastAsia="zh-CN"/>
        </w:rPr>
        <w:t>4.1、订单确认</w:t>
      </w:r>
      <w:bookmarkEnd w:id="20"/>
      <w:bookmarkEnd w:id="21"/>
    </w:p>
    <w:p w14:paraId="5E3C6B10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采购人在提交订单以后，供应商会收到采购人提交的订单。采购人需要等待供应商确认。（在供应商确认之前，可以取消订单）</w:t>
      </w:r>
    </w:p>
    <w:p w14:paraId="4C357707">
      <w:r>
        <w:drawing>
          <wp:inline distT="0" distB="0" distL="114300" distR="114300">
            <wp:extent cx="5049520" cy="2701290"/>
            <wp:effectExtent l="0" t="0" r="17780" b="3810"/>
            <wp:docPr id="4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49520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44DE4">
      <w:pPr>
        <w:ind w:firstLine="420" w:firstLineChars="0"/>
      </w:pPr>
    </w:p>
    <w:p w14:paraId="50E83143">
      <w:pPr>
        <w:ind w:firstLine="420" w:firstLineChars="0"/>
      </w:pPr>
    </w:p>
    <w:p w14:paraId="39648190">
      <w:pPr>
        <w:ind w:firstLine="420" w:firstLineChars="0"/>
      </w:pPr>
    </w:p>
    <w:p w14:paraId="183E4B55">
      <w:pPr>
        <w:ind w:firstLine="420" w:firstLineChars="0"/>
      </w:pPr>
    </w:p>
    <w:p w14:paraId="5033E5BF">
      <w:pPr>
        <w:ind w:firstLine="420" w:firstLineChars="0"/>
      </w:pPr>
    </w:p>
    <w:p w14:paraId="70011871">
      <w:pPr>
        <w:ind w:firstLine="420" w:firstLineChars="0"/>
      </w:pPr>
    </w:p>
    <w:p w14:paraId="373A9BAE">
      <w:pPr>
        <w:ind w:firstLine="420" w:firstLineChars="0"/>
      </w:pPr>
    </w:p>
    <w:p w14:paraId="73BDE4EF">
      <w:pPr>
        <w:ind w:firstLine="420" w:firstLineChars="0"/>
      </w:pPr>
    </w:p>
    <w:p w14:paraId="132A9803">
      <w:pPr>
        <w:ind w:firstLine="420" w:firstLineChars="0"/>
      </w:pPr>
    </w:p>
    <w:p w14:paraId="179D0552">
      <w:pPr>
        <w:ind w:firstLine="420" w:firstLineChars="0"/>
      </w:pPr>
    </w:p>
    <w:p w14:paraId="7DAA09CB">
      <w:pPr>
        <w:pStyle w:val="4"/>
        <w:bidi w:val="0"/>
        <w:rPr>
          <w:rFonts w:hint="eastAsia"/>
          <w:lang w:val="en-US" w:eastAsia="zh-CN"/>
        </w:rPr>
      </w:pPr>
      <w:bookmarkStart w:id="22" w:name="_Toc16337"/>
      <w:bookmarkStart w:id="23" w:name="_Toc24472"/>
      <w:r>
        <w:rPr>
          <w:rFonts w:hint="eastAsia"/>
          <w:lang w:val="en-US" w:eastAsia="zh-CN"/>
        </w:rPr>
        <w:t>4.2、我的订单</w:t>
      </w:r>
      <w:bookmarkEnd w:id="22"/>
      <w:bookmarkEnd w:id="23"/>
    </w:p>
    <w:p w14:paraId="1FE0C63D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4.2.1、订单查看</w:t>
      </w:r>
    </w:p>
    <w:p w14:paraId="3F0ECB58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采购人可以在“我的订单”页面查看所有订单的情况。</w:t>
      </w:r>
    </w:p>
    <w:p w14:paraId="092C031D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该页面包括订单提交时间、订单号、订单状态等信息。</w:t>
      </w:r>
    </w:p>
    <w:p w14:paraId="4A5ED2EE">
      <w:r>
        <w:drawing>
          <wp:inline distT="0" distB="0" distL="114300" distR="114300">
            <wp:extent cx="4777105" cy="3745865"/>
            <wp:effectExtent l="0" t="0" r="4445" b="6985"/>
            <wp:docPr id="4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77105" cy="374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39643">
      <w:pPr>
        <w:ind w:firstLine="420" w:firstLineChars="0"/>
      </w:pPr>
    </w:p>
    <w:p w14:paraId="572EC227">
      <w:pPr>
        <w:ind w:firstLine="420" w:firstLineChars="0"/>
      </w:pPr>
    </w:p>
    <w:p w14:paraId="79720628">
      <w:pPr>
        <w:ind w:firstLine="420" w:firstLineChars="0"/>
      </w:pPr>
    </w:p>
    <w:p w14:paraId="10EEC2DD">
      <w:pPr>
        <w:ind w:firstLine="420" w:firstLineChars="0"/>
      </w:pPr>
    </w:p>
    <w:p w14:paraId="24F5FEEF">
      <w:pPr>
        <w:ind w:firstLine="420" w:firstLineChars="0"/>
      </w:pPr>
    </w:p>
    <w:p w14:paraId="18DA8603">
      <w:pPr>
        <w:ind w:firstLine="420" w:firstLineChars="0"/>
      </w:pPr>
    </w:p>
    <w:p w14:paraId="0DD82090">
      <w:pPr>
        <w:ind w:firstLine="420" w:firstLineChars="0"/>
      </w:pPr>
    </w:p>
    <w:p w14:paraId="5C747D41">
      <w:pPr>
        <w:ind w:firstLine="420" w:firstLineChars="0"/>
      </w:pPr>
    </w:p>
    <w:p w14:paraId="36A4E99E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4.2.2、订单验收</w:t>
      </w:r>
    </w:p>
    <w:p w14:paraId="675B0767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提交订单、供应商确认以后，采购人需要等待供应商发货。收到供应商发出的商品以后，采购人可以在我的订单页面对该商品进行验收。</w:t>
      </w:r>
    </w:p>
    <w:p w14:paraId="5CAC305B"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若供应商发出，但采购人没收到商品，可以点击查看物流按钮，查看详细的物流信息。</w:t>
      </w:r>
    </w:p>
    <w:p w14:paraId="6B3714FE">
      <w:pPr>
        <w:ind w:firstLine="420" w:firstLineChars="0"/>
      </w:pPr>
      <w:r>
        <w:drawing>
          <wp:inline distT="0" distB="0" distL="114300" distR="114300">
            <wp:extent cx="4893945" cy="2575560"/>
            <wp:effectExtent l="0" t="0" r="1905" b="15240"/>
            <wp:docPr id="4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9394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1369B">
      <w:pPr>
        <w:ind w:firstLine="420" w:firstLineChars="0"/>
      </w:pPr>
    </w:p>
    <w:p w14:paraId="4DEA6012">
      <w:pPr>
        <w:ind w:firstLine="420" w:firstLineChars="0"/>
      </w:pPr>
    </w:p>
    <w:p w14:paraId="145E8A50">
      <w:pPr>
        <w:ind w:firstLine="420" w:firstLineChars="0"/>
      </w:pPr>
    </w:p>
    <w:p w14:paraId="53F48417">
      <w:pPr>
        <w:ind w:firstLine="420" w:firstLineChars="0"/>
      </w:pPr>
    </w:p>
    <w:p w14:paraId="7AC0D10C">
      <w:pPr>
        <w:ind w:firstLine="420" w:firstLineChars="0"/>
      </w:pPr>
    </w:p>
    <w:p w14:paraId="4B6FB772">
      <w:pPr>
        <w:ind w:firstLine="420" w:firstLineChars="0"/>
      </w:pPr>
    </w:p>
    <w:p w14:paraId="38E9B5C4">
      <w:pPr>
        <w:ind w:firstLine="420" w:firstLineChars="0"/>
      </w:pPr>
    </w:p>
    <w:p w14:paraId="35DC9640">
      <w:pPr>
        <w:ind w:firstLine="420" w:firstLineChars="0"/>
      </w:pPr>
    </w:p>
    <w:p w14:paraId="6CE0DEB2">
      <w:pPr>
        <w:ind w:firstLine="420" w:firstLineChars="0"/>
      </w:pPr>
    </w:p>
    <w:p w14:paraId="1045AC82">
      <w:pPr>
        <w:ind w:firstLine="420" w:firstLineChars="0"/>
      </w:pPr>
    </w:p>
    <w:p w14:paraId="4E3C3567">
      <w:pPr>
        <w:ind w:firstLine="420" w:firstLineChars="0"/>
      </w:pPr>
    </w:p>
    <w:p w14:paraId="3371062E">
      <w:pPr>
        <w:ind w:firstLine="420" w:firstLineChars="0"/>
      </w:pPr>
    </w:p>
    <w:p w14:paraId="6C3A1A8B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4.2.3、订单支付</w:t>
      </w:r>
    </w:p>
    <w:p w14:paraId="41B8294A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确认验收以后，采购人需要支付货款。</w:t>
      </w:r>
    </w:p>
    <w:p w14:paraId="1E8FF054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采购人点击支付按钮，通过供应商提供的开户银行和银行账号，进行支付。完成支付以后，上传支付凭证，并点击支付确认。</w:t>
      </w:r>
    </w:p>
    <w:p w14:paraId="721A2CF2">
      <w:p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4758055" cy="3615690"/>
            <wp:effectExtent l="0" t="0" r="4445" b="3810"/>
            <wp:docPr id="4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58055" cy="36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4D226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完成支付以后，等待供应商确认支付。供应商确认支付以后，订单完成。</w:t>
      </w:r>
    </w:p>
    <w:p w14:paraId="3B6637E2">
      <w:pPr>
        <w:ind w:firstLine="420" w:firstLineChars="0"/>
        <w:rPr>
          <w:rFonts w:hint="eastAsia"/>
          <w:lang w:val="en-US" w:eastAsia="zh-CN"/>
        </w:rPr>
      </w:pPr>
    </w:p>
    <w:p w14:paraId="7541F256">
      <w:pPr>
        <w:ind w:firstLine="420" w:firstLineChars="0"/>
        <w:rPr>
          <w:rFonts w:hint="eastAsia"/>
          <w:lang w:val="en-US" w:eastAsia="zh-CN"/>
        </w:rPr>
      </w:pPr>
    </w:p>
    <w:p w14:paraId="7E067DDB">
      <w:pPr>
        <w:ind w:firstLine="420" w:firstLineChars="0"/>
        <w:rPr>
          <w:rFonts w:hint="eastAsia"/>
          <w:lang w:val="en-US" w:eastAsia="zh-CN"/>
        </w:rPr>
      </w:pPr>
    </w:p>
    <w:p w14:paraId="37F9505B">
      <w:pPr>
        <w:ind w:firstLine="420" w:firstLineChars="0"/>
        <w:rPr>
          <w:rFonts w:hint="eastAsia"/>
          <w:lang w:val="en-US" w:eastAsia="zh-CN"/>
        </w:rPr>
      </w:pPr>
    </w:p>
    <w:p w14:paraId="0019D6FE">
      <w:pPr>
        <w:ind w:firstLine="420" w:firstLineChars="0"/>
        <w:rPr>
          <w:rFonts w:hint="eastAsia"/>
          <w:lang w:val="en-US" w:eastAsia="zh-CN"/>
        </w:rPr>
      </w:pPr>
    </w:p>
    <w:p w14:paraId="0C3BF8D7">
      <w:pPr>
        <w:ind w:firstLine="420" w:firstLineChars="0"/>
        <w:rPr>
          <w:rFonts w:hint="eastAsia"/>
          <w:lang w:val="en-US" w:eastAsia="zh-CN"/>
        </w:rPr>
      </w:pPr>
    </w:p>
    <w:p w14:paraId="0EB0269C">
      <w:pPr>
        <w:ind w:firstLine="420" w:firstLineChars="0"/>
        <w:rPr>
          <w:rFonts w:hint="eastAsia"/>
          <w:lang w:val="en-US" w:eastAsia="zh-CN"/>
        </w:rPr>
      </w:pPr>
    </w:p>
    <w:p w14:paraId="0398D5D7">
      <w:pPr>
        <w:ind w:firstLine="420" w:firstLineChars="0"/>
        <w:rPr>
          <w:rFonts w:hint="eastAsia"/>
          <w:lang w:val="en-US" w:eastAsia="zh-CN"/>
        </w:rPr>
      </w:pPr>
    </w:p>
    <w:p w14:paraId="48CAF95B">
      <w:pPr>
        <w:ind w:firstLine="420" w:firstLineChars="0"/>
        <w:rPr>
          <w:rFonts w:hint="eastAsia"/>
          <w:lang w:val="en-US" w:eastAsia="zh-CN"/>
        </w:rPr>
      </w:pPr>
    </w:p>
    <w:p w14:paraId="3D388ADC">
      <w:pPr>
        <w:ind w:firstLine="420" w:firstLineChars="0"/>
        <w:rPr>
          <w:rFonts w:hint="eastAsia"/>
          <w:lang w:val="en-US" w:eastAsia="zh-CN"/>
        </w:rPr>
      </w:pPr>
    </w:p>
    <w:p w14:paraId="0DD94BA2">
      <w:pPr>
        <w:rPr>
          <w:rFonts w:hint="eastAsia"/>
          <w:lang w:val="en-US" w:eastAsia="zh-CN"/>
        </w:rPr>
      </w:pPr>
    </w:p>
    <w:p w14:paraId="3EF54E80">
      <w:pPr>
        <w:pStyle w:val="4"/>
        <w:bidi w:val="0"/>
        <w:rPr>
          <w:rFonts w:hint="eastAsia"/>
          <w:lang w:val="en-US" w:eastAsia="zh-CN"/>
        </w:rPr>
      </w:pPr>
      <w:bookmarkStart w:id="24" w:name="_Toc25020"/>
      <w:bookmarkStart w:id="25" w:name="_Toc31748"/>
      <w:r>
        <w:rPr>
          <w:rFonts w:hint="eastAsia"/>
          <w:lang w:val="en-US" w:eastAsia="zh-CN"/>
        </w:rPr>
        <w:t>4.3、订单退货（验收前）</w:t>
      </w:r>
      <w:bookmarkEnd w:id="24"/>
      <w:bookmarkEnd w:id="25"/>
    </w:p>
    <w:p w14:paraId="18C98054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若采购人收到供应商的货物以后，因各种原因需要退货，则可以通过我的商城-订单查询-订单退货页面发起退货。</w:t>
      </w:r>
    </w:p>
    <w:p w14:paraId="07A3673C"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找到对应的订单，点击退货按钮，选择需要退货的商品和数量，提交退货申请。</w:t>
      </w:r>
    </w:p>
    <w:p w14:paraId="3B8C225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1610" cy="2905125"/>
            <wp:effectExtent l="0" t="0" r="15240" b="9525"/>
            <wp:docPr id="45" name="图片 45" descr="7cd2abd143435bc7ef57d5551ba74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7cd2abd143435bc7ef57d5551ba740e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2887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717800"/>
            <wp:effectExtent l="0" t="0" r="10160" b="6350"/>
            <wp:docPr id="46" name="图片 46" descr="7771fa02e8a252bf11e0397570f8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7771fa02e8a252bf11e0397570f803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22091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提交退货申请以后，需要供应商进行确认。</w:t>
      </w:r>
    </w:p>
    <w:p w14:paraId="102B77D7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供应商同意退货以后，采购人需要再次确认是否需要退货。若确认需要退货，则点击采购人审核按钮，完成退货流程。</w:t>
      </w:r>
    </w:p>
    <w:p w14:paraId="44BA82AE">
      <w:p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76495" cy="2491740"/>
            <wp:effectExtent l="0" t="0" r="14605" b="3810"/>
            <wp:docPr id="47" name="图片 47" descr="1659615f82a950f72a0eb32a6160a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1659615f82a950f72a0eb32a6160ab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EE693">
      <w:pPr>
        <w:pStyle w:val="4"/>
        <w:bidi w:val="0"/>
        <w:rPr>
          <w:rFonts w:hint="default"/>
          <w:lang w:val="en-US" w:eastAsia="zh-CN"/>
        </w:rPr>
      </w:pPr>
      <w:bookmarkStart w:id="26" w:name="_Toc9282"/>
      <w:bookmarkStart w:id="27" w:name="_Toc7303"/>
      <w:r>
        <w:rPr>
          <w:rFonts w:hint="eastAsia"/>
          <w:lang w:val="en-US" w:eastAsia="zh-CN"/>
        </w:rPr>
        <w:t>4.4、合同备案</w:t>
      </w:r>
      <w:bookmarkEnd w:id="26"/>
      <w:r>
        <w:rPr>
          <w:rFonts w:hint="eastAsia"/>
          <w:lang w:val="en-US" w:eastAsia="zh-CN"/>
        </w:rPr>
        <w:t>（如有）</w:t>
      </w:r>
      <w:bookmarkEnd w:id="27"/>
    </w:p>
    <w:p w14:paraId="7421999D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供应商提交合同备案以后，采购人需要仔细阅读供应商上传的合同内容。若确认无误，点击通过按钮，确认合同备案。</w:t>
      </w:r>
    </w:p>
    <w:p w14:paraId="274D6B5A">
      <w:r>
        <w:drawing>
          <wp:inline distT="0" distB="0" distL="114300" distR="114300">
            <wp:extent cx="4973320" cy="3440430"/>
            <wp:effectExtent l="0" t="0" r="17780" b="7620"/>
            <wp:docPr id="4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73320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F21AC">
      <w:pPr>
        <w:ind w:firstLine="420" w:firstLineChars="0"/>
      </w:pPr>
    </w:p>
    <w:p w14:paraId="4FF1F260">
      <w:pPr>
        <w:ind w:firstLine="420" w:firstLineChars="0"/>
      </w:pPr>
    </w:p>
    <w:p w14:paraId="19325009">
      <w:pPr>
        <w:pStyle w:val="4"/>
        <w:bidi w:val="0"/>
        <w:rPr>
          <w:rFonts w:hint="eastAsia"/>
          <w:lang w:val="en-US" w:eastAsia="zh-CN"/>
        </w:rPr>
      </w:pPr>
      <w:bookmarkStart w:id="28" w:name="_Toc5644"/>
      <w:bookmarkStart w:id="29" w:name="_Toc31772"/>
      <w:r>
        <w:rPr>
          <w:rFonts w:hint="eastAsia"/>
          <w:lang w:val="en-US" w:eastAsia="zh-CN"/>
        </w:rPr>
        <w:t>4.5、待开发票</w:t>
      </w:r>
      <w:bookmarkEnd w:id="28"/>
      <w:bookmarkEnd w:id="29"/>
    </w:p>
    <w:p w14:paraId="25712743">
      <w:pPr>
        <w:ind w:firstLine="420" w:firstLineChars="0"/>
        <w:rPr>
          <w:rFonts w:hint="eastAsia"/>
          <w:lang w:val="en-US" w:eastAsia="zh-CN"/>
        </w:rPr>
      </w:pPr>
      <w:r>
        <w:rPr>
          <w:rFonts w:hint="eastAsia" w:asciiTheme="minorAscii" w:eastAsiaTheme="minorEastAsia"/>
          <w:lang w:val="en-US" w:eastAsia="zh-CN"/>
        </w:rPr>
        <w:t>采购人支付货款以后，可以要求供应商开具发票。</w:t>
      </w:r>
    </w:p>
    <w:p w14:paraId="28622AFC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采购人可以在我的商城-订单查询-待开发票页面查看未开票的订单。</w:t>
      </w:r>
    </w:p>
    <w:p w14:paraId="1B60E7E6">
      <w:r>
        <w:drawing>
          <wp:inline distT="0" distB="0" distL="114300" distR="114300">
            <wp:extent cx="4562475" cy="2521585"/>
            <wp:effectExtent l="0" t="0" r="9525" b="12065"/>
            <wp:docPr id="4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A3980">
      <w:pPr>
        <w:pStyle w:val="4"/>
        <w:bidi w:val="0"/>
        <w:rPr>
          <w:rFonts w:hint="eastAsia"/>
          <w:lang w:val="en-US" w:eastAsia="zh-CN"/>
        </w:rPr>
      </w:pPr>
      <w:bookmarkStart w:id="30" w:name="_Toc15884"/>
      <w:bookmarkStart w:id="31" w:name="_Toc29361"/>
      <w:r>
        <w:rPr>
          <w:rFonts w:hint="eastAsia"/>
          <w:lang w:val="en-US" w:eastAsia="zh-CN"/>
        </w:rPr>
        <w:t>4.6、已开发票</w:t>
      </w:r>
      <w:bookmarkEnd w:id="30"/>
      <w:bookmarkEnd w:id="31"/>
    </w:p>
    <w:p w14:paraId="330F9EFE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供应商开具发票以后，采购人可以在已开发票页面查看开具的发票。</w:t>
      </w:r>
    </w:p>
    <w:p w14:paraId="394FC371">
      <w:r>
        <w:drawing>
          <wp:inline distT="0" distB="0" distL="114300" distR="114300">
            <wp:extent cx="4582795" cy="2566670"/>
            <wp:effectExtent l="0" t="0" r="8255" b="5080"/>
            <wp:docPr id="4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8279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78436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点击查看发票按钮，可以查看发票详细信息。</w:t>
      </w:r>
    </w:p>
    <w:p w14:paraId="647F7771">
      <w:pPr>
        <w:ind w:firstLine="420" w:firstLineChars="0"/>
        <w:rPr>
          <w:rFonts w:hint="eastAsia"/>
          <w:lang w:val="en-US" w:eastAsia="zh-CN"/>
        </w:rPr>
      </w:pPr>
    </w:p>
    <w:p w14:paraId="6C02B1AC">
      <w:pPr>
        <w:pStyle w:val="4"/>
        <w:bidi w:val="0"/>
        <w:rPr>
          <w:rFonts w:hint="eastAsia"/>
          <w:lang w:val="en-US" w:eastAsia="zh-CN"/>
        </w:rPr>
      </w:pPr>
      <w:bookmarkStart w:id="32" w:name="_Toc1253"/>
      <w:bookmarkStart w:id="33" w:name="_Toc4515"/>
      <w:r>
        <w:rPr>
          <w:rFonts w:hint="eastAsia"/>
          <w:lang w:val="en-US" w:eastAsia="zh-CN"/>
        </w:rPr>
        <w:t>4.7、交易投诉</w:t>
      </w:r>
      <w:bookmarkEnd w:id="32"/>
      <w:bookmarkEnd w:id="33"/>
    </w:p>
    <w:p w14:paraId="740456F6">
      <w:pPr>
        <w:ind w:firstLine="420" w:firstLineChars="0"/>
        <w:rPr>
          <w:rFonts w:hint="eastAsia" w:asciiTheme="minorAscii" w:eastAsiaTheme="minorEastAsia"/>
          <w:lang w:val="en-US" w:eastAsia="zh-CN"/>
        </w:rPr>
      </w:pPr>
      <w:r>
        <w:rPr>
          <w:rFonts w:hint="eastAsia" w:asciiTheme="minorAscii" w:eastAsiaTheme="minorEastAsia"/>
          <w:lang w:val="en-US" w:eastAsia="zh-CN"/>
        </w:rPr>
        <w:t>若</w:t>
      </w:r>
      <w:r>
        <w:rPr>
          <w:rFonts w:hint="eastAsia"/>
          <w:lang w:val="en-US" w:eastAsia="zh-CN"/>
        </w:rPr>
        <w:t>采购人</w:t>
      </w:r>
      <w:r>
        <w:rPr>
          <w:rFonts w:hint="eastAsia" w:asciiTheme="minorAscii" w:eastAsiaTheme="minorEastAsia"/>
          <w:lang w:val="en-US" w:eastAsia="zh-CN"/>
        </w:rPr>
        <w:t>对订单</w:t>
      </w:r>
      <w:r>
        <w:rPr>
          <w:rFonts w:hint="eastAsia"/>
          <w:lang w:val="en-US" w:eastAsia="zh-CN"/>
        </w:rPr>
        <w:t>、其他采购人或供应商</w:t>
      </w:r>
      <w:r>
        <w:rPr>
          <w:rFonts w:hint="eastAsia" w:asciiTheme="minorAscii" w:eastAsiaTheme="minorEastAsia"/>
          <w:lang w:val="en-US" w:eastAsia="zh-CN"/>
        </w:rPr>
        <w:t>存在质疑，需要向平台进行投诉的，可以在我的商城-订单</w:t>
      </w:r>
      <w:r>
        <w:rPr>
          <w:rFonts w:hint="eastAsia"/>
          <w:lang w:val="en-US" w:eastAsia="zh-CN"/>
        </w:rPr>
        <w:t>查询</w:t>
      </w:r>
      <w:r>
        <w:rPr>
          <w:rFonts w:hint="eastAsia" w:asciiTheme="minorAscii" w:eastAsiaTheme="minorEastAsia"/>
          <w:lang w:val="en-US" w:eastAsia="zh-CN"/>
        </w:rPr>
        <w:t>-</w:t>
      </w:r>
      <w:r>
        <w:rPr>
          <w:rFonts w:hint="eastAsia"/>
          <w:lang w:val="en-US" w:eastAsia="zh-CN"/>
        </w:rPr>
        <w:t>交易</w:t>
      </w:r>
      <w:r>
        <w:rPr>
          <w:rFonts w:hint="eastAsia" w:asciiTheme="minorAscii" w:eastAsiaTheme="minorEastAsia"/>
          <w:lang w:val="en-US" w:eastAsia="zh-CN"/>
        </w:rPr>
        <w:t>投诉页面进行投诉。</w:t>
      </w:r>
    </w:p>
    <w:p w14:paraId="69135626">
      <w:pPr>
        <w:ind w:firstLine="420" w:firstLineChars="0"/>
        <w:rPr>
          <w:rFonts w:hint="eastAsia" w:asciiTheme="minorAscii" w:eastAsiaTheme="minorEastAsia"/>
          <w:lang w:val="en-US" w:eastAsia="zh-CN"/>
        </w:rPr>
      </w:pPr>
      <w:r>
        <w:rPr>
          <w:rFonts w:hint="eastAsia" w:asciiTheme="minorAscii" w:eastAsiaTheme="minorEastAsia"/>
          <w:lang w:val="en-US" w:eastAsia="zh-CN"/>
        </w:rPr>
        <w:t>点击新增投诉按钮，选择对应的订单</w:t>
      </w:r>
      <w:r>
        <w:rPr>
          <w:rFonts w:hint="eastAsia"/>
          <w:lang w:val="en-US" w:eastAsia="zh-CN"/>
        </w:rPr>
        <w:t>/供应商</w:t>
      </w:r>
      <w:r>
        <w:rPr>
          <w:rFonts w:hint="eastAsia" w:asciiTheme="minorAscii" w:eastAsiaTheme="minorEastAsia"/>
          <w:lang w:val="en-US" w:eastAsia="zh-CN"/>
        </w:rPr>
        <w:t>，填写投诉说明，并上传投诉相关的扫描件信息。完成以上资料填写以后，点击提交审核按钮，将投诉提交到平台审核人员处审核。</w:t>
      </w:r>
    </w:p>
    <w:p w14:paraId="1351AD75">
      <w:pPr>
        <w:rPr>
          <w:rFonts w:hint="default" w:asciiTheme="minorAscii" w:eastAsiaTheme="minorEastAsia"/>
          <w:lang w:val="en-US" w:eastAsia="zh-CN"/>
        </w:rPr>
      </w:pPr>
      <w:r>
        <w:drawing>
          <wp:inline distT="0" distB="0" distL="114300" distR="114300">
            <wp:extent cx="4901565" cy="2665730"/>
            <wp:effectExtent l="0" t="0" r="13335" b="1270"/>
            <wp:docPr id="5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0156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">
    <w:altName w:val="宋体"/>
    <w:panose1 w:val="02020400000000000000"/>
    <w:charset w:val="86"/>
    <w:family w:val="roman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8235A14"/>
    <w:multiLevelType w:val="multilevel"/>
    <w:tmpl w:val="D8235A14"/>
    <w:lvl w:ilvl="0" w:tentative="0">
      <w:start w:val="1"/>
      <w:numFmt w:val="decimal"/>
      <w:suff w:val="nothing"/>
      <w:lvlText w:val="%1、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nothing"/>
      <w:lvlText w:val="%1.%2、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nothing"/>
      <w:lvlText w:val="%1.%2.%3、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nothing"/>
      <w:lvlText w:val="%1.%2.%3.%4、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nothing"/>
      <w:lvlText w:val="%1.%2.%3.%4.%5、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nothing"/>
      <w:lvlText w:val="%1.%2.%3.%4.%5.%6、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nothing"/>
      <w:lvlText w:val="%1.%2.%3.%4.%5.%6.%7、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nothing"/>
      <w:lvlText w:val="%1.%2.%3.%4.%5.%6.%7.%8、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nothing"/>
      <w:lvlText w:val="%1.%2.%3.%4.%5.%6.%7.%8.%9、"/>
      <w:lvlJc w:val="left"/>
      <w:pPr>
        <w:ind w:left="0" w:leftChars="0" w:firstLine="0" w:firstLineChars="0"/>
      </w:pPr>
      <w:rPr>
        <w:rFonts w:hint="default"/>
      </w:rPr>
    </w:lvl>
  </w:abstractNum>
  <w:abstractNum w:abstractNumId="1">
    <w:nsid w:val="133F4F5F"/>
    <w:multiLevelType w:val="singleLevel"/>
    <w:tmpl w:val="133F4F5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0B46F8"/>
    <w:rsid w:val="05A979D3"/>
    <w:rsid w:val="1815569A"/>
    <w:rsid w:val="1E363BC1"/>
    <w:rsid w:val="1F38206B"/>
    <w:rsid w:val="23061E3D"/>
    <w:rsid w:val="25CD6D90"/>
    <w:rsid w:val="28E60964"/>
    <w:rsid w:val="2A1A1A6F"/>
    <w:rsid w:val="34B200C9"/>
    <w:rsid w:val="38A57CE4"/>
    <w:rsid w:val="391D07F7"/>
    <w:rsid w:val="46357180"/>
    <w:rsid w:val="49366D81"/>
    <w:rsid w:val="4D8D4DC3"/>
    <w:rsid w:val="51217DD3"/>
    <w:rsid w:val="550E6D97"/>
    <w:rsid w:val="5F3F4774"/>
    <w:rsid w:val="606F7F63"/>
    <w:rsid w:val="63C00C91"/>
    <w:rsid w:val="660955A4"/>
    <w:rsid w:val="672B6A06"/>
    <w:rsid w:val="6CB51BF5"/>
    <w:rsid w:val="70C12D1E"/>
    <w:rsid w:val="73256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left"/>
    </w:pPr>
    <w:rPr>
      <w:rFonts w:asciiTheme="minorAscii" w:hAnsiTheme="minorAsci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toc 1"/>
    <w:basedOn w:val="1"/>
    <w:next w:val="1"/>
    <w:qFormat/>
    <w:uiPriority w:val="0"/>
  </w:style>
  <w:style w:type="paragraph" w:styleId="8">
    <w:name w:val="toc 2"/>
    <w:basedOn w:val="1"/>
    <w:next w:val="1"/>
    <w:qFormat/>
    <w:uiPriority w:val="0"/>
    <w:pPr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0" Type="http://schemas.openxmlformats.org/officeDocument/2006/relationships/fontTable" Target="fontTable.xml"/><Relationship Id="rId4" Type="http://schemas.openxmlformats.org/officeDocument/2006/relationships/endnotes" Target="endnotes.xml"/><Relationship Id="rId39" Type="http://schemas.openxmlformats.org/officeDocument/2006/relationships/numbering" Target="numbering.xml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2606</Words>
  <Characters>2780</Characters>
  <Lines>0</Lines>
  <Paragraphs>0</Paragraphs>
  <TotalTime>0</TotalTime>
  <ScaleCrop>false</ScaleCrop>
  <LinksUpToDate>false</LinksUpToDate>
  <CharactersWithSpaces>2848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2025-05-28T06:33:00Z</dcterms:created>
  <dc:creator>陈磊</dc:creator>
  <cp:lastModifiedBy>张世慧</cp:lastModifiedBy>
  <dcterms:modified xsi:type="dcterms:W3CDTF">2025-09-02T10:08:30Z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eyJoZGlkIjoiMzAyNjMxNGY1MTQxNzAzNTc0NjQ4ZWE2NDFkOWUxZWMiLCJ1c2VySWQiOiI0NDk1NDI2MDUifQ==</vt:lpwstr>
  </property>
  <property fmtid="{D5CDD505-2E9C-101B-9397-08002B2CF9AE}" pid="4" name="ICV">
    <vt:lpwstr>B3722266E96F4A838D92557626C29D9A_12</vt:lpwstr>
  </property>
</Properties>
</file>