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947CA0">
      <w:pPr>
        <w:rPr>
          <w:rFonts w:hint="eastAsia" w:ascii="宋体" w:hAnsi="宋体" w:eastAsia="宋体" w:cs="宋体"/>
          <w:b/>
          <w:bCs/>
          <w:color w:val="auto"/>
          <w:spacing w:val="120"/>
          <w:sz w:val="52"/>
          <w:szCs w:val="52"/>
          <w:highlight w:val="none"/>
        </w:rPr>
      </w:pPr>
    </w:p>
    <w:p w14:paraId="4DA47892">
      <w:pPr>
        <w:jc w:val="distribute"/>
        <w:rPr>
          <w:rFonts w:hint="eastAsia" w:ascii="宋体" w:hAnsi="宋体" w:eastAsia="宋体" w:cs="宋体"/>
          <w:b/>
          <w:bCs/>
          <w:color w:val="auto"/>
          <w:sz w:val="96"/>
          <w:szCs w:val="96"/>
          <w:highlight w:val="none"/>
          <w:lang w:eastAsia="zh-CN"/>
        </w:rPr>
      </w:pPr>
      <w:r>
        <w:rPr>
          <w:rFonts w:hint="eastAsia" w:ascii="宋体" w:hAnsi="宋体" w:cs="宋体"/>
          <w:b/>
          <w:bCs/>
          <w:color w:val="auto"/>
          <w:sz w:val="72"/>
          <w:szCs w:val="72"/>
          <w:highlight w:val="none"/>
          <w:lang w:eastAsia="zh-CN"/>
        </w:rPr>
        <w:t>瑞安市消防救援大队</w:t>
      </w:r>
    </w:p>
    <w:p w14:paraId="0AB9B813">
      <w:pPr>
        <w:jc w:val="center"/>
        <w:rPr>
          <w:rFonts w:hint="eastAsia" w:ascii="宋体" w:hAnsi="宋体" w:eastAsia="宋体" w:cs="宋体"/>
          <w:b/>
          <w:bCs/>
          <w:color w:val="auto"/>
          <w:spacing w:val="26"/>
          <w:sz w:val="52"/>
          <w:highlight w:val="none"/>
        </w:rPr>
      </w:pPr>
    </w:p>
    <w:p w14:paraId="6858AFFA">
      <w:pPr>
        <w:pStyle w:val="22"/>
        <w:rPr>
          <w:rFonts w:hint="eastAsia" w:ascii="宋体" w:hAnsi="宋体" w:eastAsia="宋体" w:cs="宋体"/>
          <w:color w:val="auto"/>
          <w:highlight w:val="none"/>
        </w:rPr>
      </w:pPr>
    </w:p>
    <w:p w14:paraId="4746850D">
      <w:pPr>
        <w:ind w:firstLine="2357" w:firstLineChars="235"/>
        <w:rPr>
          <w:rFonts w:hint="eastAsia" w:ascii="宋体" w:hAnsi="宋体" w:eastAsia="宋体" w:cs="宋体"/>
          <w:b/>
          <w:bCs/>
          <w:color w:val="auto"/>
          <w:spacing w:val="140"/>
          <w:sz w:val="72"/>
          <w:highlight w:val="none"/>
        </w:rPr>
      </w:pPr>
    </w:p>
    <w:p w14:paraId="7F70CD94">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采 购</w:t>
      </w:r>
      <w:r>
        <w:rPr>
          <w:rFonts w:hint="eastAsia" w:ascii="宋体" w:hAnsi="宋体" w:eastAsia="宋体" w:cs="宋体"/>
          <w:color w:val="auto"/>
          <w:sz w:val="72"/>
          <w:szCs w:val="72"/>
          <w:highlight w:val="none"/>
        </w:rPr>
        <w:t xml:space="preserve"> 文 件</w:t>
      </w:r>
    </w:p>
    <w:p w14:paraId="677D6613">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项目编号</w:t>
      </w:r>
      <w:r>
        <w:rPr>
          <w:rFonts w:hint="eastAsia" w:ascii="宋体" w:hAnsi="宋体" w:eastAsia="宋体" w:cs="宋体"/>
          <w:b/>
          <w:bCs/>
          <w:color w:val="auto"/>
          <w:spacing w:val="40"/>
          <w:sz w:val="28"/>
          <w:highlight w:val="none"/>
        </w:rPr>
        <w:t>：WZYGCG2026040077</w:t>
      </w:r>
    </w:p>
    <w:p w14:paraId="27E4ECBB">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浙江省温州支队瑞安大队2026年度伙食配送采购项目</w:t>
      </w:r>
    </w:p>
    <w:p w14:paraId="2B63E587">
      <w:pPr>
        <w:spacing w:line="800" w:lineRule="exact"/>
        <w:ind w:firstLine="640" w:firstLineChars="168"/>
        <w:rPr>
          <w:rFonts w:hint="eastAsia" w:ascii="宋体" w:hAnsi="宋体" w:eastAsia="宋体" w:cs="宋体"/>
          <w:b/>
          <w:bCs/>
          <w:color w:val="auto"/>
          <w:spacing w:val="40"/>
          <w:sz w:val="30"/>
          <w:szCs w:val="30"/>
          <w:highlight w:val="none"/>
        </w:rPr>
      </w:pPr>
      <w:r>
        <w:rPr>
          <w:rFonts w:hint="eastAsia" w:ascii="宋体" w:hAnsi="宋体" w:eastAsia="宋体" w:cs="宋体"/>
          <w:b/>
          <w:bCs/>
          <w:color w:val="auto"/>
          <w:spacing w:val="40"/>
          <w:sz w:val="30"/>
          <w:szCs w:val="30"/>
          <w:highlight w:val="none"/>
        </w:rPr>
        <w:t>采购方式：公开招标</w:t>
      </w:r>
    </w:p>
    <w:p w14:paraId="6A889FFD">
      <w:pPr>
        <w:spacing w:line="700" w:lineRule="exact"/>
        <w:ind w:firstLine="723" w:firstLineChars="300"/>
        <w:jc w:val="left"/>
        <w:rPr>
          <w:rFonts w:hint="eastAsia" w:ascii="宋体" w:hAnsi="宋体" w:eastAsia="宋体" w:cs="宋体"/>
          <w:b/>
          <w:bCs/>
          <w:color w:val="auto"/>
          <w:sz w:val="24"/>
          <w:highlight w:val="none"/>
        </w:rPr>
      </w:pPr>
    </w:p>
    <w:p w14:paraId="3F32711F">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color w:val="auto"/>
          <w:spacing w:val="40"/>
          <w:sz w:val="30"/>
          <w:szCs w:val="30"/>
          <w:highlight w:val="none"/>
        </w:rPr>
        <w:t xml:space="preserve">    </w:t>
      </w:r>
    </w:p>
    <w:p w14:paraId="298EC253">
      <w:pPr>
        <w:pStyle w:val="22"/>
        <w:rPr>
          <w:rFonts w:hint="eastAsia" w:ascii="宋体" w:hAnsi="宋体" w:eastAsia="宋体" w:cs="宋体"/>
          <w:color w:val="auto"/>
          <w:highlight w:val="none"/>
        </w:rPr>
      </w:pPr>
    </w:p>
    <w:p w14:paraId="27A07E6A">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val="en-US" w:eastAsia="zh-CN"/>
        </w:rPr>
        <w:t>采购人</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瑞安市消防救援大队</w:t>
      </w:r>
    </w:p>
    <w:p w14:paraId="1DF7DDBD">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eastAsia="zh-CN"/>
        </w:rPr>
        <w:t>采购代理机构</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温州联合产权交易中心有限公司</w:t>
      </w:r>
    </w:p>
    <w:p w14:paraId="74291420">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二〇二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7916B1ED">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020CA14D">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sectPr>
          <w:footerReference r:id="rId7" w:type="first"/>
          <w:headerReference r:id="rId3" w:type="default"/>
          <w:footerReference r:id="rId5" w:type="default"/>
          <w:headerReference r:id="rId4" w:type="even"/>
          <w:footerReference r:id="rId6" w:type="even"/>
          <w:type w:val="nextColumn"/>
          <w:pgSz w:w="11907" w:h="16840"/>
          <w:pgMar w:top="1134" w:right="693" w:bottom="1134" w:left="1134" w:header="851" w:footer="992" w:gutter="0"/>
          <w:pgNumType w:start="0"/>
          <w:cols w:space="720" w:num="1"/>
          <w:titlePg/>
          <w:docGrid w:linePitch="312" w:charSpace="0"/>
        </w:sectPr>
      </w:pPr>
      <w:bookmarkStart w:id="0" w:name="_Toc20808"/>
    </w:p>
    <w:p w14:paraId="7F8ECEBA">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0"/>
    </w:p>
    <w:p w14:paraId="38C5B410">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TOC \o "1-2" \h \u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"_Toc20808"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目  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_Toc20808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D536040">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第一册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_Toc26407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399A919">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通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AFC987C">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"_Toc15063" </w:instrText>
      </w:r>
      <w:r>
        <w:rPr>
          <w:rFonts w:hint="eastAsia" w:ascii="宋体" w:hAnsi="宋体" w:eastAsia="宋体" w:cs="宋体"/>
          <w:color w:val="auto"/>
          <w:highlight w:val="none"/>
        </w:rPr>
        <w:fldChar w:fldCharType="separate"/>
      </w:r>
      <w:r>
        <w:rPr>
          <w:rFonts w:hint="eastAsia" w:ascii="宋体" w:hAnsi="宋体" w:cs="宋体"/>
          <w:bCs/>
          <w:color w:val="auto"/>
          <w:sz w:val="22"/>
          <w:szCs w:val="22"/>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_Toc15063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1638F17">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第一部分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_Toc3184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7F48095">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"_Toc6774"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前 附 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7B9272B">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第二部分  合同主要条款</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_Toc23732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E2AA966">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第三部分  附件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_Toc23551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4C90017">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第二册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_Toc10679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CC5B31B">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专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_Toc13399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B12FAA3">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第四部分  </w:t>
      </w:r>
      <w:r>
        <w:rPr>
          <w:rFonts w:hint="eastAsia" w:ascii="宋体" w:hAnsi="宋体" w:cs="宋体"/>
          <w:color w:val="auto"/>
          <w:sz w:val="22"/>
          <w:szCs w:val="22"/>
          <w:highlight w:val="none"/>
          <w:lang w:eastAsia="zh-CN"/>
        </w:rPr>
        <w:t>采购内容</w:t>
      </w:r>
      <w:r>
        <w:rPr>
          <w:rFonts w:hint="eastAsia" w:ascii="宋体" w:hAnsi="宋体" w:eastAsia="宋体" w:cs="宋体"/>
          <w:color w:val="auto"/>
          <w:sz w:val="22"/>
          <w:szCs w:val="22"/>
          <w:highlight w:val="none"/>
        </w:rPr>
        <w:t>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_Toc5805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A9D228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第五部分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_Toc11962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78DD631">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一、总 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5FF5EB0">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_Toc14694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0D70C91">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8B71310">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_Toc3273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C2994EA">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EEB9DE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六、定标办法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_Toc14755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FBEC64">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_Toc23307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FE769A6">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2"/>
          <w:szCs w:val="22"/>
          <w:highlight w:val="none"/>
        </w:rPr>
        <w:fldChar w:fldCharType="end"/>
      </w:r>
    </w:p>
    <w:p w14:paraId="1B6265F4">
      <w:pPr>
        <w:spacing w:line="420" w:lineRule="exact"/>
        <w:ind w:firstLine="541" w:firstLineChars="245"/>
        <w:rPr>
          <w:rFonts w:hint="eastAsia" w:ascii="宋体" w:hAnsi="宋体" w:eastAsia="宋体" w:cs="宋体"/>
          <w:b/>
          <w:color w:val="auto"/>
          <w:sz w:val="22"/>
          <w:highlight w:val="none"/>
          <w:u w:val="single"/>
        </w:rPr>
      </w:pPr>
      <w:bookmarkStart w:id="157" w:name="_GoBack"/>
      <w:bookmarkEnd w:id="157"/>
    </w:p>
    <w:p w14:paraId="403888FB">
      <w:pPr>
        <w:spacing w:line="600" w:lineRule="exact"/>
        <w:ind w:firstLine="550" w:firstLineChars="250"/>
        <w:rPr>
          <w:rFonts w:hint="eastAsia" w:ascii="宋体" w:hAnsi="宋体" w:eastAsia="宋体" w:cs="宋体"/>
          <w:color w:val="auto"/>
          <w:sz w:val="22"/>
          <w:highlight w:val="none"/>
        </w:rPr>
      </w:pPr>
    </w:p>
    <w:p w14:paraId="145FED8E">
      <w:pPr>
        <w:pStyle w:val="22"/>
        <w:rPr>
          <w:rFonts w:hint="eastAsia" w:ascii="宋体" w:hAnsi="宋体" w:eastAsia="宋体" w:cs="宋体"/>
          <w:color w:val="auto"/>
          <w:highlight w:val="none"/>
        </w:rPr>
      </w:pPr>
    </w:p>
    <w:p w14:paraId="7A401E9D">
      <w:pPr>
        <w:spacing w:line="600" w:lineRule="exact"/>
        <w:ind w:firstLine="550" w:firstLineChars="250"/>
        <w:rPr>
          <w:rFonts w:hint="eastAsia" w:ascii="宋体" w:hAnsi="宋体" w:eastAsia="宋体" w:cs="宋体"/>
          <w:color w:val="auto"/>
          <w:sz w:val="22"/>
          <w:highlight w:val="none"/>
        </w:rPr>
      </w:pPr>
    </w:p>
    <w:p w14:paraId="391E68EA">
      <w:pPr>
        <w:spacing w:line="600" w:lineRule="exact"/>
        <w:ind w:firstLine="550" w:firstLineChars="250"/>
        <w:rPr>
          <w:rFonts w:hint="eastAsia" w:ascii="宋体" w:hAnsi="宋体" w:eastAsia="宋体" w:cs="宋体"/>
          <w:color w:val="auto"/>
          <w:sz w:val="22"/>
          <w:highlight w:val="none"/>
        </w:rPr>
      </w:pPr>
    </w:p>
    <w:p w14:paraId="7DF953A8">
      <w:pPr>
        <w:spacing w:line="360" w:lineRule="auto"/>
        <w:jc w:val="center"/>
        <w:rPr>
          <w:rFonts w:hint="eastAsia" w:ascii="宋体" w:hAnsi="宋体" w:eastAsia="宋体" w:cs="宋体"/>
          <w:b/>
          <w:color w:val="auto"/>
          <w:sz w:val="22"/>
          <w:szCs w:val="22"/>
          <w:highlight w:val="none"/>
        </w:rPr>
      </w:pPr>
    </w:p>
    <w:p w14:paraId="2E217731">
      <w:pPr>
        <w:spacing w:line="360" w:lineRule="auto"/>
        <w:jc w:val="center"/>
        <w:rPr>
          <w:rFonts w:hint="eastAsia" w:ascii="宋体" w:hAnsi="宋体" w:eastAsia="宋体" w:cs="宋体"/>
          <w:b/>
          <w:color w:val="auto"/>
          <w:sz w:val="22"/>
          <w:szCs w:val="22"/>
          <w:highlight w:val="none"/>
        </w:rPr>
      </w:pPr>
    </w:p>
    <w:p w14:paraId="147BE766">
      <w:pPr>
        <w:spacing w:line="360" w:lineRule="auto"/>
        <w:jc w:val="center"/>
        <w:rPr>
          <w:rFonts w:hint="eastAsia" w:ascii="宋体" w:hAnsi="宋体" w:eastAsia="宋体" w:cs="宋体"/>
          <w:b/>
          <w:color w:val="auto"/>
          <w:sz w:val="22"/>
          <w:szCs w:val="22"/>
          <w:highlight w:val="none"/>
        </w:rPr>
      </w:pPr>
    </w:p>
    <w:p w14:paraId="52ED9843">
      <w:pPr>
        <w:spacing w:line="360" w:lineRule="auto"/>
        <w:jc w:val="center"/>
        <w:rPr>
          <w:rFonts w:hint="eastAsia" w:ascii="宋体" w:hAnsi="宋体" w:eastAsia="宋体" w:cs="宋体"/>
          <w:b/>
          <w:color w:val="auto"/>
          <w:sz w:val="22"/>
          <w:szCs w:val="22"/>
          <w:highlight w:val="none"/>
        </w:rPr>
      </w:pPr>
    </w:p>
    <w:p w14:paraId="1EDBE1B0">
      <w:pPr>
        <w:spacing w:line="360" w:lineRule="auto"/>
        <w:jc w:val="center"/>
        <w:rPr>
          <w:rFonts w:hint="eastAsia" w:ascii="宋体" w:hAnsi="宋体" w:eastAsia="宋体" w:cs="宋体"/>
          <w:b/>
          <w:color w:val="auto"/>
          <w:sz w:val="22"/>
          <w:szCs w:val="22"/>
          <w:highlight w:val="none"/>
        </w:rPr>
      </w:pPr>
    </w:p>
    <w:p w14:paraId="240ABA03">
      <w:pPr>
        <w:spacing w:line="360" w:lineRule="auto"/>
        <w:jc w:val="center"/>
        <w:rPr>
          <w:rFonts w:hint="eastAsia" w:ascii="宋体" w:hAnsi="宋体" w:eastAsia="宋体" w:cs="宋体"/>
          <w:b/>
          <w:color w:val="auto"/>
          <w:sz w:val="22"/>
          <w:szCs w:val="22"/>
          <w:highlight w:val="none"/>
        </w:rPr>
      </w:pPr>
    </w:p>
    <w:p w14:paraId="4ED8937B">
      <w:pPr>
        <w:spacing w:line="360" w:lineRule="auto"/>
        <w:jc w:val="center"/>
        <w:rPr>
          <w:rFonts w:hint="eastAsia" w:ascii="宋体" w:hAnsi="宋体" w:eastAsia="宋体" w:cs="宋体"/>
          <w:b/>
          <w:color w:val="auto"/>
          <w:sz w:val="22"/>
          <w:szCs w:val="22"/>
          <w:highlight w:val="none"/>
        </w:rPr>
      </w:pPr>
    </w:p>
    <w:p w14:paraId="16423F05">
      <w:pPr>
        <w:spacing w:line="360" w:lineRule="auto"/>
        <w:jc w:val="center"/>
        <w:rPr>
          <w:rFonts w:hint="eastAsia" w:ascii="宋体" w:hAnsi="宋体" w:eastAsia="宋体" w:cs="宋体"/>
          <w:b/>
          <w:color w:val="auto"/>
          <w:sz w:val="22"/>
          <w:szCs w:val="22"/>
          <w:highlight w:val="none"/>
        </w:rPr>
      </w:pPr>
    </w:p>
    <w:p w14:paraId="17C80817">
      <w:pPr>
        <w:spacing w:line="360" w:lineRule="auto"/>
        <w:jc w:val="center"/>
        <w:rPr>
          <w:rFonts w:hint="eastAsia" w:ascii="宋体" w:hAnsi="宋体" w:eastAsia="宋体" w:cs="宋体"/>
          <w:b/>
          <w:color w:val="auto"/>
          <w:sz w:val="22"/>
          <w:szCs w:val="22"/>
          <w:highlight w:val="none"/>
        </w:rPr>
      </w:pPr>
    </w:p>
    <w:p w14:paraId="0BBDD78C">
      <w:pPr>
        <w:spacing w:line="360" w:lineRule="auto"/>
        <w:jc w:val="center"/>
        <w:rPr>
          <w:rFonts w:hint="eastAsia" w:ascii="宋体" w:hAnsi="宋体" w:eastAsia="宋体" w:cs="宋体"/>
          <w:b/>
          <w:color w:val="auto"/>
          <w:sz w:val="22"/>
          <w:szCs w:val="22"/>
          <w:highlight w:val="none"/>
        </w:rPr>
      </w:pPr>
    </w:p>
    <w:p w14:paraId="64833193">
      <w:pPr>
        <w:spacing w:line="360" w:lineRule="auto"/>
        <w:jc w:val="center"/>
        <w:rPr>
          <w:rFonts w:hint="eastAsia" w:ascii="宋体" w:hAnsi="宋体" w:eastAsia="宋体" w:cs="宋体"/>
          <w:b/>
          <w:color w:val="auto"/>
          <w:sz w:val="22"/>
          <w:szCs w:val="22"/>
          <w:highlight w:val="none"/>
        </w:rPr>
      </w:pPr>
    </w:p>
    <w:p w14:paraId="55B311AD">
      <w:pPr>
        <w:spacing w:line="360" w:lineRule="auto"/>
        <w:jc w:val="center"/>
        <w:rPr>
          <w:rFonts w:hint="eastAsia" w:ascii="宋体" w:hAnsi="宋体" w:eastAsia="宋体" w:cs="宋体"/>
          <w:b/>
          <w:color w:val="auto"/>
          <w:sz w:val="22"/>
          <w:szCs w:val="22"/>
          <w:highlight w:val="none"/>
        </w:rPr>
      </w:pPr>
    </w:p>
    <w:p w14:paraId="6F615B99">
      <w:pPr>
        <w:spacing w:line="360" w:lineRule="auto"/>
        <w:jc w:val="center"/>
        <w:rPr>
          <w:rFonts w:hint="eastAsia" w:ascii="宋体" w:hAnsi="宋体" w:eastAsia="宋体" w:cs="宋体"/>
          <w:b/>
          <w:color w:val="auto"/>
          <w:sz w:val="22"/>
          <w:szCs w:val="22"/>
          <w:highlight w:val="none"/>
        </w:rPr>
      </w:pPr>
    </w:p>
    <w:p w14:paraId="5E271F03">
      <w:pPr>
        <w:spacing w:line="360" w:lineRule="auto"/>
        <w:jc w:val="center"/>
        <w:rPr>
          <w:rFonts w:hint="eastAsia" w:ascii="宋体" w:hAnsi="宋体" w:eastAsia="宋体" w:cs="宋体"/>
          <w:b/>
          <w:color w:val="auto"/>
          <w:sz w:val="22"/>
          <w:szCs w:val="22"/>
          <w:highlight w:val="none"/>
        </w:rPr>
      </w:pPr>
    </w:p>
    <w:p w14:paraId="4547BD6C">
      <w:pPr>
        <w:jc w:val="center"/>
        <w:outlineLvl w:val="0"/>
        <w:rPr>
          <w:rFonts w:hint="eastAsia" w:ascii="宋体" w:hAnsi="宋体" w:eastAsia="宋体" w:cs="宋体"/>
          <w:b/>
          <w:bCs/>
          <w:color w:val="auto"/>
          <w:sz w:val="52"/>
          <w:szCs w:val="52"/>
          <w:highlight w:val="none"/>
        </w:rPr>
      </w:pPr>
      <w:bookmarkStart w:id="1" w:name="_Toc26407"/>
      <w:r>
        <w:rPr>
          <w:rFonts w:hint="eastAsia" w:ascii="宋体" w:hAnsi="宋体" w:eastAsia="宋体" w:cs="宋体"/>
          <w:b/>
          <w:bCs/>
          <w:color w:val="auto"/>
          <w:sz w:val="52"/>
          <w:szCs w:val="52"/>
          <w:highlight w:val="none"/>
        </w:rPr>
        <w:t>第一册</w:t>
      </w:r>
      <w:bookmarkEnd w:id="1"/>
    </w:p>
    <w:p w14:paraId="3C16B9A9">
      <w:pPr>
        <w:rPr>
          <w:rFonts w:hint="eastAsia" w:ascii="宋体" w:hAnsi="宋体" w:eastAsia="宋体" w:cs="宋体"/>
          <w:b/>
          <w:bCs/>
          <w:color w:val="auto"/>
          <w:sz w:val="48"/>
          <w:highlight w:val="none"/>
        </w:rPr>
      </w:pPr>
    </w:p>
    <w:p w14:paraId="5C698ADC">
      <w:pPr>
        <w:jc w:val="center"/>
        <w:outlineLvl w:val="1"/>
        <w:rPr>
          <w:rFonts w:hint="eastAsia" w:ascii="宋体" w:hAnsi="宋体" w:eastAsia="宋体" w:cs="宋体"/>
          <w:b/>
          <w:bCs/>
          <w:color w:val="auto"/>
          <w:sz w:val="48"/>
          <w:highlight w:val="none"/>
        </w:rPr>
      </w:pPr>
      <w:bookmarkStart w:id="2" w:name="_Toc25251"/>
      <w:r>
        <w:rPr>
          <w:rFonts w:hint="eastAsia" w:ascii="宋体" w:hAnsi="宋体" w:eastAsia="宋体" w:cs="宋体"/>
          <w:b/>
          <w:bCs/>
          <w:color w:val="auto"/>
          <w:sz w:val="48"/>
          <w:highlight w:val="none"/>
        </w:rPr>
        <w:t>通  用  文  本</w:t>
      </w:r>
      <w:bookmarkEnd w:id="2"/>
    </w:p>
    <w:p w14:paraId="5C858F88">
      <w:pPr>
        <w:spacing w:line="360" w:lineRule="auto"/>
        <w:jc w:val="center"/>
        <w:rPr>
          <w:rFonts w:hint="eastAsia" w:ascii="宋体" w:hAnsi="宋体" w:eastAsia="宋体" w:cs="宋体"/>
          <w:b/>
          <w:color w:val="auto"/>
          <w:sz w:val="22"/>
          <w:szCs w:val="22"/>
          <w:highlight w:val="none"/>
        </w:rPr>
      </w:pPr>
    </w:p>
    <w:p w14:paraId="19257C6F">
      <w:pPr>
        <w:spacing w:line="360" w:lineRule="auto"/>
        <w:jc w:val="center"/>
        <w:rPr>
          <w:rFonts w:hint="eastAsia" w:ascii="宋体" w:hAnsi="宋体" w:eastAsia="宋体" w:cs="宋体"/>
          <w:b/>
          <w:color w:val="auto"/>
          <w:sz w:val="22"/>
          <w:szCs w:val="22"/>
          <w:highlight w:val="none"/>
        </w:rPr>
      </w:pPr>
    </w:p>
    <w:p w14:paraId="7D91E718">
      <w:pPr>
        <w:spacing w:line="360" w:lineRule="auto"/>
        <w:jc w:val="center"/>
        <w:rPr>
          <w:rFonts w:hint="eastAsia" w:ascii="宋体" w:hAnsi="宋体" w:eastAsia="宋体" w:cs="宋体"/>
          <w:b/>
          <w:color w:val="auto"/>
          <w:sz w:val="22"/>
          <w:szCs w:val="22"/>
          <w:highlight w:val="none"/>
        </w:rPr>
      </w:pPr>
    </w:p>
    <w:p w14:paraId="467935EF">
      <w:pPr>
        <w:spacing w:line="360" w:lineRule="auto"/>
        <w:jc w:val="center"/>
        <w:rPr>
          <w:rFonts w:hint="eastAsia" w:ascii="宋体" w:hAnsi="宋体" w:eastAsia="宋体" w:cs="宋体"/>
          <w:b/>
          <w:color w:val="auto"/>
          <w:sz w:val="22"/>
          <w:szCs w:val="22"/>
          <w:highlight w:val="none"/>
        </w:rPr>
      </w:pPr>
    </w:p>
    <w:p w14:paraId="62BEE9CB">
      <w:pPr>
        <w:spacing w:line="360" w:lineRule="auto"/>
        <w:jc w:val="center"/>
        <w:rPr>
          <w:rFonts w:hint="eastAsia" w:ascii="宋体" w:hAnsi="宋体" w:eastAsia="宋体" w:cs="宋体"/>
          <w:b/>
          <w:color w:val="auto"/>
          <w:sz w:val="22"/>
          <w:szCs w:val="22"/>
          <w:highlight w:val="none"/>
        </w:rPr>
      </w:pPr>
    </w:p>
    <w:p w14:paraId="288AE740">
      <w:pPr>
        <w:spacing w:line="360" w:lineRule="auto"/>
        <w:jc w:val="center"/>
        <w:rPr>
          <w:rFonts w:hint="eastAsia" w:ascii="宋体" w:hAnsi="宋体" w:eastAsia="宋体" w:cs="宋体"/>
          <w:b/>
          <w:color w:val="auto"/>
          <w:sz w:val="22"/>
          <w:szCs w:val="22"/>
          <w:highlight w:val="none"/>
        </w:rPr>
      </w:pPr>
    </w:p>
    <w:p w14:paraId="02620BE1">
      <w:pPr>
        <w:spacing w:line="360" w:lineRule="auto"/>
        <w:jc w:val="center"/>
        <w:rPr>
          <w:rFonts w:hint="eastAsia" w:ascii="宋体" w:hAnsi="宋体" w:eastAsia="宋体" w:cs="宋体"/>
          <w:b/>
          <w:color w:val="auto"/>
          <w:sz w:val="22"/>
          <w:szCs w:val="22"/>
          <w:highlight w:val="none"/>
        </w:rPr>
      </w:pPr>
    </w:p>
    <w:p w14:paraId="23C6FA9A">
      <w:pPr>
        <w:spacing w:line="360" w:lineRule="auto"/>
        <w:jc w:val="center"/>
        <w:rPr>
          <w:rFonts w:hint="eastAsia" w:ascii="宋体" w:hAnsi="宋体" w:eastAsia="宋体" w:cs="宋体"/>
          <w:b/>
          <w:color w:val="auto"/>
          <w:sz w:val="22"/>
          <w:szCs w:val="22"/>
          <w:highlight w:val="none"/>
        </w:rPr>
      </w:pPr>
    </w:p>
    <w:p w14:paraId="1CC67C82">
      <w:pPr>
        <w:spacing w:line="360" w:lineRule="auto"/>
        <w:jc w:val="center"/>
        <w:rPr>
          <w:rFonts w:hint="eastAsia" w:ascii="宋体" w:hAnsi="宋体" w:eastAsia="宋体" w:cs="宋体"/>
          <w:b/>
          <w:color w:val="auto"/>
          <w:sz w:val="22"/>
          <w:szCs w:val="22"/>
          <w:highlight w:val="none"/>
        </w:rPr>
      </w:pPr>
    </w:p>
    <w:p w14:paraId="139F79A8">
      <w:pPr>
        <w:spacing w:line="360" w:lineRule="auto"/>
        <w:jc w:val="center"/>
        <w:rPr>
          <w:rFonts w:hint="eastAsia" w:ascii="宋体" w:hAnsi="宋体" w:eastAsia="宋体" w:cs="宋体"/>
          <w:b/>
          <w:color w:val="auto"/>
          <w:sz w:val="22"/>
          <w:szCs w:val="22"/>
          <w:highlight w:val="none"/>
        </w:rPr>
      </w:pPr>
    </w:p>
    <w:p w14:paraId="33762E09">
      <w:pPr>
        <w:spacing w:line="360" w:lineRule="auto"/>
        <w:jc w:val="center"/>
        <w:rPr>
          <w:rFonts w:hint="eastAsia" w:ascii="宋体" w:hAnsi="宋体" w:eastAsia="宋体" w:cs="宋体"/>
          <w:b/>
          <w:color w:val="auto"/>
          <w:sz w:val="22"/>
          <w:szCs w:val="22"/>
          <w:highlight w:val="none"/>
        </w:rPr>
      </w:pPr>
    </w:p>
    <w:p w14:paraId="5D917D2E">
      <w:pPr>
        <w:spacing w:line="360" w:lineRule="auto"/>
        <w:jc w:val="center"/>
        <w:outlineLvl w:val="2"/>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br w:type="page"/>
      </w:r>
      <w:bookmarkStart w:id="3" w:name="_Toc15063"/>
      <w:r>
        <w:rPr>
          <w:rFonts w:hint="eastAsia" w:ascii="宋体" w:hAnsi="宋体" w:cs="宋体"/>
          <w:b/>
          <w:bCs/>
          <w:color w:val="auto"/>
          <w:sz w:val="36"/>
          <w:szCs w:val="36"/>
          <w:highlight w:val="none"/>
          <w:lang w:eastAsia="zh-CN"/>
        </w:rPr>
        <w:t>温州联合产权交易中心有限公司</w:t>
      </w:r>
      <w:r>
        <w:rPr>
          <w:rFonts w:hint="eastAsia" w:ascii="宋体" w:hAnsi="宋体" w:eastAsia="宋体" w:cs="宋体"/>
          <w:b/>
          <w:bCs/>
          <w:color w:val="auto"/>
          <w:sz w:val="36"/>
          <w:szCs w:val="36"/>
          <w:highlight w:val="none"/>
        </w:rPr>
        <w:t>关于</w:t>
      </w:r>
      <w:r>
        <w:rPr>
          <w:rFonts w:hint="eastAsia" w:ascii="宋体" w:hAnsi="宋体" w:cs="宋体"/>
          <w:b/>
          <w:bCs/>
          <w:color w:val="auto"/>
          <w:sz w:val="36"/>
          <w:szCs w:val="36"/>
          <w:highlight w:val="none"/>
          <w:lang w:eastAsia="zh-CN"/>
        </w:rPr>
        <w:t>浙江省温州支队瑞安大队2026年度伙食配送采购项目</w:t>
      </w:r>
      <w:r>
        <w:rPr>
          <w:rFonts w:hint="eastAsia" w:ascii="宋体" w:hAnsi="宋体" w:eastAsia="宋体" w:cs="宋体"/>
          <w:b/>
          <w:bCs/>
          <w:color w:val="auto"/>
          <w:sz w:val="36"/>
          <w:szCs w:val="36"/>
          <w:highlight w:val="none"/>
        </w:rPr>
        <w:t>公开</w:t>
      </w:r>
      <w:bookmarkEnd w:id="3"/>
      <w:r>
        <w:rPr>
          <w:rFonts w:hint="eastAsia" w:ascii="宋体" w:hAnsi="宋体" w:cs="宋体"/>
          <w:b/>
          <w:bCs/>
          <w:color w:val="auto"/>
          <w:sz w:val="36"/>
          <w:szCs w:val="36"/>
          <w:highlight w:val="none"/>
          <w:lang w:eastAsia="zh-CN"/>
        </w:rPr>
        <w:t>采购公告</w:t>
      </w:r>
    </w:p>
    <w:p w14:paraId="4D025D57">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项目概况</w:t>
      </w:r>
    </w:p>
    <w:p w14:paraId="5D4A1657">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浙江省温州支队瑞安大队2026年度伙食配送采购项目</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w:t>
      </w:r>
      <w:r>
        <w:rPr>
          <w:rFonts w:hint="eastAsia" w:ascii="宋体" w:hAnsi="宋体" w:eastAsia="宋体" w:cs="宋体"/>
          <w:color w:val="auto"/>
          <w:kern w:val="2"/>
          <w:sz w:val="22"/>
          <w:szCs w:val="22"/>
          <w:highlight w:val="none"/>
          <w:u w:val="none"/>
          <w:lang w:val="en-US" w:eastAsia="zh-CN" w:bidi="ar-SA"/>
        </w:rPr>
        <w:t>通过</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color w:val="auto"/>
          <w:sz w:val="22"/>
          <w:szCs w:val="22"/>
          <w:highlight w:val="none"/>
        </w:rPr>
        <w:t>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，并于202</w:t>
      </w:r>
      <w:r>
        <w:rPr>
          <w:rFonts w:hint="eastAsia" w:ascii="宋体" w:hAnsi="宋体" w:cs="宋体"/>
          <w:color w:val="auto"/>
          <w:sz w:val="22"/>
          <w:szCs w:val="22"/>
          <w:highlight w:val="none"/>
          <w:lang w:val="en-US" w:eastAsia="zh-CN"/>
        </w:rPr>
        <w:t>6</w:t>
      </w:r>
      <w:r>
        <w:rPr>
          <w:rFonts w:hint="eastAsia" w:ascii="宋体" w:hAnsi="宋体" w:eastAsia="宋体" w:cs="宋体"/>
          <w:bCs/>
          <w:color w:val="auto"/>
          <w:sz w:val="22"/>
          <w:szCs w:val="22"/>
          <w:highlight w:val="none"/>
        </w:rPr>
        <w:t>年</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日09点30分（北京时间）前递交</w:t>
      </w:r>
      <w:r>
        <w:rPr>
          <w:rFonts w:hint="eastAsia" w:ascii="宋体" w:hAnsi="宋体" w:cs="宋体"/>
          <w:bCs/>
          <w:color w:val="auto"/>
          <w:sz w:val="22"/>
          <w:szCs w:val="22"/>
          <w:highlight w:val="none"/>
          <w:lang w:eastAsia="zh-CN"/>
        </w:rPr>
        <w:t>响应文件</w:t>
      </w:r>
      <w:r>
        <w:rPr>
          <w:rFonts w:hint="eastAsia" w:ascii="宋体" w:hAnsi="宋体" w:eastAsia="宋体" w:cs="宋体"/>
          <w:color w:val="auto"/>
          <w:sz w:val="22"/>
          <w:szCs w:val="22"/>
          <w:highlight w:val="none"/>
        </w:rPr>
        <w:t>。</w:t>
      </w:r>
    </w:p>
    <w:p w14:paraId="0D243E9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一、项目基本情况</w:t>
      </w:r>
    </w:p>
    <w:p w14:paraId="53F58BE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项目编号：WZYGCG2026040077</w:t>
      </w:r>
    </w:p>
    <w:p w14:paraId="31A4F7AA">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浙江省温州支队瑞安大队2026年度伙食配送采购项目</w:t>
      </w:r>
    </w:p>
    <w:p w14:paraId="6663D052">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预算金额（元）：</w:t>
      </w:r>
      <w:r>
        <w:rPr>
          <w:rFonts w:hint="eastAsia" w:ascii="宋体" w:hAnsi="宋体" w:cs="宋体"/>
          <w:color w:val="auto"/>
          <w:kern w:val="0"/>
          <w:sz w:val="22"/>
          <w:szCs w:val="22"/>
          <w:highlight w:val="none"/>
          <w:lang w:val="en-US" w:eastAsia="zh-CN"/>
        </w:rPr>
        <w:t>2332635</w:t>
      </w:r>
    </w:p>
    <w:p w14:paraId="39BED9C5">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最高限价（元）：</w:t>
      </w:r>
      <w:r>
        <w:rPr>
          <w:rFonts w:hint="eastAsia" w:ascii="宋体" w:hAnsi="宋体" w:cs="宋体"/>
          <w:color w:val="auto"/>
          <w:sz w:val="22"/>
          <w:szCs w:val="22"/>
          <w:highlight w:val="none"/>
          <w:lang w:val="en-US" w:eastAsia="zh-CN"/>
        </w:rPr>
        <w:t>2332635</w:t>
      </w:r>
    </w:p>
    <w:p w14:paraId="5E1B7F4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采用1+1+1模式，</w:t>
      </w:r>
      <w:r>
        <w:rPr>
          <w:rFonts w:hint="eastAsia" w:ascii="宋体" w:hAnsi="宋体" w:cs="仿宋"/>
          <w:bCs/>
          <w:color w:val="auto"/>
          <w:spacing w:val="0"/>
          <w:sz w:val="22"/>
          <w:szCs w:val="22"/>
          <w:highlight w:val="none"/>
        </w:rPr>
        <w:t>合同一年一签，</w:t>
      </w:r>
      <w:r>
        <w:rPr>
          <w:rFonts w:hint="eastAsia" w:ascii="宋体" w:hAnsi="宋体" w:cs="仿宋"/>
          <w:bCs/>
          <w:color w:val="auto"/>
          <w:spacing w:val="0"/>
          <w:sz w:val="22"/>
          <w:szCs w:val="22"/>
          <w:highlight w:val="none"/>
          <w:lang w:val="en-US" w:eastAsia="zh-CN"/>
        </w:rPr>
        <w:t>具体详见采购文件</w:t>
      </w:r>
      <w:r>
        <w:rPr>
          <w:rFonts w:hint="eastAsia" w:ascii="宋体" w:hAnsi="宋体" w:cs="仿宋"/>
          <w:bCs/>
          <w:color w:val="auto"/>
          <w:spacing w:val="0"/>
          <w:sz w:val="22"/>
          <w:szCs w:val="22"/>
          <w:highlight w:val="none"/>
        </w:rPr>
        <w:t>。</w:t>
      </w:r>
    </w:p>
    <w:p w14:paraId="6128EFF6">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简要规格描述或项目基本概况介绍、用途：</w:t>
      </w:r>
      <w:r>
        <w:rPr>
          <w:rFonts w:hint="eastAsia" w:ascii="宋体" w:hAnsi="宋体" w:eastAsia="宋体" w:cs="宋体"/>
          <w:color w:val="auto"/>
          <w:kern w:val="0"/>
          <w:sz w:val="22"/>
          <w:szCs w:val="22"/>
          <w:highlight w:val="none"/>
        </w:rPr>
        <w:t>详见</w:t>
      </w:r>
      <w:r>
        <w:rPr>
          <w:rFonts w:hint="eastAsia" w:ascii="宋体" w:hAnsi="宋体" w:cs="宋体"/>
          <w:color w:val="auto"/>
          <w:kern w:val="0"/>
          <w:sz w:val="22"/>
          <w:szCs w:val="22"/>
          <w:highlight w:val="none"/>
          <w:lang w:eastAsia="zh-CN"/>
        </w:rPr>
        <w:t>采购文件</w:t>
      </w:r>
    </w:p>
    <w:p w14:paraId="0905885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kern w:val="0"/>
          <w:sz w:val="22"/>
          <w:szCs w:val="22"/>
          <w:highlight w:val="none"/>
        </w:rPr>
        <w:t>无</w:t>
      </w:r>
    </w:p>
    <w:p w14:paraId="4921F6FA">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合同履约期限：详见</w:t>
      </w:r>
      <w:r>
        <w:rPr>
          <w:rFonts w:hint="eastAsia" w:ascii="宋体" w:hAnsi="宋体" w:cs="宋体"/>
          <w:color w:val="auto"/>
          <w:kern w:val="0"/>
          <w:sz w:val="22"/>
          <w:szCs w:val="22"/>
          <w:highlight w:val="none"/>
          <w:lang w:eastAsia="zh-CN"/>
        </w:rPr>
        <w:t>采购文件</w:t>
      </w:r>
    </w:p>
    <w:p w14:paraId="1F345AC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本项目（否）接受联合体投标。</w:t>
      </w:r>
    </w:p>
    <w:p w14:paraId="1E4DF9A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二、申请人的资格要求：</w:t>
      </w:r>
    </w:p>
    <w:p w14:paraId="61C7E80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szCs w:val="22"/>
          <w:highlight w:val="none"/>
        </w:rPr>
        <w:t>、政府采购严重违法失信行为记录名单。</w:t>
      </w:r>
    </w:p>
    <w:p w14:paraId="75011B3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Times New Roman"/>
          <w:b w:val="0"/>
          <w:bCs w:val="0"/>
          <w:color w:val="auto"/>
          <w:sz w:val="22"/>
          <w:szCs w:val="22"/>
          <w:highlight w:val="none"/>
        </w:rPr>
        <w:t>本项目整体专门面向中小企业采购，</w:t>
      </w:r>
      <w:r>
        <w:rPr>
          <w:rFonts w:hint="eastAsia" w:ascii="宋体" w:hAnsi="宋体" w:cs="Times New Roman"/>
          <w:b w:val="0"/>
          <w:bCs w:val="0"/>
          <w:color w:val="auto"/>
          <w:sz w:val="22"/>
          <w:szCs w:val="22"/>
          <w:highlight w:val="none"/>
          <w:lang w:eastAsia="zh-CN"/>
        </w:rPr>
        <w:t>供应商</w:t>
      </w:r>
      <w:r>
        <w:rPr>
          <w:rFonts w:hint="eastAsia" w:ascii="宋体" w:hAnsi="宋体" w:eastAsia="宋体" w:cs="Times New Roman"/>
          <w:b w:val="0"/>
          <w:bCs w:val="0"/>
          <w:color w:val="auto"/>
          <w:sz w:val="22"/>
          <w:szCs w:val="22"/>
          <w:highlight w:val="none"/>
        </w:rPr>
        <w:t>应为中小企业。中小企业是指满足《政府采购促进中小企业发展管理办法》（财库〔2020〕46号）第</w:t>
      </w:r>
      <w:r>
        <w:rPr>
          <w:rFonts w:hint="eastAsia" w:ascii="宋体" w:hAnsi="宋体" w:eastAsia="宋体" w:cs="Times New Roman"/>
          <w:b w:val="0"/>
          <w:bCs w:val="0"/>
          <w:color w:val="auto"/>
          <w:sz w:val="22"/>
          <w:szCs w:val="22"/>
          <w:highlight w:val="none"/>
          <w:lang w:val="en-US" w:eastAsia="zh-CN"/>
        </w:rPr>
        <w:t>四</w:t>
      </w:r>
      <w:r>
        <w:rPr>
          <w:rFonts w:hint="eastAsia" w:ascii="宋体" w:hAnsi="宋体" w:eastAsia="宋体" w:cs="Times New Roman"/>
          <w:b w:val="0"/>
          <w:bCs w:val="0"/>
          <w:color w:val="auto"/>
          <w:sz w:val="22"/>
          <w:szCs w:val="22"/>
          <w:highlight w:val="none"/>
        </w:rPr>
        <w:t>条规定的企业。监狱企业、残疾人福利性单位视同小型、微型企业</w:t>
      </w:r>
      <w:r>
        <w:rPr>
          <w:rFonts w:hint="eastAsia" w:ascii="宋体" w:hAnsi="宋体" w:eastAsia="宋体" w:cs="Times New Roman"/>
          <w:b w:val="0"/>
          <w:bCs w:val="0"/>
          <w:color w:val="auto"/>
          <w:sz w:val="22"/>
          <w:szCs w:val="22"/>
          <w:highlight w:val="none"/>
          <w:lang w:eastAsia="zh-CN"/>
        </w:rPr>
        <w:t>；</w:t>
      </w:r>
    </w:p>
    <w:p w14:paraId="3F50277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3、本项目的特定资格要求：具有有效的</w:t>
      </w:r>
      <w:r>
        <w:rPr>
          <w:rFonts w:hint="eastAsia" w:ascii="宋体" w:hAnsi="宋体" w:eastAsia="宋体" w:cs="宋体"/>
          <w:color w:val="auto"/>
          <w:sz w:val="22"/>
          <w:szCs w:val="22"/>
          <w:highlight w:val="none"/>
        </w:rPr>
        <w:t>食品经营许可证</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rPr>
        <w:t>食品生产许可证</w:t>
      </w:r>
      <w:r>
        <w:rPr>
          <w:rFonts w:hint="eastAsia" w:ascii="宋体" w:hAnsi="宋体" w:cs="宋体"/>
          <w:color w:val="auto"/>
          <w:sz w:val="22"/>
          <w:szCs w:val="22"/>
          <w:highlight w:val="none"/>
          <w:lang w:eastAsia="zh-CN"/>
        </w:rPr>
        <w:t>。</w:t>
      </w:r>
    </w:p>
    <w:p w14:paraId="48D451B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三、获取</w:t>
      </w:r>
      <w:r>
        <w:rPr>
          <w:rFonts w:hint="eastAsia" w:ascii="宋体" w:hAnsi="宋体" w:cs="宋体"/>
          <w:color w:val="auto"/>
          <w:sz w:val="22"/>
          <w:szCs w:val="22"/>
          <w:highlight w:val="none"/>
          <w:lang w:eastAsia="zh-CN"/>
        </w:rPr>
        <w:t>采购文件</w:t>
      </w:r>
    </w:p>
    <w:p w14:paraId="76210E1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（一）报名时间：      年   月   日起至投标截止时间止</w:t>
      </w:r>
    </w:p>
    <w:p w14:paraId="004320E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（二）报名方式</w:t>
      </w:r>
    </w:p>
    <w:p w14:paraId="60EE2ED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1.已注册用户，请登录“温州市阳光采购服务平台”（https://www.wzygcg.com/）</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登录界面，报名并下载后缀名为“.XEZF”的</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w:t>
      </w:r>
    </w:p>
    <w:p w14:paraId="3BCBE0D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2.未注册用户，请在注册后登录查看，并办理CA数字证书。</w:t>
      </w:r>
    </w:p>
    <w:p w14:paraId="7501CEC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操作指南详见门户网站：https://www.wzygcg.com</w:t>
      </w:r>
    </w:p>
    <w:p w14:paraId="6DFB944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CA办理网址：https://tseal.cn/tcloud/common.xhtml?projId=363</w:t>
      </w:r>
    </w:p>
    <w:p w14:paraId="3BFEDA4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3.注册咨询、技术服务电话</w:t>
      </w:r>
    </w:p>
    <w:p w14:paraId="3871C11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平台咨询电话：0577-85502065</w:t>
      </w:r>
    </w:p>
    <w:p w14:paraId="339C7B4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国泰新点客服：4009280095转5</w:t>
      </w:r>
    </w:p>
    <w:p w14:paraId="6A98C44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CA锁相关问题请咨询杭州天谷客服：4000878198</w:t>
      </w:r>
    </w:p>
    <w:p w14:paraId="02B6C3B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截止时间、开标时间和地点</w:t>
      </w:r>
    </w:p>
    <w:p w14:paraId="42B69011">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响应文件</w:t>
      </w:r>
      <w:r>
        <w:rPr>
          <w:rFonts w:hint="eastAsia" w:ascii="宋体" w:hAnsi="宋体" w:eastAsia="宋体" w:cs="宋体"/>
          <w:b w:val="0"/>
          <w:bCs w:val="0"/>
          <w:color w:val="auto"/>
          <w:sz w:val="22"/>
          <w:szCs w:val="22"/>
          <w:highlight w:val="none"/>
        </w:rPr>
        <w:t>递交的截止时间（即投标截止时间）为</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月日:（注：投标截止时间和开标时间需为工作日）。</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rPr>
        <w:t>应在投标截止时间之前，登录“温州市阳光采购服务平台-</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登录-我要投标-上传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”模块，上传CA加密后的电子</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。逾期上传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的，采购人将不予受理。</w:t>
      </w:r>
    </w:p>
    <w:p w14:paraId="4ECD43B2">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制作软件下载地址详见“温州市阳光采购服务平台网站-下载中心”。</w:t>
      </w:r>
    </w:p>
    <w:p w14:paraId="3F463C38">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网上开标时间：</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 xml:space="preserve">年   月   日      </w:t>
      </w:r>
    </w:p>
    <w:p w14:paraId="19891761">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开标地点：</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不必抵达开标现场，通过温州市阳光采购服务平台-不见面开标大厅（网址：https://www.wzygcg.com/）线上开启</w:t>
      </w:r>
    </w:p>
    <w:p w14:paraId="3C2D515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五、公告及公告期限</w:t>
      </w:r>
    </w:p>
    <w:p w14:paraId="4F5B402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本项目公告发布在中国政府采购网，网址：http：//www.ccgp.gov.cn/</w:t>
      </w:r>
    </w:p>
    <w:p w14:paraId="6369278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w:t>
      </w:r>
      <w:r>
        <w:rPr>
          <w:rFonts w:hint="eastAsia" w:ascii="宋体" w:hAnsi="宋体" w:cs="宋体"/>
          <w:color w:val="auto"/>
          <w:sz w:val="22"/>
          <w:szCs w:val="22"/>
          <w:highlight w:val="none"/>
          <w:lang w:val="en-US" w:eastAsia="zh-CN"/>
        </w:rPr>
        <w:t>浙江政府采购网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"https://zfcg.czt.zj.gov.cn/" </w:instrText>
      </w:r>
      <w:r>
        <w:rPr>
          <w:rFonts w:hint="eastAsia" w:ascii="宋体" w:hAnsi="宋体" w:eastAsia="宋体" w:cs="宋体"/>
          <w:color w:val="auto"/>
          <w:sz w:val="22"/>
          <w:szCs w:val="22"/>
          <w:highlight w:val="none"/>
        </w:rPr>
        <w:fldChar w:fldCharType="separate"/>
      </w:r>
      <w:r>
        <w:rPr>
          <w:rStyle w:val="62"/>
          <w:rFonts w:hint="eastAsia" w:ascii="宋体" w:hAnsi="宋体" w:eastAsia="宋体" w:cs="宋体"/>
          <w:color w:val="auto"/>
          <w:sz w:val="22"/>
          <w:szCs w:val="22"/>
          <w:highlight w:val="none"/>
        </w:rPr>
        <w:t>https://zfcg.czt.zj.gov.cn/</w:t>
      </w:r>
      <w:r>
        <w:rPr>
          <w:rFonts w:hint="eastAsia" w:ascii="宋体" w:hAnsi="宋体" w:eastAsia="宋体" w:cs="宋体"/>
          <w:color w:val="auto"/>
          <w:sz w:val="22"/>
          <w:szCs w:val="22"/>
          <w:highlight w:val="none"/>
        </w:rPr>
        <w:fldChar w:fldCharType="end"/>
      </w:r>
    </w:p>
    <w:p w14:paraId="64F5C01D">
      <w:pPr>
        <w:spacing w:line="460" w:lineRule="exact"/>
        <w:ind w:firstLine="440" w:firstLineChars="200"/>
        <w:rPr>
          <w:rFonts w:hint="default" w:eastAsia="宋体"/>
          <w:color w:val="auto"/>
          <w:highlight w:val="none"/>
          <w:lang w:val="en-US" w:eastAsia="zh-CN"/>
        </w:rPr>
      </w:pPr>
      <w:r>
        <w:rPr>
          <w:rFonts w:hint="eastAsia" w:ascii="宋体" w:hAnsi="宋体" w:eastAsia="宋体" w:cs="宋体"/>
          <w:color w:val="auto"/>
          <w:sz w:val="22"/>
          <w:szCs w:val="22"/>
          <w:highlight w:val="none"/>
        </w:rPr>
        <w:t>本项目公告发布在温州市阳光采购服务平台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网址：https://www.wzygcg.com/</w:t>
      </w:r>
    </w:p>
    <w:p w14:paraId="16E8BCD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1D90292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六、其他补充事宜</w:t>
      </w:r>
    </w:p>
    <w:p w14:paraId="2C62C6D1">
      <w:pPr>
        <w:spacing w:line="460" w:lineRule="exact"/>
        <w:ind w:firstLine="440" w:firstLineChars="200"/>
        <w:rPr>
          <w:rFonts w:hint="eastAsia" w:ascii="宋体" w:hAnsi="宋体" w:eastAsia="宋体" w:cs="宋体"/>
          <w:color w:val="auto"/>
          <w:kern w:val="0"/>
          <w:sz w:val="22"/>
          <w:szCs w:val="22"/>
          <w:highlight w:val="none"/>
        </w:rPr>
      </w:pPr>
      <w:bookmarkStart w:id="4" w:name="_Toc10657"/>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认为</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使自己的权益受到损害的，可以自收到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之日（获取截止日之后收到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的，以获取截止日为准）或者</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公告期限届满之日（公告发布后的第7个工作日）起7个工作日内，以书面形式向</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和</w:t>
      </w:r>
      <w:r>
        <w:rPr>
          <w:rFonts w:hint="eastAsia" w:ascii="宋体" w:hAnsi="宋体" w:cs="宋体"/>
          <w:color w:val="auto"/>
          <w:kern w:val="0"/>
          <w:sz w:val="22"/>
          <w:szCs w:val="22"/>
          <w:highlight w:val="none"/>
          <w:lang w:eastAsia="zh-CN"/>
        </w:rPr>
        <w:t>采购代理机构</w:t>
      </w:r>
      <w:r>
        <w:rPr>
          <w:rFonts w:hint="eastAsia" w:ascii="宋体" w:hAnsi="宋体" w:eastAsia="宋体" w:cs="宋体"/>
          <w:color w:val="auto"/>
          <w:kern w:val="0"/>
          <w:sz w:val="22"/>
          <w:szCs w:val="22"/>
          <w:highlight w:val="none"/>
        </w:rPr>
        <w:t>提出质疑。</w:t>
      </w:r>
    </w:p>
    <w:p w14:paraId="61431EDB">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snapToGrid w:val="0"/>
          <w:color w:val="auto"/>
          <w:kern w:val="0"/>
          <w:sz w:val="22"/>
          <w:szCs w:val="22"/>
          <w:highlight w:val="none"/>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eastAsia="宋体" w:cs="宋体"/>
          <w:snapToGrid w:val="0"/>
          <w:color w:val="auto"/>
          <w:kern w:val="0"/>
          <w:sz w:val="22"/>
          <w:szCs w:val="22"/>
          <w:highlight w:val="none"/>
        </w:rPr>
        <w:t>获取</w:t>
      </w:r>
      <w:r>
        <w:rPr>
          <w:rFonts w:hint="eastAsia" w:ascii="宋体" w:hAnsi="宋体" w:cs="宋体"/>
          <w:snapToGrid w:val="0"/>
          <w:color w:val="auto"/>
          <w:kern w:val="0"/>
          <w:sz w:val="22"/>
          <w:szCs w:val="22"/>
          <w:highlight w:val="none"/>
          <w:lang w:eastAsia="zh-CN"/>
        </w:rPr>
        <w:t>采购文件</w:t>
      </w:r>
      <w:r>
        <w:rPr>
          <w:rFonts w:hint="eastAsia" w:ascii="宋体" w:hAnsi="宋体" w:eastAsia="宋体" w:cs="宋体"/>
          <w:snapToGrid w:val="0"/>
          <w:color w:val="auto"/>
          <w:kern w:val="0"/>
          <w:sz w:val="22"/>
          <w:szCs w:val="22"/>
          <w:highlight w:val="none"/>
        </w:rPr>
        <w:t>的</w:t>
      </w:r>
      <w:r>
        <w:rPr>
          <w:rFonts w:hint="eastAsia" w:ascii="宋体" w:hAnsi="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参与本项目投标，将被拒绝。</w:t>
      </w:r>
    </w:p>
    <w:bookmarkEnd w:id="4"/>
    <w:p w14:paraId="5BEE5F2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七、对本次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提出询问、质疑、投诉，请按以下方式联系</w:t>
      </w:r>
    </w:p>
    <w:p w14:paraId="474AFA8B">
      <w:pPr>
        <w:spacing w:line="460" w:lineRule="exact"/>
        <w:ind w:firstLine="440" w:firstLineChars="200"/>
        <w:rPr>
          <w:rFonts w:hint="eastAsia" w:ascii="宋体" w:hAnsi="宋体" w:eastAsia="宋体" w:cs="宋体"/>
          <w:color w:val="auto"/>
          <w:sz w:val="22"/>
          <w:szCs w:val="22"/>
          <w:highlight w:val="none"/>
        </w:rPr>
      </w:pPr>
      <w:bookmarkStart w:id="5" w:name="_Toc35393626"/>
      <w:bookmarkStart w:id="6" w:name="_Toc35393795"/>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信息</w:t>
      </w:r>
    </w:p>
    <w:p w14:paraId="66C38CB6">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瑞安市消防救援大队</w:t>
      </w:r>
    </w:p>
    <w:p w14:paraId="5D7F082C">
      <w:pPr>
        <w:spacing w:line="4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rPr>
        <w:t>浙江省温州市瑞安市瑞枫大道123号</w:t>
      </w:r>
    </w:p>
    <w:p w14:paraId="129F6CE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 蒋先生</w:t>
      </w:r>
    </w:p>
    <w:p w14:paraId="0037BDB4">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highlight w:val="none"/>
          <w:lang w:val="en-US" w:eastAsia="zh-CN"/>
        </w:rPr>
        <w:t>0577-65855710</w:t>
      </w:r>
    </w:p>
    <w:p w14:paraId="0DE7AAC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信息</w:t>
      </w:r>
    </w:p>
    <w:p w14:paraId="18A27B2F">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温州联合产权交易中心有限公司</w:t>
      </w:r>
    </w:p>
    <w:p w14:paraId="5305EBA3">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lang w:eastAsia="zh-CN"/>
        </w:rPr>
        <w:t>温州市海事路17号金可达商务楼3楼</w:t>
      </w:r>
    </w:p>
    <w:p w14:paraId="61DDE0C0">
      <w:pPr>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项目联系人：</w:t>
      </w:r>
      <w:r>
        <w:rPr>
          <w:rFonts w:hint="eastAsia" w:ascii="宋体" w:hAnsi="宋体" w:cs="宋体"/>
          <w:bCs/>
          <w:color w:val="auto"/>
          <w:sz w:val="22"/>
          <w:szCs w:val="22"/>
          <w:highlight w:val="none"/>
          <w:lang w:val="en-US" w:eastAsia="zh-CN"/>
        </w:rPr>
        <w:t>沈先生</w:t>
      </w:r>
    </w:p>
    <w:p w14:paraId="2B2B4F6D">
      <w:pPr>
        <w:numPr>
          <w:ins w:id="0" w:author="王杨钊" w:date=""/>
        </w:num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联系方式：0577-85502018</w:t>
      </w:r>
    </w:p>
    <w:p w14:paraId="7AFFBD2C">
      <w:pPr>
        <w:numPr>
          <w:ins w:id="1" w:author="采购办su" w:date="2026-04-08T09:52:59Z"/>
        </w:numPr>
        <w:spacing w:line="460" w:lineRule="exact"/>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质疑联系人：</w:t>
      </w:r>
      <w:r>
        <w:rPr>
          <w:rFonts w:hint="eastAsia" w:ascii="宋体" w:hAnsi="宋体" w:cs="宋体"/>
          <w:color w:val="auto"/>
          <w:sz w:val="22"/>
          <w:szCs w:val="22"/>
          <w:highlight w:val="none"/>
          <w:lang w:val="en-US" w:eastAsia="zh-CN"/>
        </w:rPr>
        <w:t>胡先生</w:t>
      </w:r>
    </w:p>
    <w:p w14:paraId="2EF6E263">
      <w:pPr>
        <w:numPr>
          <w:ins w:id="2" w:author="采购办su" w:date="2026-04-08T09:52:59Z"/>
        </w:numPr>
        <w:spacing w:line="460" w:lineRule="exact"/>
        <w:ind w:firstLine="440" w:firstLineChars="200"/>
        <w:rPr>
          <w:rFonts w:hint="default"/>
          <w:color w:val="auto"/>
          <w:highlight w:val="none"/>
          <w:lang w:val="en-US" w:eastAsia="zh-CN"/>
        </w:rPr>
      </w:pPr>
      <w:r>
        <w:rPr>
          <w:rFonts w:hint="eastAsia" w:cs="宋体"/>
          <w:color w:val="auto"/>
          <w:sz w:val="22"/>
          <w:szCs w:val="22"/>
          <w:highlight w:val="none"/>
          <w:lang w:val="en-US" w:eastAsia="zh-CN"/>
        </w:rPr>
        <w:t>联系方式：0577-85502266</w:t>
      </w:r>
    </w:p>
    <w:bookmarkEnd w:id="5"/>
    <w:bookmarkEnd w:id="6"/>
    <w:p w14:paraId="62BFA5C6">
      <w:pPr>
        <w:spacing w:line="460" w:lineRule="exact"/>
        <w:ind w:firstLine="602" w:firstLineChars="200"/>
        <w:rPr>
          <w:rFonts w:hint="eastAsia" w:ascii="宋体" w:hAnsi="宋体" w:eastAsia="宋体" w:cs="宋体"/>
          <w:b/>
          <w:color w:val="auto"/>
          <w:sz w:val="30"/>
          <w:highlight w:val="none"/>
        </w:rPr>
      </w:pPr>
      <w:bookmarkStart w:id="7" w:name="_Toc3184"/>
      <w:r>
        <w:rPr>
          <w:rFonts w:hint="eastAsia" w:ascii="宋体" w:hAnsi="宋体" w:eastAsia="宋体" w:cs="宋体"/>
          <w:b/>
          <w:color w:val="auto"/>
          <w:sz w:val="30"/>
          <w:highlight w:val="none"/>
        </w:rPr>
        <w:br w:type="page"/>
      </w:r>
    </w:p>
    <w:p w14:paraId="4944CCAE">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第一部分  </w:t>
      </w:r>
      <w:r>
        <w:rPr>
          <w:rFonts w:hint="eastAsia" w:ascii="宋体" w:hAnsi="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7"/>
    </w:p>
    <w:p w14:paraId="6073812E">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auto"/>
          <w:sz w:val="22"/>
          <w:szCs w:val="22"/>
          <w:highlight w:val="none"/>
        </w:rPr>
      </w:pPr>
      <w:bookmarkStart w:id="8" w:name="_Toc6774"/>
      <w:bookmarkStart w:id="9" w:name="_Toc33194387"/>
      <w:bookmarkStart w:id="10" w:name="_Toc354996695"/>
      <w:bookmarkStart w:id="11" w:name="_Toc233618971"/>
      <w:bookmarkStart w:id="12" w:name="_Toc28581"/>
      <w:bookmarkStart w:id="13" w:name="_Toc28809"/>
      <w:bookmarkStart w:id="14" w:name="_Toc30636"/>
      <w:bookmarkStart w:id="15" w:name="_Toc10207"/>
      <w:bookmarkStart w:id="16" w:name="_Toc22207"/>
      <w:r>
        <w:rPr>
          <w:rFonts w:hint="eastAsia" w:ascii="宋体" w:hAnsi="宋体" w:eastAsia="宋体" w:cs="宋体"/>
          <w:b/>
          <w:bCs/>
          <w:color w:val="auto"/>
          <w:sz w:val="22"/>
          <w:szCs w:val="22"/>
          <w:highlight w:val="none"/>
        </w:rPr>
        <w:t>前 附 表</w:t>
      </w:r>
      <w:bookmarkEnd w:id="8"/>
      <w:bookmarkEnd w:id="9"/>
      <w:bookmarkEnd w:id="10"/>
      <w:bookmarkEnd w:id="11"/>
      <w:bookmarkEnd w:id="12"/>
      <w:bookmarkEnd w:id="13"/>
      <w:bookmarkEnd w:id="14"/>
      <w:bookmarkEnd w:id="15"/>
      <w:bookmarkEnd w:id="16"/>
    </w:p>
    <w:tbl>
      <w:tblPr>
        <w:tblStyle w:val="52"/>
        <w:tblW w:w="0" w:type="auto"/>
        <w:jc w:val="center"/>
        <w:tblLayout w:type="fixed"/>
        <w:tblCellMar>
          <w:top w:w="0" w:type="dxa"/>
          <w:left w:w="108" w:type="dxa"/>
          <w:bottom w:w="0" w:type="dxa"/>
          <w:right w:w="108" w:type="dxa"/>
        </w:tblCellMar>
      </w:tblPr>
      <w:tblGrid>
        <w:gridCol w:w="836"/>
        <w:gridCol w:w="1624"/>
        <w:gridCol w:w="6528"/>
      </w:tblGrid>
      <w:tr w14:paraId="090C879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5D06F69">
            <w:pPr>
              <w:spacing w:line="280" w:lineRule="exact"/>
              <w:jc w:val="center"/>
              <w:rPr>
                <w:rFonts w:hint="eastAsia" w:ascii="宋体" w:hAnsi="宋体" w:eastAsia="宋体" w:cs="宋体"/>
                <w:b/>
                <w:bCs/>
                <w:color w:val="auto"/>
                <w:kern w:val="0"/>
                <w:sz w:val="22"/>
                <w:szCs w:val="22"/>
                <w:highlight w:val="none"/>
              </w:rPr>
            </w:pPr>
            <w:bookmarkStart w:id="17" w:name="_Toc29605"/>
            <w:bookmarkStart w:id="18" w:name="_Toc20735"/>
            <w:r>
              <w:rPr>
                <w:rFonts w:hint="eastAsia" w:ascii="宋体" w:hAnsi="宋体" w:eastAsia="宋体" w:cs="宋体"/>
                <w:b/>
                <w:bCs/>
                <w:color w:val="auto"/>
                <w:kern w:val="0"/>
                <w:sz w:val="22"/>
                <w:szCs w:val="22"/>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377EE215">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3711D703">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编列内容</w:t>
            </w:r>
          </w:p>
        </w:tc>
      </w:tr>
      <w:tr w14:paraId="76DE706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39B30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B0CE20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53EEC50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浙江省温州支队瑞安大队2026年度伙食配送采购项目</w:t>
            </w:r>
          </w:p>
        </w:tc>
      </w:tr>
      <w:tr w14:paraId="170F29F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B3786F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662DF3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34E64C4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WZYGCG2026040077</w:t>
            </w:r>
          </w:p>
        </w:tc>
      </w:tr>
      <w:tr w14:paraId="67A55ADA">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9CB27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B984A0">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48AE6A67">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采购人名称：</w:t>
            </w:r>
            <w:r>
              <w:rPr>
                <w:rFonts w:hint="eastAsia" w:ascii="宋体" w:hAnsi="宋体" w:cs="宋体"/>
                <w:color w:val="auto"/>
                <w:kern w:val="0"/>
                <w:sz w:val="22"/>
                <w:szCs w:val="22"/>
                <w:highlight w:val="none"/>
                <w:lang w:eastAsia="zh-CN"/>
              </w:rPr>
              <w:t>瑞安市消防救援大队</w:t>
            </w:r>
          </w:p>
          <w:p w14:paraId="5F1A8A3F">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cs="宋体"/>
                <w:color w:val="auto"/>
                <w:sz w:val="22"/>
                <w:szCs w:val="22"/>
                <w:highlight w:val="none"/>
              </w:rPr>
              <w:t>浙江省温州市瑞安市瑞枫大道123号</w:t>
            </w:r>
          </w:p>
          <w:p w14:paraId="4C7207EF">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 蒋先生</w:t>
            </w:r>
          </w:p>
          <w:p w14:paraId="2D08E0B5">
            <w:p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highlight w:val="none"/>
                <w:lang w:val="en-US" w:eastAsia="zh-CN"/>
              </w:rPr>
              <w:t>0577-65855710</w:t>
            </w:r>
            <w:r>
              <w:rPr>
                <w:rFonts w:hint="eastAsia" w:ascii="宋体" w:hAnsi="宋体" w:eastAsia="宋体" w:cs="宋体"/>
                <w:color w:val="auto"/>
                <w:kern w:val="0"/>
                <w:sz w:val="22"/>
                <w:szCs w:val="22"/>
                <w:highlight w:val="none"/>
              </w:rPr>
              <w:t xml:space="preserve">   </w:t>
            </w:r>
          </w:p>
        </w:tc>
      </w:tr>
      <w:tr w14:paraId="45F0C9A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6CD3F3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A0EDF4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346A1D5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代理机构名称：温州联合产权交易中心有限公司</w:t>
            </w:r>
          </w:p>
          <w:p w14:paraId="70DDDDB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代理机构地址：温州市海事路17号金可达商务楼3楼</w:t>
            </w:r>
          </w:p>
          <w:p w14:paraId="681B7FB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沈先生</w:t>
            </w:r>
          </w:p>
          <w:p w14:paraId="4B17ED0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联系方式：0577-85502018       </w:t>
            </w:r>
          </w:p>
        </w:tc>
      </w:tr>
      <w:tr w14:paraId="21C4D0B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C6D6A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84F2CE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6E0F49C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浙江省温州支队瑞安大队2026年度伙食配送采购项目</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具体采购内容及详细技术要求见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相关部分。</w:t>
            </w:r>
          </w:p>
        </w:tc>
      </w:tr>
      <w:tr w14:paraId="09D78001">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BC1C57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030BB3F">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4CEB65E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cs="宋体"/>
                <w:b/>
                <w:color w:val="auto"/>
                <w:kern w:val="0"/>
                <w:sz w:val="22"/>
                <w:szCs w:val="22"/>
                <w:highlight w:val="none"/>
                <w:lang w:val="en-US" w:eastAsia="zh-CN"/>
              </w:rPr>
              <w:t>2332635</w:t>
            </w:r>
            <w:r>
              <w:rPr>
                <w:rFonts w:hint="eastAsia" w:ascii="宋体" w:hAnsi="宋体" w:eastAsia="宋体" w:cs="宋体"/>
                <w:b/>
                <w:color w:val="auto"/>
                <w:kern w:val="0"/>
                <w:sz w:val="22"/>
                <w:szCs w:val="22"/>
                <w:highlight w:val="none"/>
              </w:rPr>
              <w:t>元</w:t>
            </w:r>
          </w:p>
        </w:tc>
      </w:tr>
      <w:tr w14:paraId="069DC545">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365321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E0F8E85">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14:paraId="69874EC1">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财政资金</w:t>
            </w:r>
          </w:p>
        </w:tc>
      </w:tr>
      <w:tr w14:paraId="110EEDCE">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6F772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B76EE48">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14:paraId="29C3312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公开招标</w:t>
            </w:r>
          </w:p>
        </w:tc>
      </w:tr>
      <w:tr w14:paraId="79B35223">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AB0CBF">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11BE630">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14:paraId="4121ADA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A货物  </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B工程  </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C服务</w:t>
            </w:r>
          </w:p>
        </w:tc>
      </w:tr>
      <w:tr w14:paraId="06843864">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FA53DF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A0F31C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10F1B9FE">
            <w:pPr>
              <w:keepNext w:val="0"/>
              <w:keepLines w:val="0"/>
              <w:pageBreakBefore w:val="0"/>
              <w:widowControl w:val="0"/>
              <w:kinsoku/>
              <w:wordWrap w:val="0"/>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1年</w:t>
            </w:r>
          </w:p>
        </w:tc>
      </w:tr>
      <w:tr w14:paraId="4F3F23B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69F61A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1781DD">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57CD242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见采购公告中的要求</w:t>
            </w:r>
          </w:p>
        </w:tc>
      </w:tr>
      <w:tr w14:paraId="3FB9155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8F377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CCE3F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7D7426D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bookmarkStart w:id="19" w:name="OLE_LINK8"/>
            <w:r>
              <w:rPr>
                <w:rFonts w:hint="eastAsia" w:ascii="宋体" w:hAnsi="宋体" w:eastAsia="宋体" w:cs="宋体"/>
                <w:b w:val="0"/>
                <w:bCs/>
                <w:color w:val="auto"/>
                <w:kern w:val="0"/>
                <w:sz w:val="22"/>
                <w:szCs w:val="22"/>
                <w:highlight w:val="none"/>
                <w:lang w:val="en-US" w:eastAsia="zh-CN" w:bidi="ar"/>
              </w:rPr>
              <w:t>中国政府采购网“https://www.ccgp.gov.cn/”、浙江政府采购网“https://zfcg.czt.zj.gov.cn/”</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b w:val="0"/>
                <w:bCs/>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none"/>
                <w:lang w:val="en-US" w:eastAsia="zh-CN"/>
              </w:rPr>
              <w:t>https://www.wzygcg.com</w:t>
            </w:r>
            <w:r>
              <w:rPr>
                <w:rFonts w:hint="eastAsia" w:ascii="宋体" w:hAnsi="宋体" w:eastAsia="宋体" w:cs="宋体"/>
                <w:b w:val="0"/>
                <w:bCs/>
                <w:color w:val="auto"/>
                <w:kern w:val="0"/>
                <w:sz w:val="22"/>
                <w:szCs w:val="22"/>
                <w:highlight w:val="none"/>
                <w:lang w:val="en-US" w:eastAsia="zh-CN" w:bidi="ar"/>
              </w:rPr>
              <w:t>”。</w:t>
            </w:r>
            <w:bookmarkEnd w:id="19"/>
          </w:p>
        </w:tc>
      </w:tr>
      <w:tr w14:paraId="19D6049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20E7DA">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A4BC6CC">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B8E23E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不接受</w:t>
            </w:r>
          </w:p>
        </w:tc>
      </w:tr>
      <w:tr w14:paraId="2EEC40F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33E1B4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6F13851">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5469597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不组织</w:t>
            </w:r>
          </w:p>
        </w:tc>
      </w:tr>
      <w:tr w14:paraId="0A4A9B1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825CD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93FD2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0885CAE7">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不召开</w:t>
            </w:r>
          </w:p>
        </w:tc>
      </w:tr>
      <w:tr w14:paraId="7F9E667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B2563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619A723">
            <w:pPr>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质疑要求</w:t>
            </w:r>
          </w:p>
        </w:tc>
        <w:tc>
          <w:tcPr>
            <w:tcW w:w="6528" w:type="dxa"/>
            <w:tcBorders>
              <w:top w:val="single" w:color="auto" w:sz="4" w:space="0"/>
              <w:left w:val="single" w:color="auto" w:sz="4" w:space="0"/>
              <w:bottom w:val="single" w:color="auto" w:sz="4" w:space="0"/>
              <w:right w:val="single" w:color="auto" w:sz="4" w:space="0"/>
            </w:tcBorders>
            <w:vAlign w:val="center"/>
          </w:tcPr>
          <w:p w14:paraId="54DDA27E">
            <w:pPr>
              <w:keepNext w:val="0"/>
              <w:keepLines w:val="0"/>
              <w:pageBreakBefore w:val="0"/>
              <w:widowControl/>
              <w:kinsoku/>
              <w:overflowPunct/>
              <w:topLinePunct w:val="0"/>
              <w:autoSpaceDE/>
              <w:autoSpaceDN/>
              <w:bidi w:val="0"/>
              <w:snapToGrid/>
              <w:spacing w:line="240" w:lineRule="auto"/>
              <w:rPr>
                <w:rFonts w:hint="eastAsia" w:ascii="宋体" w:hAnsi="宋体" w:eastAsia="宋体" w:cs="宋体"/>
                <w:color w:val="auto"/>
                <w:kern w:val="0"/>
                <w:sz w:val="22"/>
                <w:szCs w:val="22"/>
                <w:highlight w:val="none"/>
              </w:rPr>
            </w:pPr>
            <w:r>
              <w:rPr>
                <w:rFonts w:hint="eastAsia" w:ascii="宋体" w:hAnsi="宋体" w:cs="宋体"/>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7B021B4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0F9E93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5AEB66C">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1FB331A2">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不允许</w:t>
            </w:r>
          </w:p>
        </w:tc>
      </w:tr>
      <w:tr w14:paraId="7E3A09E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2D38C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2E49CD">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19D4FE2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偏差允许幅度及其处理方法：允许细微偏差，不允许重大偏差。由评标委员会判断，细微偏差要求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在评标结束前予以澄清、说明或补正，不接受要求进行的，评标委员会有权</w:t>
            </w:r>
            <w:r>
              <w:rPr>
                <w:rFonts w:hint="eastAsia" w:ascii="宋体" w:hAnsi="宋体" w:cs="宋体"/>
                <w:color w:val="auto"/>
                <w:kern w:val="0"/>
                <w:sz w:val="22"/>
                <w:szCs w:val="22"/>
                <w:highlight w:val="none"/>
                <w:lang w:val="en-US" w:eastAsia="zh-CN"/>
              </w:rPr>
              <w:t>按</w:t>
            </w:r>
            <w:r>
              <w:rPr>
                <w:rFonts w:hint="eastAsia" w:ascii="宋体" w:hAnsi="宋体" w:eastAsia="宋体" w:cs="宋体"/>
                <w:color w:val="auto"/>
                <w:kern w:val="0"/>
                <w:sz w:val="22"/>
                <w:szCs w:val="22"/>
                <w:highlight w:val="none"/>
              </w:rPr>
              <w:t>无效标处理，详见第一部分</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须知条款“2</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的澄清</w:t>
            </w:r>
            <w:r>
              <w:rPr>
                <w:rFonts w:hint="eastAsia" w:ascii="宋体" w:hAnsi="宋体" w:eastAsia="宋体" w:cs="宋体"/>
                <w:color w:val="auto"/>
                <w:kern w:val="0"/>
                <w:sz w:val="22"/>
                <w:szCs w:val="22"/>
                <w:highlight w:val="none"/>
              </w:rPr>
              <w:t>”</w:t>
            </w:r>
          </w:p>
        </w:tc>
      </w:tr>
      <w:tr w14:paraId="2E3B542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77FDB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46537F7">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321F860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自</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递交截止时间起生效，有效期90天。</w:t>
            </w:r>
          </w:p>
        </w:tc>
      </w:tr>
      <w:tr w14:paraId="08214CA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04EE3A">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8F58E4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63305312">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无需缴纳</w:t>
            </w:r>
          </w:p>
        </w:tc>
      </w:tr>
      <w:tr w14:paraId="00F65F9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05A3E0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E40CCC">
            <w:pPr>
              <w:spacing w:line="280" w:lineRule="exact"/>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组成</w:t>
            </w:r>
          </w:p>
        </w:tc>
        <w:tc>
          <w:tcPr>
            <w:tcW w:w="6528" w:type="dxa"/>
            <w:tcBorders>
              <w:top w:val="single" w:color="auto" w:sz="4" w:space="0"/>
              <w:left w:val="single" w:color="auto" w:sz="4" w:space="0"/>
              <w:bottom w:val="single" w:color="auto" w:sz="4" w:space="0"/>
              <w:right w:val="single" w:color="auto" w:sz="4" w:space="0"/>
            </w:tcBorders>
            <w:vAlign w:val="center"/>
          </w:tcPr>
          <w:p w14:paraId="3598D12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完整的</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由“资格证明文件”、“商务技术文件”、“报价文件”三部分构成</w:t>
            </w:r>
          </w:p>
        </w:tc>
      </w:tr>
      <w:tr w14:paraId="38CD605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C7E2B8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23AD4C6">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的编制</w:t>
            </w:r>
          </w:p>
        </w:tc>
        <w:tc>
          <w:tcPr>
            <w:tcW w:w="6528" w:type="dxa"/>
            <w:tcBorders>
              <w:top w:val="single" w:color="auto" w:sz="4" w:space="0"/>
              <w:left w:val="single" w:color="auto" w:sz="4" w:space="0"/>
              <w:bottom w:val="single" w:color="auto" w:sz="4" w:space="0"/>
              <w:right w:val="single" w:color="auto" w:sz="4" w:space="0"/>
            </w:tcBorders>
            <w:vAlign w:val="center"/>
          </w:tcPr>
          <w:p w14:paraId="1E57D2BA">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应先注册“温州市阳光采购服务平台”并安装“</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制作软件”和申领“CA数字证书”，按照本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和“温州市阳光采购服务平台”的要求，通过“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制作软件”编制并加密</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tc>
      </w:tr>
      <w:tr w14:paraId="1F0195DB">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168CB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1EC1888">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的签章</w:t>
            </w:r>
          </w:p>
        </w:tc>
        <w:tc>
          <w:tcPr>
            <w:tcW w:w="6528" w:type="dxa"/>
            <w:tcBorders>
              <w:top w:val="single" w:color="auto" w:sz="4" w:space="0"/>
              <w:left w:val="single" w:color="auto" w:sz="4" w:space="0"/>
              <w:bottom w:val="single" w:color="auto" w:sz="4" w:space="0"/>
              <w:right w:val="single" w:color="auto" w:sz="4" w:space="0"/>
            </w:tcBorders>
            <w:vAlign w:val="center"/>
          </w:tcPr>
          <w:p w14:paraId="3AD55E7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☑电子签章（</w:t>
            </w:r>
            <w:r>
              <w:rPr>
                <w:rFonts w:hint="eastAsia" w:ascii="宋体" w:hAnsi="宋体" w:cs="宋体"/>
                <w:color w:val="auto"/>
                <w:sz w:val="22"/>
                <w:szCs w:val="22"/>
                <w:highlight w:val="none"/>
                <w:lang w:eastAsia="zh-CN" w:bidi="ar"/>
              </w:rPr>
              <w:t>采购文件</w:t>
            </w:r>
            <w:r>
              <w:rPr>
                <w:rFonts w:hint="eastAsia" w:ascii="宋体" w:hAnsi="宋体" w:eastAsia="宋体" w:cs="宋体"/>
                <w:color w:val="auto"/>
                <w:sz w:val="22"/>
                <w:szCs w:val="22"/>
                <w:highlight w:val="none"/>
                <w:lang w:bidi="ar"/>
              </w:rPr>
              <w:t>里要求盖公章使用电子签章）。</w:t>
            </w:r>
          </w:p>
          <w:p w14:paraId="6A7A3A5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sym w:font="Wingdings 2" w:char="00A3"/>
            </w:r>
            <w:r>
              <w:rPr>
                <w:rFonts w:hint="eastAsia" w:ascii="宋体" w:hAnsi="宋体" w:eastAsia="宋体" w:cs="宋体"/>
                <w:color w:val="auto"/>
                <w:sz w:val="22"/>
                <w:szCs w:val="22"/>
                <w:highlight w:val="none"/>
              </w:rPr>
              <w:t>电子签章或实体签章均可。</w:t>
            </w:r>
          </w:p>
        </w:tc>
      </w:tr>
      <w:tr w14:paraId="679D93EA">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CD045B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60326F7">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6913C4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r>
              <w:rPr>
                <w:rFonts w:hint="eastAsia" w:ascii="宋体" w:hAnsi="宋体" w:eastAsia="宋体" w:cs="宋体"/>
                <w:color w:val="auto"/>
                <w:kern w:val="0"/>
                <w:sz w:val="22"/>
                <w:szCs w:val="22"/>
                <w:highlight w:val="none"/>
                <w:lang w:val="en-US" w:eastAsia="zh-CN"/>
              </w:rPr>
              <w:t>XXXX</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日</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时</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分</w:t>
            </w:r>
          </w:p>
          <w:p w14:paraId="48486D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递交地点：登录温州市阳光采购服务平台上传</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（电子加密的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p w14:paraId="1E6468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应在投标截止时间前将加密电子</w:t>
            </w:r>
            <w:r>
              <w:rPr>
                <w:rFonts w:hint="eastAsia" w:ascii="宋体" w:hAnsi="宋体" w:cs="宋体"/>
                <w:color w:val="auto"/>
                <w:kern w:val="0"/>
                <w:sz w:val="22"/>
                <w:szCs w:val="22"/>
                <w:highlight w:val="none"/>
                <w:lang w:val="en-US" w:eastAsia="zh-CN"/>
              </w:rPr>
              <w:t>响应文件</w:t>
            </w:r>
            <w:r>
              <w:rPr>
                <w:rFonts w:hint="eastAsia" w:ascii="宋体" w:hAnsi="宋体" w:eastAsia="宋体" w:cs="宋体"/>
                <w:color w:val="auto"/>
                <w:kern w:val="0"/>
                <w:sz w:val="22"/>
                <w:szCs w:val="22"/>
                <w:highlight w:val="none"/>
              </w:rPr>
              <w:t>成功上传递交至“温州市阳光采购服务平台”，否则投标无效。</w:t>
            </w:r>
          </w:p>
          <w:p w14:paraId="1113FD18">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编制的CA加密电子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，必须是使用</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制作软件最新版（系统自带更新系统）生成的后缀名为“.WZCQTF”的CA加密电子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。未按上述要求加密和数字证书认证的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，将被视为无效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tc>
      </w:tr>
      <w:tr w14:paraId="04739C6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C30A2C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62E8E94">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w:t>
            </w:r>
          </w:p>
          <w:p w14:paraId="6159939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2D9F932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p>
          <w:p w14:paraId="40517C1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开标地点：网上不见面开标大厅，网址：https://www.wzygcg.com/</w:t>
            </w:r>
          </w:p>
        </w:tc>
      </w:tr>
      <w:tr w14:paraId="7382FB9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E32C2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9BA775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7EF34D9A">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截止前30分钟，由代理机构登录温州市阳光采购服务平台-选择不见面开标大厅系统，做好网上不见面开标准备；</w:t>
            </w:r>
          </w:p>
          <w:p w14:paraId="436C70C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2.投标截止时间，由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代理机构公布</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情况、解密要求；</w:t>
            </w:r>
          </w:p>
          <w:p w14:paraId="7A5F397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需在系统开启</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解密时间后30分钟内对</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进行网上在线解密，未在规定时间内完成的，其投标将被拒绝；</w:t>
            </w:r>
          </w:p>
          <w:p w14:paraId="52616DE7">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代理机构进行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导入等全程操作；</w:t>
            </w:r>
          </w:p>
          <w:p w14:paraId="7C32FAE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5.对网上开标过程有异议的，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应当直接在线提出，同时由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代理机构在线进行回复；</w:t>
            </w:r>
          </w:p>
          <w:p w14:paraId="127DBE3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6.宣布开标结束。</w:t>
            </w:r>
          </w:p>
          <w:p w14:paraId="566521E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F7544B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确定另行开标时间；</w:t>
            </w:r>
          </w:p>
          <w:p w14:paraId="7B663ED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2.电子交易平台网络不畅导致</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不能在规定时间内完成解密，</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相应延长解密时间，超出相应延长解密时间仍然未解密的，视做撤销</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sz w:val="22"/>
                <w:szCs w:val="22"/>
                <w:highlight w:val="none"/>
              </w:rPr>
              <w:t>。</w:t>
            </w:r>
          </w:p>
        </w:tc>
      </w:tr>
      <w:tr w14:paraId="47EBFE5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54DD5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7741F7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45A225F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0E4B425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评标委员会成员依法由采购人代表和有关技术、经济等方面的专家组成，人数为5人及以上单数，除采购人代表外的专家将在</w:t>
            </w:r>
            <w:r>
              <w:rPr>
                <w:rFonts w:hint="eastAsia" w:ascii="宋体" w:hAnsi="宋体"/>
                <w:bCs/>
                <w:color w:val="auto"/>
                <w:sz w:val="22"/>
                <w:szCs w:val="22"/>
                <w:highlight w:val="none"/>
                <w:u w:val="none"/>
                <w:lang w:eastAsia="zh-CN"/>
              </w:rPr>
              <w:t>省财政厅的专家库</w:t>
            </w:r>
            <w:r>
              <w:rPr>
                <w:rFonts w:hint="eastAsia" w:ascii="宋体" w:hAnsi="宋体" w:eastAsia="宋体" w:cs="宋体"/>
                <w:color w:val="auto"/>
                <w:sz w:val="22"/>
                <w:szCs w:val="22"/>
                <w:highlight w:val="none"/>
              </w:rPr>
              <w:t>中按规定抽取产生。</w:t>
            </w:r>
          </w:p>
        </w:tc>
      </w:tr>
      <w:tr w14:paraId="64CFBD3E">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6251D4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E4DC99">
            <w:pPr>
              <w:spacing w:line="28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780E9837">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tc>
      </w:tr>
      <w:tr w14:paraId="758FD6A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117018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BEAFA1">
            <w:pPr>
              <w:spacing w:line="28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6A5B1B3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Cs/>
                <w:snapToGrid w:val="0"/>
                <w:color w:val="auto"/>
                <w:sz w:val="22"/>
                <w:szCs w:val="22"/>
                <w:highlight w:val="none"/>
              </w:rPr>
            </w:pPr>
            <w:r>
              <w:rPr>
                <w:rFonts w:hint="eastAsia" w:ascii="宋体" w:hAnsi="宋体" w:eastAsia="宋体" w:cs="宋体"/>
                <w:bCs/>
                <w:snapToGrid w:val="0"/>
                <w:color w:val="auto"/>
                <w:sz w:val="22"/>
                <w:szCs w:val="22"/>
                <w:highlight w:val="none"/>
                <w:lang w:val="en-US" w:eastAsia="zh-CN"/>
              </w:rPr>
              <w:t>1.</w:t>
            </w:r>
            <w:r>
              <w:rPr>
                <w:rFonts w:hint="eastAsia" w:ascii="宋体" w:hAnsi="宋体" w:eastAsia="宋体" w:cs="宋体"/>
                <w:bCs/>
                <w:snapToGrid w:val="0"/>
                <w:color w:val="auto"/>
                <w:sz w:val="22"/>
                <w:szCs w:val="22"/>
                <w:highlight w:val="none"/>
              </w:rPr>
              <w:t>中标人须在收到中标通知书之日起30天内与采购人签订合同。</w:t>
            </w:r>
          </w:p>
          <w:p w14:paraId="0F8C5D9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rPr>
              <w:t>合同签订后，中标人应在2个工作日内将合同扫描件电子版发给采购代理机构，由采购代理机构负责备案。邮箱：</w:t>
            </w:r>
            <w:r>
              <w:rPr>
                <w:rFonts w:hint="eastAsia" w:ascii="宋体" w:hAnsi="宋体" w:eastAsia="宋体" w:cs="宋体"/>
                <w:bCs/>
                <w:snapToGrid w:val="0"/>
                <w:color w:val="auto"/>
                <w:sz w:val="22"/>
                <w:szCs w:val="22"/>
                <w:highlight w:val="none"/>
                <w:lang w:val="en-US" w:eastAsia="zh-CN"/>
              </w:rPr>
              <w:t>2834376510@qq.com</w:t>
            </w:r>
            <w:r>
              <w:rPr>
                <w:rFonts w:hint="eastAsia" w:ascii="宋体" w:hAnsi="宋体" w:eastAsia="宋体" w:cs="宋体"/>
                <w:bCs/>
                <w:snapToGrid w:val="0"/>
                <w:color w:val="auto"/>
                <w:sz w:val="22"/>
                <w:szCs w:val="22"/>
                <w:highlight w:val="none"/>
              </w:rPr>
              <w:t>。</w:t>
            </w:r>
          </w:p>
        </w:tc>
      </w:tr>
      <w:tr w14:paraId="55B287C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FE2966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071DF2">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779C52AE">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中如有前后不一致的，一律以本“</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须知前附表”为准；</w:t>
            </w:r>
          </w:p>
          <w:p w14:paraId="3D82F7E9">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涉及的时间为“北京时间”；</w:t>
            </w:r>
          </w:p>
          <w:p w14:paraId="42370995">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涉及的货币为“人民币”；</w:t>
            </w:r>
          </w:p>
          <w:p w14:paraId="16A0424F">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b/>
                <w:bCs/>
                <w:color w:val="auto"/>
                <w:kern w:val="0"/>
                <w:sz w:val="22"/>
                <w:szCs w:val="22"/>
                <w:highlight w:val="none"/>
                <w:u w:val="single"/>
              </w:rPr>
              <w:t>如发现</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中存在含糊不清的，请在规定的</w:t>
            </w:r>
            <w:r>
              <w:rPr>
                <w:rFonts w:hint="eastAsia" w:ascii="宋体" w:hAnsi="宋体" w:cs="宋体"/>
                <w:b/>
                <w:bCs/>
                <w:color w:val="auto"/>
                <w:kern w:val="0"/>
                <w:sz w:val="22"/>
                <w:szCs w:val="22"/>
                <w:highlight w:val="none"/>
                <w:u w:val="single"/>
                <w:lang w:val="en-US" w:eastAsia="zh-CN"/>
              </w:rPr>
              <w:t>质疑</w:t>
            </w:r>
            <w:r>
              <w:rPr>
                <w:rFonts w:hint="eastAsia" w:ascii="宋体" w:hAnsi="宋体" w:eastAsia="宋体" w:cs="宋体"/>
                <w:b/>
                <w:bCs/>
                <w:color w:val="auto"/>
                <w:kern w:val="0"/>
                <w:sz w:val="22"/>
                <w:szCs w:val="22"/>
                <w:highlight w:val="none"/>
                <w:u w:val="single"/>
              </w:rPr>
              <w:t>截止时间前向采购人、采购代理</w:t>
            </w:r>
            <w:r>
              <w:rPr>
                <w:rFonts w:hint="eastAsia" w:ascii="宋体" w:hAnsi="宋体" w:cs="宋体"/>
                <w:b/>
                <w:bCs/>
                <w:color w:val="auto"/>
                <w:kern w:val="0"/>
                <w:sz w:val="22"/>
                <w:szCs w:val="22"/>
                <w:highlight w:val="none"/>
                <w:u w:val="single"/>
                <w:lang w:eastAsia="zh-CN"/>
              </w:rPr>
              <w:t>机构</w:t>
            </w:r>
            <w:r>
              <w:rPr>
                <w:rFonts w:hint="eastAsia" w:ascii="宋体" w:hAnsi="宋体" w:eastAsia="宋体" w:cs="宋体"/>
                <w:b/>
                <w:bCs/>
                <w:color w:val="auto"/>
                <w:kern w:val="0"/>
                <w:sz w:val="22"/>
                <w:szCs w:val="22"/>
                <w:highlight w:val="none"/>
                <w:u w:val="single"/>
              </w:rPr>
              <w:t>书面提出，逾期不得再对</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的条款提出疑问；</w:t>
            </w:r>
          </w:p>
          <w:p w14:paraId="4AB0037D">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u w:val="single"/>
              </w:rPr>
              <w:t>在线投标时如遇平台操作/技术问题详询国泰新点客服4009280095转5、0577-88733550；</w:t>
            </w:r>
          </w:p>
          <w:p w14:paraId="36FCE7A8">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b/>
                <w:bCs/>
                <w:color w:val="auto"/>
                <w:kern w:val="0"/>
                <w:sz w:val="22"/>
                <w:szCs w:val="22"/>
                <w:highlight w:val="none"/>
                <w:u w:val="single"/>
              </w:rPr>
              <w:t>投标截止时间后，</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登录温州市阳光采购服务平台，对电子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进行在线解密。在线解密电子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时间为开标时间起规定时间内，否则视为放弃投标；</w:t>
            </w:r>
          </w:p>
          <w:p w14:paraId="0A516C7D">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u w:val="single"/>
              </w:rPr>
              <w:t>所有开标流程，均在线上完成，</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无须到开标现场，只需自备电脑在规定时间前进行在线解密文件即可，请各</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务必不要离开电脑太久，如有问题，请致电4009280095 转5、0577-88733550）</w:t>
            </w:r>
          </w:p>
          <w:p w14:paraId="5C8C1F2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u w:val="single"/>
              </w:rPr>
              <w:t>如遇“温州市阳光采购服务平台”电子化开标或评审程序调整的，按调整后程序执行。</w:t>
            </w:r>
          </w:p>
        </w:tc>
      </w:tr>
      <w:tr w14:paraId="3F005B9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BBB30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4DADE0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14:paraId="697067B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本项目中标人须在中标公告发出后，</w:t>
            </w:r>
            <w:r>
              <w:rPr>
                <w:rFonts w:hint="eastAsia" w:ascii="宋体" w:hAnsi="宋体" w:cs="宋体"/>
                <w:b/>
                <w:bCs/>
                <w:color w:val="auto"/>
                <w:kern w:val="0"/>
                <w:sz w:val="22"/>
                <w:szCs w:val="22"/>
                <w:highlight w:val="none"/>
                <w:lang w:val="en-US" w:eastAsia="zh-CN"/>
              </w:rPr>
              <w:t>合同签订之前，</w:t>
            </w:r>
            <w:r>
              <w:rPr>
                <w:rFonts w:hint="eastAsia" w:ascii="宋体" w:hAnsi="宋体" w:eastAsia="宋体" w:cs="宋体"/>
                <w:b/>
                <w:bCs/>
                <w:color w:val="auto"/>
                <w:kern w:val="0"/>
                <w:sz w:val="22"/>
                <w:szCs w:val="22"/>
                <w:highlight w:val="none"/>
              </w:rPr>
              <w:t>打印纸质</w:t>
            </w:r>
            <w:r>
              <w:rPr>
                <w:rFonts w:hint="eastAsia" w:ascii="宋体" w:hAnsi="宋体" w:cs="宋体"/>
                <w:b/>
                <w:bCs/>
                <w:color w:val="auto"/>
                <w:kern w:val="0"/>
                <w:sz w:val="22"/>
                <w:szCs w:val="22"/>
                <w:highlight w:val="none"/>
                <w:lang w:eastAsia="zh-CN"/>
              </w:rPr>
              <w:t>响应文件</w:t>
            </w:r>
            <w:r>
              <w:rPr>
                <w:rFonts w:hint="eastAsia" w:ascii="宋体" w:hAnsi="宋体" w:eastAsia="宋体" w:cs="宋体"/>
                <w:b/>
                <w:bCs/>
                <w:color w:val="auto"/>
                <w:kern w:val="0"/>
                <w:sz w:val="22"/>
                <w:szCs w:val="22"/>
                <w:highlight w:val="none"/>
              </w:rPr>
              <w:t>共</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套（正本1套，副本</w:t>
            </w: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套），交给采购代理</w:t>
            </w:r>
            <w:r>
              <w:rPr>
                <w:rFonts w:hint="eastAsia" w:ascii="宋体" w:hAnsi="宋体" w:cs="宋体"/>
                <w:b/>
                <w:bCs/>
                <w:color w:val="auto"/>
                <w:kern w:val="0"/>
                <w:sz w:val="22"/>
                <w:szCs w:val="22"/>
                <w:highlight w:val="none"/>
                <w:lang w:eastAsia="zh-CN"/>
              </w:rPr>
              <w:t>机构</w:t>
            </w:r>
            <w:r>
              <w:rPr>
                <w:rFonts w:hint="eastAsia" w:ascii="宋体" w:hAnsi="宋体" w:eastAsia="宋体" w:cs="宋体"/>
                <w:b/>
                <w:bCs/>
                <w:color w:val="auto"/>
                <w:kern w:val="0"/>
                <w:sz w:val="22"/>
                <w:szCs w:val="22"/>
                <w:highlight w:val="none"/>
              </w:rPr>
              <w:t>。</w:t>
            </w:r>
          </w:p>
        </w:tc>
      </w:tr>
      <w:tr w14:paraId="74E8559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1FFA4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CC571E">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14:paraId="14378C1A">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各</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需要保障参与不见面开标的电脑硬件要求符合以下内容：</w:t>
            </w:r>
          </w:p>
          <w:p w14:paraId="1B2DFE5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1.具备耳麦（用于接收代理公司开标指令）。</w:t>
            </w:r>
          </w:p>
          <w:p w14:paraId="2186839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2.要求使用ie浏览器11及以上版本（也可用Edge的ie模式）。</w:t>
            </w:r>
          </w:p>
          <w:p w14:paraId="7DD5D64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3.电脑操作系统要求在win7及以上。</w:t>
            </w:r>
          </w:p>
          <w:p w14:paraId="171A61C7">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4.内存要求在4G以上。</w:t>
            </w:r>
          </w:p>
          <w:p w14:paraId="55D1C00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5.要求正确安装温州市阳光采购服务平台驱动程序，下载地址见</w:t>
            </w:r>
            <w:r>
              <w:rPr>
                <w:rFonts w:hint="eastAsia" w:ascii="宋体" w:hAnsi="宋体" w:eastAsia="宋体" w:cs="宋体"/>
                <w:b/>
                <w:bCs/>
                <w:color w:val="auto"/>
                <w:kern w:val="0"/>
                <w:sz w:val="22"/>
                <w:szCs w:val="22"/>
                <w:highlight w:val="none"/>
                <w:u w:val="single"/>
                <w:lang w:val="en-US" w:eastAsia="zh-CN"/>
              </w:rPr>
              <w:t>官网-</w:t>
            </w:r>
            <w:r>
              <w:rPr>
                <w:rFonts w:hint="eastAsia" w:ascii="宋体" w:hAnsi="宋体" w:eastAsia="宋体" w:cs="宋体"/>
                <w:b/>
                <w:bCs/>
                <w:color w:val="auto"/>
                <w:kern w:val="0"/>
                <w:sz w:val="22"/>
                <w:szCs w:val="22"/>
                <w:highlight w:val="none"/>
                <w:u w:val="single"/>
              </w:rPr>
              <w:t>下载中心。</w:t>
            </w:r>
          </w:p>
          <w:p w14:paraId="1057E07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投标会议过程中不得随意离开，因投标单位自身原因造成未成功解密的，均按未提交</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处理。</w:t>
            </w:r>
          </w:p>
        </w:tc>
      </w:tr>
      <w:tr w14:paraId="43F2158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1BF38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FA9D8B2">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1783D1EC">
            <w:pPr>
              <w:adjustRightInd w:val="0"/>
              <w:snapToGrid w:val="0"/>
              <w:spacing w:line="3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信用记录进行查询并甄别。</w:t>
            </w:r>
          </w:p>
          <w:p w14:paraId="19542A77">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1.信用信息查询的截止时点：</w:t>
            </w:r>
            <w:r>
              <w:rPr>
                <w:rFonts w:hint="eastAsia" w:ascii="宋体" w:hAnsi="宋体" w:cs="宋体"/>
                <w:color w:val="auto"/>
                <w:sz w:val="22"/>
                <w:szCs w:val="22"/>
                <w:highlight w:val="none"/>
                <w:lang w:val="en-US" w:eastAsia="zh-CN"/>
              </w:rPr>
              <w:t>响应文件</w:t>
            </w:r>
            <w:r>
              <w:rPr>
                <w:rFonts w:hint="eastAsia" w:ascii="宋体" w:hAnsi="宋体" w:cs="宋体"/>
                <w:color w:val="auto"/>
                <w:sz w:val="22"/>
                <w:szCs w:val="22"/>
                <w:highlight w:val="none"/>
              </w:rPr>
              <w:t>递交截止时间；</w:t>
            </w:r>
          </w:p>
          <w:p w14:paraId="5DBF0471">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37CA5287">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3.信用信息的使用规则：</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存在不良信用记录的，其投标将被作为无效投标被拒绝；</w:t>
            </w:r>
          </w:p>
          <w:p w14:paraId="38308563">
            <w:pPr>
              <w:spacing w:line="360" w:lineRule="exact"/>
              <w:rPr>
                <w:rFonts w:hint="eastAsia" w:ascii="宋体" w:hAnsi="宋体" w:eastAsia="宋体" w:cs="宋体"/>
                <w:b/>
                <w:color w:val="auto"/>
                <w:kern w:val="2"/>
                <w:sz w:val="22"/>
                <w:szCs w:val="22"/>
                <w:highlight w:val="none"/>
                <w:lang w:val="en-US" w:eastAsia="zh-CN" w:bidi="ar-SA"/>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23298B8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CF0E1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152D339B">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7E8786EF">
            <w:pPr>
              <w:widowControl/>
              <w:snapToGrid w:val="0"/>
              <w:spacing w:line="460" w:lineRule="exact"/>
              <w:ind w:firstLine="0" w:firstLineChars="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6CBDB244">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（1）项目预算：</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2332635</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元</w:t>
            </w:r>
          </w:p>
          <w:p w14:paraId="50E56473">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u w:val="single"/>
              </w:rPr>
              <w:t>②服务类</w:t>
            </w:r>
            <w:r>
              <w:rPr>
                <w:rFonts w:hint="eastAsia" w:ascii="宋体" w:hAnsi="宋体" w:cs="宋体"/>
                <w:color w:val="auto"/>
                <w:kern w:val="0"/>
                <w:sz w:val="22"/>
                <w:szCs w:val="22"/>
                <w:highlight w:val="none"/>
              </w:rPr>
              <w:t>（①货物类/②服务类/③工程类）</w:t>
            </w:r>
          </w:p>
          <w:p w14:paraId="3BC6E7B6">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b/>
                <w:bCs/>
                <w:color w:val="auto"/>
                <w:kern w:val="0"/>
                <w:sz w:val="22"/>
                <w:szCs w:val="22"/>
                <w:highlight w:val="none"/>
              </w:rPr>
              <w:t>项目对应的中小企业划分标准所属行业：</w:t>
            </w:r>
            <w:r>
              <w:rPr>
                <w:rFonts w:hint="eastAsia" w:ascii="宋体" w:hAnsi="宋体" w:cs="宋体"/>
                <w:b/>
                <w:bCs/>
                <w:color w:val="auto"/>
                <w:kern w:val="0"/>
                <w:sz w:val="22"/>
                <w:szCs w:val="22"/>
                <w:highlight w:val="none"/>
                <w:u w:val="single"/>
              </w:rPr>
              <w:t>批发业</w:t>
            </w:r>
            <w:r>
              <w:rPr>
                <w:rFonts w:hint="eastAsia" w:ascii="宋体" w:hAnsi="宋体" w:cs="宋体"/>
                <w:b/>
                <w:bCs/>
                <w:color w:val="auto"/>
                <w:kern w:val="0"/>
                <w:sz w:val="22"/>
                <w:szCs w:val="22"/>
                <w:highlight w:val="none"/>
              </w:rPr>
              <w:t>（具体根据《中小企业划型标准规定》执行）</w:t>
            </w:r>
          </w:p>
          <w:p w14:paraId="503AAA0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0E9607F">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（4）本项目</w:t>
            </w:r>
            <w:r>
              <w:rPr>
                <w:rFonts w:hint="eastAsia" w:ascii="宋体" w:hAnsi="宋体" w:cs="宋体"/>
                <w:color w:val="auto"/>
                <w:kern w:val="0"/>
                <w:sz w:val="22"/>
                <w:szCs w:val="22"/>
                <w:highlight w:val="none"/>
                <w:u w:val="single"/>
              </w:rPr>
              <w:t xml:space="preserve">  是 </w:t>
            </w:r>
            <w:r>
              <w:rPr>
                <w:rFonts w:hint="eastAsia" w:ascii="宋体" w:hAnsi="宋体" w:cs="宋体"/>
                <w:color w:val="auto"/>
                <w:kern w:val="0"/>
                <w:sz w:val="22"/>
                <w:szCs w:val="22"/>
                <w:highlight w:val="none"/>
              </w:rPr>
              <w:t>（是/否）属于预留份额专门面向中小企业采购的项目。</w:t>
            </w:r>
          </w:p>
          <w:p w14:paraId="4AD7646F">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（5）上述第4项中确定为“是”的采购项目，预留份额通过（①）措施进行：</w:t>
            </w:r>
          </w:p>
          <w:p w14:paraId="58F4908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①将采购项目整体或者设置采购包专门面向中小企业采购；</w:t>
            </w:r>
          </w:p>
          <w:p w14:paraId="3D26C08B">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②要求</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以联合体形式参加采购活动，且联合体中中小企业承担的部分达到</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xml:space="preserve">（比例）； </w:t>
            </w:r>
          </w:p>
          <w:p w14:paraId="1C982943">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③要求获得采购合同的</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将采购项目中的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（比例）分包给一家或者多家中小企业。</w:t>
            </w:r>
          </w:p>
          <w:p w14:paraId="612CB6A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 xml:space="preserve">（10%—20%）（工程项目为 3%—5%）的扣除，用扣除后的价格参加评审。 </w:t>
            </w:r>
          </w:p>
          <w:p w14:paraId="2D95A97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（4%-6%）（工程项目为 1%—2%）的扣除，用扣除后的价格参加评审。</w:t>
            </w:r>
          </w:p>
          <w:p w14:paraId="5C476306">
            <w:pPr>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专门面向中小企业采购的项目或者标项，不再执行价格评审优惠的扶持政策。</w:t>
            </w:r>
          </w:p>
        </w:tc>
      </w:tr>
      <w:tr w14:paraId="432559F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461500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16DB79CD">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5BD909FD">
            <w:pPr>
              <w:widowControl/>
              <w:spacing w:before="67" w:after="67" w:line="460" w:lineRule="exact"/>
              <w:ind w:right="23" w:rightChars="11"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采购代理服务费：</w:t>
            </w:r>
            <w:r>
              <w:rPr>
                <w:rFonts w:hint="eastAsia" w:ascii="宋体" w:hAnsi="宋体" w:eastAsia="宋体" w:cs="宋体"/>
                <w:color w:val="auto"/>
                <w:sz w:val="22"/>
                <w:szCs w:val="22"/>
                <w:highlight w:val="none"/>
                <w:lang w:val="en-US" w:eastAsia="zh-CN"/>
              </w:rPr>
              <w:t>采购代理费参照《</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lang w:val="en-US" w:eastAsia="zh-CN"/>
              </w:rPr>
              <w:t>服务收费管理暂行办法》(计价格【2002】1980号)服务招标项目计算，上述费用不在报价中单列，该费用必须在</w:t>
            </w:r>
            <w:r>
              <w:rPr>
                <w:rFonts w:hint="eastAsia"/>
                <w:color w:val="auto"/>
                <w:highlight w:val="none"/>
                <w:lang w:val="en-US" w:eastAsia="zh-CN"/>
              </w:rPr>
              <w:t>由中标供应商</w:t>
            </w:r>
            <w:r>
              <w:rPr>
                <w:rFonts w:hint="eastAsia" w:ascii="宋体" w:hAnsi="宋体" w:eastAsia="宋体" w:cs="宋体"/>
                <w:color w:val="auto"/>
                <w:sz w:val="22"/>
                <w:szCs w:val="22"/>
                <w:highlight w:val="none"/>
                <w:lang w:val="en-US" w:eastAsia="zh-CN"/>
              </w:rPr>
              <w:t>领取成交通知书前一次性付清，请</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在报价时予以考虑</w:t>
            </w:r>
            <w:r>
              <w:rPr>
                <w:rFonts w:hint="eastAsia" w:ascii="宋体" w:hAnsi="宋体" w:eastAsia="宋体" w:cs="宋体"/>
                <w:color w:val="auto"/>
                <w:sz w:val="22"/>
                <w:szCs w:val="22"/>
                <w:highlight w:val="none"/>
              </w:rPr>
              <w:t>。</w:t>
            </w:r>
          </w:p>
          <w:p w14:paraId="05C02868">
            <w:pPr>
              <w:widowControl/>
              <w:spacing w:before="67" w:after="67" w:line="460" w:lineRule="exact"/>
              <w:ind w:left="0" w:leftChars="0" w:right="23" w:rightChars="11" w:firstLine="440" w:firstLineChars="200"/>
              <w:jc w:val="left"/>
              <w:rPr>
                <w:rFonts w:hint="eastAsia"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w:t>
            </w:r>
            <w:r>
              <w:rPr>
                <w:rFonts w:hint="eastAsia" w:ascii="宋体" w:hAnsi="宋体" w:cs="宋体"/>
                <w:color w:val="auto"/>
                <w:sz w:val="22"/>
                <w:szCs w:val="22"/>
                <w:highlight w:val="none"/>
                <w:lang w:val="en-US" w:eastAsia="zh-CN"/>
              </w:rPr>
              <w:t>或转账</w:t>
            </w:r>
            <w:r>
              <w:rPr>
                <w:rFonts w:hint="eastAsia" w:ascii="宋体" w:hAnsi="宋体" w:cs="宋体"/>
                <w:color w:val="auto"/>
                <w:sz w:val="22"/>
                <w:szCs w:val="22"/>
                <w:highlight w:val="none"/>
              </w:rPr>
              <w:t>。</w:t>
            </w:r>
          </w:p>
          <w:p w14:paraId="77BDCCC1">
            <w:pPr>
              <w:widowControl/>
              <w:spacing w:before="67" w:after="67" w:line="460" w:lineRule="exact"/>
              <w:ind w:right="23" w:rightChars="11" w:firstLine="440" w:firstLineChars="200"/>
              <w:jc w:val="left"/>
              <w:rPr>
                <w:rFonts w:hint="eastAsia"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226A552A">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名：温州联合产权交易中心有限公司</w:t>
            </w:r>
          </w:p>
          <w:p w14:paraId="57A83B66">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  号：769000120190003299</w:t>
            </w:r>
          </w:p>
          <w:p w14:paraId="5B001F66">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开户行：温州银行江滨支行</w:t>
            </w:r>
          </w:p>
          <w:p w14:paraId="0712E46E">
            <w:pPr>
              <w:widowControl/>
              <w:spacing w:before="67" w:after="67" w:line="460" w:lineRule="exact"/>
              <w:ind w:right="23" w:rightChars="11" w:firstLine="440" w:firstLineChars="200"/>
              <w:jc w:val="left"/>
              <w:rPr>
                <w:rFonts w:hint="eastAsia" w:ascii="宋体" w:hAnsi="宋体" w:eastAsia="宋体" w:cs="Times New Roman"/>
                <w:color w:val="auto"/>
                <w:kern w:val="0"/>
                <w:sz w:val="22"/>
                <w:szCs w:val="22"/>
                <w:highlight w:val="none"/>
                <w:lang w:val="en-US" w:eastAsia="zh-CN" w:bidi="ar-SA"/>
              </w:rPr>
            </w:pPr>
            <w:r>
              <w:rPr>
                <w:rFonts w:ascii="宋体" w:hAnsi="宋体" w:cs="宋体"/>
                <w:color w:val="auto"/>
                <w:sz w:val="22"/>
                <w:szCs w:val="22"/>
                <w:highlight w:val="none"/>
              </w:rPr>
              <w:t>4.</w:t>
            </w:r>
            <w:r>
              <w:rPr>
                <w:rFonts w:hint="eastAsia" w:ascii="宋体" w:hAnsi="宋体" w:cs="宋体"/>
                <w:color w:val="auto"/>
                <w:sz w:val="22"/>
                <w:szCs w:val="22"/>
                <w:highlight w:val="none"/>
              </w:rPr>
              <w:t>关于采购代理服务费及其他财务方面的详细事宜请咨询</w:t>
            </w:r>
            <w:r>
              <w:rPr>
                <w:rFonts w:hint="eastAsia" w:ascii="宋体" w:hAnsi="宋体" w:eastAsia="宋体" w:cs="宋体"/>
                <w:color w:val="auto"/>
                <w:kern w:val="0"/>
                <w:sz w:val="22"/>
                <w:szCs w:val="22"/>
                <w:highlight w:val="none"/>
                <w:lang w:val="en-US" w:eastAsia="zh-CN"/>
              </w:rPr>
              <w:t>董先生0577-85502016</w:t>
            </w:r>
            <w:r>
              <w:rPr>
                <w:rFonts w:hint="eastAsia" w:ascii="宋体" w:hAnsi="宋体" w:cs="宋体"/>
                <w:color w:val="auto"/>
                <w:sz w:val="22"/>
                <w:szCs w:val="22"/>
                <w:highlight w:val="none"/>
              </w:rPr>
              <w:t>。</w:t>
            </w:r>
          </w:p>
        </w:tc>
      </w:tr>
      <w:tr w14:paraId="30C517B4">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F1314B">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1：电子</w:t>
            </w:r>
            <w:r>
              <w:rPr>
                <w:rFonts w:hint="eastAsia" w:ascii="宋体" w:hAnsi="宋体" w:cs="宋体"/>
                <w:color w:val="auto"/>
                <w:kern w:val="0"/>
                <w:sz w:val="22"/>
                <w:szCs w:val="22"/>
                <w:highlight w:val="none"/>
                <w:lang w:val="en-US" w:eastAsia="zh-CN" w:bidi="ar"/>
              </w:rPr>
              <w:t>响应文件</w:t>
            </w:r>
            <w:r>
              <w:rPr>
                <w:rFonts w:hint="eastAsia" w:ascii="宋体" w:hAnsi="宋体" w:eastAsia="宋体" w:cs="宋体"/>
                <w:color w:val="auto"/>
                <w:kern w:val="0"/>
                <w:sz w:val="22"/>
                <w:szCs w:val="22"/>
                <w:highlight w:val="none"/>
                <w:lang w:val="en-US" w:eastAsia="zh-CN" w:bidi="ar"/>
              </w:rPr>
              <w:t>制作相关规定</w:t>
            </w:r>
          </w:p>
        </w:tc>
      </w:tr>
      <w:tr w14:paraId="6C1E064C">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3ACD4B">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2：不见面开标</w:t>
            </w:r>
          </w:p>
        </w:tc>
      </w:tr>
      <w:tr w14:paraId="0E256B85">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6858A208">
            <w:pPr>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须知前附表”中的内容是对“</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须知”正文的补充和说明，“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须知前附表”的内容不一致时，以“</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须知前附表”为准。</w:t>
            </w:r>
          </w:p>
        </w:tc>
      </w:tr>
    </w:tbl>
    <w:p w14:paraId="44B37BE8">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6"/>
          <w:szCs w:val="26"/>
          <w:highlight w:val="none"/>
        </w:rPr>
        <w:br w:type="page"/>
      </w:r>
      <w:r>
        <w:rPr>
          <w:rFonts w:hint="eastAsia" w:ascii="宋体" w:hAnsi="宋体" w:eastAsia="宋体" w:cs="宋体"/>
          <w:b/>
          <w:bCs/>
          <w:color w:val="auto"/>
          <w:sz w:val="21"/>
          <w:szCs w:val="21"/>
          <w:highlight w:val="none"/>
          <w:lang w:val="en-US" w:eastAsia="zh-CN"/>
        </w:rPr>
        <w:t>附件 1、电子</w:t>
      </w:r>
      <w:r>
        <w:rPr>
          <w:rFonts w:hint="eastAsia" w:ascii="宋体" w:hAnsi="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 xml:space="preserve">制作相关规定 </w:t>
      </w:r>
    </w:p>
    <w:p w14:paraId="514C884A">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本项目实行电子招投标，电子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将采用CA加密。 </w:t>
      </w:r>
    </w:p>
    <w:p w14:paraId="2CB0EBF8">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二、电子</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的获取。</w:t>
      </w:r>
      <w:r>
        <w:rPr>
          <w:rStyle w:val="310"/>
          <w:rFonts w:hint="eastAsia" w:ascii="宋体" w:hAnsi="宋体" w:eastAsia="宋体" w:cs="宋体"/>
          <w:color w:val="auto"/>
          <w:kern w:val="2"/>
          <w:sz w:val="21"/>
          <w:szCs w:val="21"/>
          <w:highlight w:val="none"/>
          <w:lang w:val="en-US" w:eastAsia="zh-CN" w:bidi="ar-SA"/>
        </w:rPr>
        <w:t>登录温州市阳光采购服务平台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w:t>
      </w:r>
    </w:p>
    <w:p w14:paraId="2D35EB7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的制作及上传。 </w:t>
      </w:r>
    </w:p>
    <w:p w14:paraId="18D9708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（一）本项目实行电子招投标，即全部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均采取电子化编制和电子评标。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应将编制完成后的全部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导入投标工具（若含技术标、资信标的也应编制完成后导入投标工具），检查并填写好相应信息，并且用CA锁对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要求进行电子签章的相应报表进行电子签章。检查无问题后生成加密标书，如有纸质要求按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要求在投标工具中打印（详见前附表），最后将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生成，于投标截止时间前，在</w:t>
      </w:r>
      <w:r>
        <w:rPr>
          <w:rStyle w:val="310"/>
          <w:rFonts w:hint="eastAsia" w:ascii="宋体" w:hAnsi="宋体" w:eastAsia="宋体" w:cs="宋体"/>
          <w:color w:val="auto"/>
          <w:kern w:val="2"/>
          <w:sz w:val="21"/>
          <w:szCs w:val="21"/>
          <w:highlight w:val="none"/>
          <w:lang w:val="en-US" w:eastAsia="zh-CN" w:bidi="ar-SA"/>
        </w:rPr>
        <w:t>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上传成功会弹窗提示“上传成功”且在操作历史处显示上传具体信息。详细操作步骤请在“</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-下载中心-操作手册”栏目下载</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操作手册查阅)。 </w:t>
      </w:r>
    </w:p>
    <w:p w14:paraId="611FA69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注：制作生成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时，确保分别生成CA证书加密的《标段名称(加密).WZCQTF 》和《标段名称(不加密).nWZCQTF》两份电子文件。</w:t>
      </w:r>
    </w:p>
    <w:p w14:paraId="6BF7B11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电子文档包括</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规定的所有内容，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要求提供的证书、资料按要求上传到指定位置。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须知第3.1项要求将全部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上传到投标工具，如要求提供纸质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文件，要求最终生成纸质的所有书面</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应是从投标工具中输出，具体操作为双击打开投标工具，点击上方菜单栏“新建”按钮。在对话框中选择</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【（标段编号）标段名称.XEZF】或最新的</w:t>
      </w:r>
      <w:r>
        <w:rPr>
          <w:rFonts w:hint="eastAsia" w:ascii="宋体" w:hAnsi="宋体" w:cs="宋体"/>
          <w:color w:val="auto"/>
          <w:sz w:val="21"/>
          <w:szCs w:val="21"/>
          <w:highlight w:val="none"/>
          <w:lang w:val="en-US" w:eastAsia="zh-CN"/>
        </w:rPr>
        <w:t>澄清</w:t>
      </w:r>
      <w:r>
        <w:rPr>
          <w:rFonts w:hint="eastAsia" w:ascii="宋体" w:hAnsi="宋体" w:eastAsia="宋体" w:cs="宋体"/>
          <w:color w:val="auto"/>
          <w:sz w:val="21"/>
          <w:szCs w:val="21"/>
          <w:highlight w:val="none"/>
          <w:lang w:val="en-US" w:eastAsia="zh-CN"/>
        </w:rPr>
        <w:t>文件【（标段编号）标段名称.XECF】导入，导入</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应按以下要求编制电子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，未按要求编制可导致</w:t>
      </w:r>
      <w:r>
        <w:rPr>
          <w:rFonts w:hint="eastAsia"/>
          <w:color w:val="auto"/>
          <w:highlight w:val="none"/>
          <w:lang w:val="en-US" w:eastAsia="zh-CN"/>
        </w:rPr>
        <w:t>评标委员会</w:t>
      </w:r>
      <w:r>
        <w:rPr>
          <w:rFonts w:hint="eastAsia" w:ascii="宋体" w:hAnsi="宋体" w:eastAsia="宋体" w:cs="宋体"/>
          <w:color w:val="auto"/>
          <w:sz w:val="21"/>
          <w:szCs w:val="21"/>
          <w:highlight w:val="none"/>
          <w:lang w:val="en-US" w:eastAsia="zh-CN"/>
        </w:rPr>
        <w:t>在相应评标程序步骤无法查看到</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对应的内容，引起的后果自行负责： </w:t>
      </w:r>
    </w:p>
    <w:p w14:paraId="1934C01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1.投标函：在投标工具-“商务标文件”-“投标函”处自行上传，最后通过投标工具操作自动转换PDF格式报表进行CA电子签章验证通过；</w:t>
      </w:r>
    </w:p>
    <w:p w14:paraId="623D43F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457E2B9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3.技术标（如有）：将按照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186F4EC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4.资信标（如有）：将按照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2FEFD80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要求将扫描件合并后一次性导入投标工具。 </w:t>
      </w:r>
    </w:p>
    <w:p w14:paraId="51BED3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上传如有问题，咨询电话4009280095转5、0577-88733550。</w:t>
      </w:r>
    </w:p>
    <w:p w14:paraId="0AEB34D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四、电子投标开标及评审 </w:t>
      </w:r>
    </w:p>
    <w:p w14:paraId="659DF58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在投标前应自行检查电子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的有效性，开标时因CA锁导致</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无法解密或者解密失败，视为无效投标。 </w:t>
      </w:r>
    </w:p>
    <w:p w14:paraId="0EA144B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未按照要求制作电子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，造成无法导入开标系统，视为无效投标。 </w:t>
      </w:r>
    </w:p>
    <w:p w14:paraId="2F80D0F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发现上传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IP地址、下载</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IP地址、</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解密IP地址的三项相同或文件制作机器码相同，或文件创建标识码相同，评标委员会会应当否决其投标。 </w:t>
      </w:r>
    </w:p>
    <w:p w14:paraId="3A3A05F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五、注意事项 </w:t>
      </w:r>
    </w:p>
    <w:p w14:paraId="34DE4E9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（一）投标工具使用流程详见</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-下载中心-操作手册下的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制作工具操作手册。 </w:t>
      </w:r>
    </w:p>
    <w:p w14:paraId="55B80CF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应检查标书完整性和有效性，点击投标工具“预览标书”，检查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的签章情况和内容完整情况，如有缺少签章和内容，请重新编辑。正确无误后再将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进行生成，完成后应检查电子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能否正常打开。 </w:t>
      </w:r>
    </w:p>
    <w:p w14:paraId="0ECBDC8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输错pin码而导致CA锁被锁定无法解密电子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自行负责。 </w:t>
      </w:r>
    </w:p>
    <w:p w14:paraId="287CB56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（四）如要打印纸质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可从投标工具“预览标书”界面中选择资料打印。 </w:t>
      </w:r>
    </w:p>
    <w:p w14:paraId="31819FA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（五）当技术标采用暗标时，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需按照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规定的暗标格式进行编制。 </w:t>
      </w:r>
    </w:p>
    <w:p w14:paraId="608CD36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（六）本项目开标时通过</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15E6626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1.本项目通过</w:t>
      </w:r>
      <w:r>
        <w:rPr>
          <w:rStyle w:val="310"/>
          <w:rFonts w:hint="eastAsia" w:ascii="宋体" w:hAnsi="宋体" w:eastAsia="宋体" w:cs="宋体"/>
          <w:color w:val="auto"/>
          <w:kern w:val="2"/>
          <w:sz w:val="21"/>
          <w:szCs w:val="21"/>
          <w:highlight w:val="none"/>
          <w:lang w:val="en-US" w:eastAsia="zh-CN" w:bidi="ar-SA"/>
        </w:rPr>
        <w:t>温州市阳光采购服务</w:t>
      </w:r>
      <w:r>
        <w:rPr>
          <w:rFonts w:hint="eastAsia" w:ascii="宋体" w:hAnsi="宋体" w:eastAsia="宋体" w:cs="宋体"/>
          <w:color w:val="auto"/>
          <w:sz w:val="21"/>
          <w:szCs w:val="21"/>
          <w:highlight w:val="none"/>
          <w:lang w:val="en-US" w:eastAsia="zh-CN"/>
        </w:rPr>
        <w:t>平台递交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务必在开标日之前仔细确认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已成功提交到系统内（以往项目中，经常发生</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多次撤回修改</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，而却忽略最终递交的步骤）。 </w:t>
      </w:r>
    </w:p>
    <w:p w14:paraId="37BBD9ED">
      <w:pPr>
        <w:rPr>
          <w:color w:val="auto"/>
          <w:highlight w:val="none"/>
        </w:rPr>
      </w:pPr>
    </w:p>
    <w:p w14:paraId="5B1BBF3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4ECC2A">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 2、不见面开标 </w:t>
      </w:r>
    </w:p>
    <w:p w14:paraId="13163D3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一、业务要求 </w:t>
      </w:r>
    </w:p>
    <w:p w14:paraId="2E465D2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（一）在温州市阳光采购服务平台采用不见面开标项目适用温州市阳光采购服务平台不见面开标大厅。 </w:t>
      </w:r>
    </w:p>
    <w:p w14:paraId="0477504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（二）开标项目的时间均以国家授时中心发布的时间为准。 </w:t>
      </w:r>
    </w:p>
    <w:p w14:paraId="7AED082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必须使用温州市阳光采购服务平台下载的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制作工具进行编制，并通过温州市阳光采购服务平台-电子交易平台完成投标过程。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应依照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的规定完成电子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的编制和提交，如未按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要求编制、提交电子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，其后果由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 </w:t>
      </w:r>
    </w:p>
    <w:p w14:paraId="487F3F5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时须生成内容完全一致的两个文件，一个是加密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，另一个是非加密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，并按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要求方式提交。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应充分考虑到网络及系统平台可能存在的突发状况，尽早完成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编制并上传。 </w:t>
      </w:r>
    </w:p>
    <w:p w14:paraId="4373617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131B48C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（六）开标时通过系统发出</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解密指令，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在任意地点按设定时间（解密时长为30分钟）自行实施在线解密，解密限定在设定时间内完成。 </w:t>
      </w:r>
    </w:p>
    <w:p w14:paraId="2F7F52A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必须使用能正确解密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的CA锁在设定时间内完成解密，因</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原因未能解密、解密失败或解密超时，视为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撤销其</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，系统内</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将被退回，视为投标响应无效；因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或系统原因，导致无法按时完成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解密或开标、评标工作无法进行的，可根据实际情况相应延迟解密时间或调整开标、评标时间。 </w:t>
      </w:r>
    </w:p>
    <w:p w14:paraId="53D0BF9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（八）开标当日，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不必抵达开标现场，仅需在任意地点通过温州市阳光采购服务平台--不见面开标大厅参加开标会议，并根据需要使用开标系统与现场</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进行互动交流、澄清、质疑等活动。 </w:t>
      </w:r>
    </w:p>
    <w:p w14:paraId="46A9E2B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（九）开标、评标过程中，参与远程交流互动的各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应始终为同一个人，中途不得更换，在否决投标、澄清、质疑等特殊情况下需要交流互动时，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一端参与交流互动的人员只能是</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的法定代表人或授权委托人，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不得以不承认交流互动人员的资格或身份等为借口推脱，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自行承担随意更换人员导致的一切后果。 </w:t>
      </w:r>
    </w:p>
    <w:p w14:paraId="68D897A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（十）根据评标办法进行系数抽取时，采用现场数字高频变换随机抽取方式。但受网络带宽、硬件设备等因素影响，远程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通过温州市阳光采购服务平台--不见面开标大厅）观看时，可能会出现数字变化较慢或卡顿现象，请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提前调试设备及网络。 </w:t>
      </w:r>
    </w:p>
    <w:p w14:paraId="202C3CA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二、系统操作注意事项 </w:t>
      </w:r>
    </w:p>
    <w:p w14:paraId="465EDCC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（一）软硬件及网络要求 </w:t>
      </w:r>
    </w:p>
    <w:p w14:paraId="36220B0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1.参与不见面开标的电脑须具有4G以上内存，windows7及以上操作系统，并且安装有清晰可用的摄像头、音响和麦克风设备。 </w:t>
      </w:r>
    </w:p>
    <w:p w14:paraId="0A797E4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2.不见面开标系统因接入开标室视频直播等功能，推荐使用ie浏览器11及以上版本（也可用Edge的ie模式）。 </w:t>
      </w:r>
    </w:p>
    <w:p w14:paraId="24CEEAC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3.为更好实时查看不见面开标室现场，推荐使用50M及以上网络宽带。 </w:t>
      </w:r>
    </w:p>
    <w:p w14:paraId="485BF38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（二）开标过程注意事项 </w:t>
      </w:r>
    </w:p>
    <w:p w14:paraId="013BB7C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1.开标当天，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应于开标前提前登录系统，进入所投标项目。 </w:t>
      </w:r>
    </w:p>
    <w:p w14:paraId="0A8F6B3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2.开标过程中请重点关注不见面开标大厅互动区消息，及时查阅，并根据消息提醒及时进行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在线解密等操作。 </w:t>
      </w:r>
    </w:p>
    <w:p w14:paraId="7FBF6CE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3.项目进入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在线解密阶段后，须在规定解密时间内使用相应的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CA证书进行在线解密，否则将无法解密。 </w:t>
      </w:r>
    </w:p>
    <w:p w14:paraId="6A74E4C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4.在CA证书解密多次解密失败后，请及时进行反馈。 </w:t>
      </w:r>
    </w:p>
    <w:p w14:paraId="5993B4C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三、技术支持 </w:t>
      </w:r>
    </w:p>
    <w:p w14:paraId="5B0CE21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（一）若遇问题可通过以下方式联系工作人员。 </w:t>
      </w:r>
    </w:p>
    <w:p w14:paraId="33D4808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电话：4009280095转5、0577-88733550。（请确保安装最新版本的 QQ软件，用于技术支持进行QQ远程协助）；电子邮箱：2328795508@qq.com。 </w:t>
      </w:r>
    </w:p>
    <w:p w14:paraId="6330046B">
      <w:pPr>
        <w:rPr>
          <w:rFonts w:hint="eastAsia" w:ascii="宋体" w:hAnsi="宋体" w:eastAsia="宋体" w:cs="宋体"/>
          <w:b/>
          <w:bCs/>
          <w:color w:val="auto"/>
          <w:sz w:val="26"/>
          <w:szCs w:val="26"/>
          <w:highlight w:val="none"/>
        </w:rPr>
      </w:pPr>
      <w:r>
        <w:rPr>
          <w:rFonts w:hint="eastAsia" w:ascii="宋体" w:hAnsi="宋体" w:eastAsia="宋体" w:cs="宋体"/>
          <w:color w:val="auto"/>
          <w:sz w:val="21"/>
          <w:szCs w:val="21"/>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69A02D0F">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p>
    <w:p w14:paraId="1E156FEE">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br w:type="page"/>
      </w:r>
    </w:p>
    <w:p w14:paraId="31BB9C88">
      <w:pPr>
        <w:spacing w:before="100" w:beforeAutospacing="1" w:after="100" w:afterAutospacing="1" w:line="460" w:lineRule="exact"/>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6"/>
          <w:szCs w:val="26"/>
          <w:highlight w:val="none"/>
        </w:rPr>
        <w:t>一、 说   明</w:t>
      </w:r>
      <w:bookmarkEnd w:id="17"/>
      <w:bookmarkEnd w:id="18"/>
    </w:p>
    <w:p w14:paraId="6327C5E1">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0" w:name="_Toc31553"/>
      <w:bookmarkStart w:id="21" w:name="_Toc26889"/>
      <w:r>
        <w:rPr>
          <w:rFonts w:hint="eastAsia" w:ascii="宋体" w:hAnsi="宋体" w:eastAsia="宋体" w:cs="宋体"/>
          <w:color w:val="auto"/>
          <w:sz w:val="22"/>
          <w:highlight w:val="none"/>
        </w:rPr>
        <w:t>本次采购工作是按照</w:t>
      </w:r>
      <w:r>
        <w:rPr>
          <w:rFonts w:hint="eastAsia" w:ascii="宋体" w:hAnsi="宋体" w:cs="宋体"/>
          <w:color w:val="auto"/>
          <w:sz w:val="22"/>
          <w:szCs w:val="22"/>
          <w:highlight w:val="none"/>
        </w:rPr>
        <w:t>《中华人民共和国政府采购法》、《中华人民共和国政府采购法实施条例》、《政府采购货物和服务招标投标管理办法》（财政部第87号令）</w:t>
      </w:r>
      <w:r>
        <w:rPr>
          <w:rFonts w:hint="eastAsia" w:ascii="宋体" w:hAnsi="宋体" w:eastAsia="宋体" w:cs="宋体"/>
          <w:color w:val="auto"/>
          <w:sz w:val="22"/>
          <w:highlight w:val="none"/>
        </w:rPr>
        <w:t>等有关法律、法规组织和实施的。</w:t>
      </w:r>
    </w:p>
    <w:p w14:paraId="0B1CD226">
      <w:pPr>
        <w:numPr>
          <w:ilvl w:val="0"/>
          <w:numId w:val="5"/>
        </w:numPr>
        <w:tabs>
          <w:tab w:val="left" w:pos="540"/>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采购人和采购代理机构：见</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w:t>
      </w:r>
    </w:p>
    <w:p w14:paraId="1A05035B">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b/>
          <w:bCs/>
          <w:color w:val="auto"/>
          <w:sz w:val="22"/>
          <w:highlight w:val="none"/>
          <w:u w:val="single"/>
        </w:rPr>
        <w:t>合格的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：以本项目采购公告及</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须知前附表表述为准</w:t>
      </w:r>
      <w:r>
        <w:rPr>
          <w:rFonts w:hint="eastAsia" w:ascii="宋体" w:hAnsi="宋体" w:eastAsia="宋体" w:cs="宋体"/>
          <w:color w:val="auto"/>
          <w:sz w:val="22"/>
          <w:highlight w:val="none"/>
        </w:rPr>
        <w:t>。</w:t>
      </w:r>
    </w:p>
    <w:p w14:paraId="391BD5F9">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w:t>
      </w:r>
    </w:p>
    <w:p w14:paraId="460335C7">
      <w:pPr>
        <w:ind w:left="538" w:leftChars="256"/>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参加投标活动并签署</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的人。如果</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代表不是法定代表人，须持有《法定代表人授权书》。</w:t>
      </w:r>
    </w:p>
    <w:p w14:paraId="470D5283">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现场勘察及投标费用</w:t>
      </w:r>
    </w:p>
    <w:p w14:paraId="442C17C0">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须知前附表规定组织踏勘现场、召开标前会的，采购人按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须知前附表规定的时间、地点组织</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踏勘项目现场、召开标前会。</w:t>
      </w:r>
    </w:p>
    <w:p w14:paraId="274E3992">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5.2  为了便于编制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自行对现场和周围环境进行现场察勘，察勘现场的费用由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4B4618A7">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5.3  在现场察勘中所发生的人员伤亡和财产损失应由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自行负责。</w:t>
      </w:r>
    </w:p>
    <w:p w14:paraId="4155FC36">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5.4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应承担所有与准备和参加投标有关费用，不论投标的结果如何，采购人和采购代理机构（以下统称“采购单位”）均无义务和责任承担这些费用。</w:t>
      </w:r>
    </w:p>
    <w:p w14:paraId="554B571D">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r>
        <w:rPr>
          <w:rFonts w:hint="eastAsia" w:ascii="宋体" w:hAnsi="宋体" w:eastAsia="宋体" w:cs="宋体"/>
          <w:b/>
          <w:bCs/>
          <w:color w:val="auto"/>
          <w:sz w:val="26"/>
          <w:szCs w:val="26"/>
          <w:highlight w:val="none"/>
        </w:rPr>
        <w:t xml:space="preserve">二、 </w:t>
      </w:r>
      <w:bookmarkEnd w:id="20"/>
      <w:bookmarkEnd w:id="21"/>
      <w:r>
        <w:rPr>
          <w:rFonts w:hint="eastAsia" w:ascii="宋体" w:hAnsi="宋体" w:cs="宋体"/>
          <w:b/>
          <w:bCs/>
          <w:color w:val="auto"/>
          <w:sz w:val="26"/>
          <w:szCs w:val="26"/>
          <w:highlight w:val="none"/>
          <w:lang w:eastAsia="zh-CN"/>
        </w:rPr>
        <w:t>采购文件</w:t>
      </w:r>
    </w:p>
    <w:p w14:paraId="429AF125">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2" w:name="_Toc5155"/>
      <w:bookmarkStart w:id="23" w:name="_Toc4399"/>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由</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目录所列内容及相关资料等组成。</w:t>
      </w:r>
    </w:p>
    <w:p w14:paraId="113174E1">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w:t>
      </w:r>
    </w:p>
    <w:p w14:paraId="6F81AF4A">
      <w:pPr>
        <w:tabs>
          <w:tab w:val="left" w:pos="625"/>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如有疑点或未尽事宜要求澄清，或认为有必要与采购人或采购代理机构进行说明或交流，应于“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须知前附表”中规定的询疑截止时间之前提交询疑文件，询疑截止期后的疑问将不予受理、答复。如果</w:t>
      </w:r>
      <w:r>
        <w:rPr>
          <w:rFonts w:hint="eastAsia" w:ascii="宋体" w:hAnsi="宋体" w:cs="宋体"/>
          <w:color w:val="auto"/>
          <w:sz w:val="22"/>
          <w:highlight w:val="none"/>
          <w:lang w:eastAsia="zh-CN"/>
        </w:rPr>
        <w:t>采购文件</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期内未收到有关疑问，视为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完全同意</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所有条款，且对于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相关表述以及未尽事宜如有争议，以采购人解释为准。</w:t>
      </w:r>
    </w:p>
    <w:p w14:paraId="09237A9E">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的修改</w:t>
      </w:r>
    </w:p>
    <w:p w14:paraId="3EAAE2C9">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8.1  在投标截止期前，由于各种原因，不论是自己主动提出还是答复</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的澄清要求，采购人和采购机构可能会对已发出的</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进行必要澄清或者修改，澄清或者修改的内容可能影响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编制的，应当在要求递交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日前发布更正公告，不足</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日应当顺延递交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截止时间。采购人可以视采购具体情况在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要求提交截止时间前，依法作出延长</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递交截止时间和开标时间的决定，并发布更正公告。更正公告澄清或者修改的内容为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780804C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8.2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的澄清修改将以更正公告形式在原采购公告发布平台上予以公示，以通知所有获取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的潜在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w:t>
      </w:r>
    </w:p>
    <w:p w14:paraId="68D61146">
      <w:pPr>
        <w:tabs>
          <w:tab w:val="left" w:pos="1080"/>
        </w:tabs>
        <w:ind w:left="524" w:hanging="523" w:hangingChars="238"/>
        <w:rPr>
          <w:rFonts w:hint="eastAsia" w:ascii="宋体" w:hAnsi="宋体" w:eastAsia="宋体" w:cs="宋体"/>
          <w:color w:val="auto"/>
          <w:szCs w:val="24"/>
          <w:highlight w:val="none"/>
        </w:rPr>
      </w:pPr>
      <w:r>
        <w:rPr>
          <w:rFonts w:hint="eastAsia" w:ascii="宋体" w:hAnsi="宋体" w:eastAsia="宋体" w:cs="宋体"/>
          <w:color w:val="auto"/>
          <w:sz w:val="22"/>
          <w:highlight w:val="none"/>
        </w:rPr>
        <w:t xml:space="preserve">8.3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答复、澄清、修改或补充的内容为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的组成部分。当</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的答复、澄清、修改或补充通知就同一内容的表述不一致时，以最后发出的书面文件为准。</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的答复、澄清、修改或补充都应该通过采购代理机构以法定形式发布，除此以外的发布不属于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6ED27F77">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8.4</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本项目</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均可在本项目采购公告附件下载</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，并按</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规定的时间、地点递交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须在开标前自行查看是否有补充更正文件，并按补充更正文件要求投标，否则责任自负。</w:t>
      </w:r>
    </w:p>
    <w:p w14:paraId="4B7B1A7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8.5  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截止时间后，</w:t>
      </w:r>
      <w:r>
        <w:rPr>
          <w:rFonts w:hint="eastAsia" w:ascii="宋体" w:hAnsi="宋体" w:cs="宋体"/>
          <w:color w:val="auto"/>
          <w:sz w:val="22"/>
          <w:highlight w:val="none"/>
          <w:lang w:val="en-US" w:eastAsia="zh-CN"/>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cs="宋体"/>
          <w:color w:val="auto"/>
          <w:sz w:val="22"/>
          <w:highlight w:val="none"/>
          <w:lang w:val="en-US" w:eastAsia="zh-CN"/>
        </w:rPr>
        <w:t>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及其补充文件提出澄清</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要求。</w:t>
      </w:r>
    </w:p>
    <w:bookmarkEnd w:id="22"/>
    <w:bookmarkEnd w:id="23"/>
    <w:p w14:paraId="0806416C">
      <w:pPr>
        <w:spacing w:before="120" w:beforeLines="50" w:after="120" w:afterLines="50"/>
        <w:jc w:val="center"/>
        <w:outlineLvl w:val="1"/>
        <w:rPr>
          <w:rFonts w:hint="eastAsia" w:ascii="宋体" w:hAnsi="宋体" w:eastAsia="宋体" w:cs="宋体"/>
          <w:b/>
          <w:color w:val="auto"/>
          <w:sz w:val="28"/>
          <w:szCs w:val="28"/>
          <w:highlight w:val="none"/>
        </w:rPr>
      </w:pPr>
      <w:bookmarkStart w:id="24" w:name="_Toc218041728"/>
      <w:bookmarkStart w:id="25" w:name="_Toc209261367"/>
      <w:bookmarkStart w:id="26" w:name="_Toc205877454"/>
      <w:bookmarkStart w:id="27" w:name="_Toc204491319"/>
      <w:bookmarkStart w:id="28" w:name="_Toc210879710"/>
      <w:bookmarkStart w:id="29" w:name="_Toc209261434"/>
      <w:bookmarkStart w:id="30" w:name="_Toc227057035"/>
      <w:bookmarkStart w:id="31" w:name="_Toc209332635"/>
      <w:bookmarkStart w:id="32" w:name="_Toc227489889"/>
      <w:bookmarkStart w:id="33" w:name="_Toc216667822"/>
      <w:bookmarkStart w:id="34" w:name="_Toc217460687"/>
      <w:bookmarkStart w:id="35" w:name="_Toc209250721"/>
      <w:bookmarkStart w:id="36" w:name="_Toc205004970"/>
      <w:bookmarkStart w:id="37" w:name="_Toc223717606"/>
      <w:bookmarkStart w:id="38" w:name="_Toc223933223"/>
      <w:bookmarkStart w:id="39" w:name="_Toc215415532"/>
      <w:bookmarkStart w:id="40" w:name="_Toc205005288"/>
      <w:bookmarkStart w:id="41" w:name="_Toc207609183"/>
      <w:bookmarkStart w:id="42" w:name="_Toc209251129"/>
      <w:bookmarkStart w:id="43" w:name="_Toc219538615"/>
      <w:bookmarkStart w:id="44" w:name="_Toc214365792"/>
      <w:bookmarkStart w:id="45" w:name="_Toc205703104"/>
      <w:bookmarkStart w:id="46" w:name="_Toc205877559"/>
      <w:bookmarkStart w:id="47" w:name="_Toc227056848"/>
      <w:bookmarkStart w:id="48" w:name="_Toc204578577"/>
      <w:r>
        <w:rPr>
          <w:rFonts w:hint="eastAsia" w:ascii="宋体" w:hAnsi="宋体" w:eastAsia="宋体" w:cs="宋体"/>
          <w:b/>
          <w:color w:val="auto"/>
          <w:sz w:val="28"/>
          <w:szCs w:val="28"/>
          <w:highlight w:val="none"/>
        </w:rPr>
        <w:t xml:space="preserve">三、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的编制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725532">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应认真阅读</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中所有事项格式、条款和技术规范等。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没有按照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要求提交全部资料，或者没有对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各个方面做出实质性响应，导致投标被拒绝的风险由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4DEA158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应保证所提供文件资料的真实性，所有文件资料必须是针对本次采购的。如发现</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提供了虚假文件资料，其投标将被拒绝，并自行承担相应的法律责任。</w:t>
      </w:r>
    </w:p>
    <w:p w14:paraId="77643878">
      <w:pPr>
        <w:numPr>
          <w:ilvl w:val="0"/>
          <w:numId w:val="5"/>
        </w:numPr>
        <w:tabs>
          <w:tab w:val="left" w:pos="525"/>
          <w:tab w:val="left" w:pos="900"/>
        </w:tabs>
        <w:ind w:left="525" w:hanging="525"/>
        <w:rPr>
          <w:rFonts w:hint="eastAsia" w:ascii="宋体" w:hAnsi="宋体" w:eastAsia="宋体" w:cs="宋体"/>
          <w:b/>
          <w:bCs/>
          <w:color w:val="auto"/>
          <w:sz w:val="22"/>
          <w:highlight w:val="none"/>
        </w:rPr>
      </w:pP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的构成</w:t>
      </w:r>
    </w:p>
    <w:p w14:paraId="1510082B">
      <w:pPr>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11.1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由</w:t>
      </w:r>
      <w:r>
        <w:rPr>
          <w:rFonts w:hint="eastAsia" w:ascii="宋体" w:hAnsi="宋体" w:cs="宋体"/>
          <w:color w:val="auto"/>
          <w:sz w:val="22"/>
          <w:highlight w:val="none"/>
          <w:lang w:val="en-US" w:eastAsia="zh-CN"/>
        </w:rPr>
        <w:t>资格证明文件和商务技术文件</w:t>
      </w:r>
      <w:r>
        <w:rPr>
          <w:rFonts w:hint="eastAsia" w:ascii="宋体" w:hAnsi="宋体" w:eastAsia="宋体" w:cs="宋体"/>
          <w:color w:val="auto"/>
          <w:sz w:val="22"/>
          <w:highlight w:val="none"/>
        </w:rPr>
        <w:t>和</w:t>
      </w:r>
      <w:r>
        <w:rPr>
          <w:rFonts w:hint="eastAsia" w:ascii="宋体" w:hAnsi="宋体" w:cs="宋体"/>
          <w:color w:val="auto"/>
          <w:sz w:val="22"/>
          <w:highlight w:val="none"/>
          <w:lang w:val="en-US" w:eastAsia="zh-CN"/>
        </w:rPr>
        <w:t>报价文件三</w:t>
      </w:r>
      <w:r>
        <w:rPr>
          <w:rFonts w:hint="eastAsia" w:ascii="宋体" w:hAnsi="宋体" w:eastAsia="宋体" w:cs="宋体"/>
          <w:color w:val="auto"/>
          <w:sz w:val="22"/>
          <w:highlight w:val="none"/>
        </w:rPr>
        <w:t>部分构成</w:t>
      </w:r>
    </w:p>
    <w:p w14:paraId="6EFD97F2">
      <w:pPr>
        <w:pStyle w:val="22"/>
        <w:rPr>
          <w:rFonts w:hint="default" w:eastAsia="宋体"/>
          <w:color w:val="auto"/>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资格证明文件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7D89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D275181">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02589A3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19DEF9F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723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216928AA">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7748" w:type="dxa"/>
            <w:shd w:val="clear" w:color="auto" w:fill="auto"/>
            <w:vAlign w:val="top"/>
          </w:tcPr>
          <w:p w14:paraId="05E7134A">
            <w:pPr>
              <w:pStyle w:val="22"/>
              <w:spacing w:line="460" w:lineRule="exact"/>
              <w:rPr>
                <w:rFonts w:hint="eastAsia" w:ascii="宋体" w:hAnsi="宋体" w:eastAsia="宋体" w:cs="宋体"/>
                <w:b/>
                <w:bCs/>
                <w:color w:val="auto"/>
                <w:kern w:val="2"/>
                <w:sz w:val="22"/>
                <w:szCs w:val="22"/>
                <w:highlight w:val="none"/>
                <w:lang w:val="zh-CN" w:eastAsia="zh-CN" w:bidi="ar-SA"/>
              </w:rPr>
            </w:pPr>
            <w:r>
              <w:rPr>
                <w:rFonts w:hint="eastAsia" w:ascii="宋体" w:hAnsi="宋体" w:cs="宋体"/>
                <w:color w:val="auto"/>
                <w:sz w:val="22"/>
                <w:szCs w:val="22"/>
                <w:highlight w:val="none"/>
                <w:lang w:val="zh-CN"/>
              </w:rPr>
              <w:t>资格响应文件封面（格式自拟）</w:t>
            </w:r>
          </w:p>
        </w:tc>
        <w:tc>
          <w:tcPr>
            <w:tcW w:w="1113" w:type="dxa"/>
            <w:vAlign w:val="center"/>
          </w:tcPr>
          <w:p w14:paraId="1B7C9011">
            <w:pPr>
              <w:spacing w:line="460" w:lineRule="exact"/>
              <w:jc w:val="center"/>
              <w:rPr>
                <w:rFonts w:hint="eastAsia" w:ascii="宋体" w:hAnsi="宋体" w:eastAsia="宋体" w:cs="宋体"/>
                <w:bCs/>
                <w:color w:val="auto"/>
                <w:sz w:val="22"/>
                <w:szCs w:val="22"/>
                <w:highlight w:val="none"/>
                <w:lang w:val="en-US" w:eastAsia="zh-CN"/>
              </w:rPr>
            </w:pPr>
          </w:p>
        </w:tc>
      </w:tr>
      <w:tr w14:paraId="42EA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F571351">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7748" w:type="dxa"/>
            <w:shd w:val="clear" w:color="auto" w:fill="auto"/>
            <w:vAlign w:val="top"/>
          </w:tcPr>
          <w:p w14:paraId="35D8ECED">
            <w:pPr>
              <w:pStyle w:val="22"/>
              <w:spacing w:line="4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资格证明文件</w:t>
            </w:r>
          </w:p>
        </w:tc>
        <w:tc>
          <w:tcPr>
            <w:tcW w:w="1113" w:type="dxa"/>
            <w:vAlign w:val="center"/>
          </w:tcPr>
          <w:p w14:paraId="76227C1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附件三</w:t>
            </w:r>
          </w:p>
        </w:tc>
      </w:tr>
      <w:tr w14:paraId="3932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127A2B8">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7748" w:type="dxa"/>
            <w:vAlign w:val="center"/>
          </w:tcPr>
          <w:p w14:paraId="72A216FA">
            <w:pPr>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资格条件承诺函；</w:t>
            </w:r>
          </w:p>
        </w:tc>
        <w:tc>
          <w:tcPr>
            <w:tcW w:w="1113" w:type="dxa"/>
            <w:vAlign w:val="center"/>
          </w:tcPr>
          <w:p w14:paraId="6464F929">
            <w:pPr>
              <w:spacing w:line="460" w:lineRule="exact"/>
              <w:jc w:val="center"/>
              <w:rPr>
                <w:rFonts w:hint="default" w:ascii="宋体" w:hAnsi="宋体" w:eastAsia="宋体" w:cs="宋体"/>
                <w:bCs/>
                <w:color w:val="auto"/>
                <w:sz w:val="22"/>
                <w:szCs w:val="22"/>
                <w:highlight w:val="none"/>
                <w:lang w:val="en-US" w:eastAsia="zh-CN"/>
              </w:rPr>
            </w:pPr>
          </w:p>
        </w:tc>
      </w:tr>
      <w:tr w14:paraId="6A68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A52313A">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7748" w:type="dxa"/>
            <w:vAlign w:val="center"/>
          </w:tcPr>
          <w:p w14:paraId="484D86AA">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企业法人有效营业执照</w:t>
            </w:r>
            <w:r>
              <w:rPr>
                <w:rFonts w:hint="eastAsia" w:ascii="宋体" w:hAnsi="宋体" w:cs="宋体"/>
                <w:bCs/>
                <w:color w:val="auto"/>
                <w:sz w:val="22"/>
                <w:szCs w:val="22"/>
                <w:highlight w:val="none"/>
                <w:lang w:eastAsia="zh-CN"/>
              </w:rPr>
              <w:t>；</w:t>
            </w:r>
          </w:p>
        </w:tc>
        <w:tc>
          <w:tcPr>
            <w:tcW w:w="1113" w:type="dxa"/>
            <w:vAlign w:val="center"/>
          </w:tcPr>
          <w:p w14:paraId="5BA5E758">
            <w:pPr>
              <w:spacing w:line="460" w:lineRule="exact"/>
              <w:jc w:val="center"/>
              <w:rPr>
                <w:rFonts w:hint="eastAsia" w:ascii="宋体" w:hAnsi="宋体" w:eastAsia="宋体" w:cs="宋体"/>
                <w:bCs/>
                <w:color w:val="auto"/>
                <w:sz w:val="22"/>
                <w:szCs w:val="22"/>
                <w:highlight w:val="none"/>
              </w:rPr>
            </w:pPr>
          </w:p>
        </w:tc>
      </w:tr>
      <w:tr w14:paraId="258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219B030">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p>
        </w:tc>
        <w:tc>
          <w:tcPr>
            <w:tcW w:w="7748" w:type="dxa"/>
            <w:vAlign w:val="center"/>
          </w:tcPr>
          <w:p w14:paraId="57E5D03A">
            <w:pPr>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shd w:val="clear" w:color="auto" w:fill="FFFFFF"/>
              </w:rPr>
              <w:t>具有有效的食品经营许可证或食品生产许可证</w:t>
            </w:r>
            <w:r>
              <w:rPr>
                <w:rFonts w:hint="eastAsia" w:ascii="宋体" w:hAnsi="宋体" w:eastAsia="宋体" w:cs="宋体"/>
                <w:color w:val="auto"/>
                <w:sz w:val="22"/>
                <w:szCs w:val="22"/>
                <w:highlight w:val="none"/>
              </w:rPr>
              <w:t>；</w:t>
            </w:r>
          </w:p>
        </w:tc>
        <w:tc>
          <w:tcPr>
            <w:tcW w:w="1113" w:type="dxa"/>
            <w:vAlign w:val="center"/>
          </w:tcPr>
          <w:p w14:paraId="24538D01">
            <w:pPr>
              <w:spacing w:line="460" w:lineRule="exact"/>
              <w:jc w:val="center"/>
              <w:rPr>
                <w:rFonts w:hint="eastAsia" w:ascii="宋体" w:hAnsi="宋体" w:eastAsia="宋体" w:cs="宋体"/>
                <w:bCs/>
                <w:color w:val="auto"/>
                <w:sz w:val="22"/>
                <w:szCs w:val="22"/>
                <w:highlight w:val="none"/>
              </w:rPr>
            </w:pPr>
          </w:p>
        </w:tc>
      </w:tr>
      <w:tr w14:paraId="0D7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C716C58">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7748" w:type="dxa"/>
            <w:vAlign w:val="center"/>
          </w:tcPr>
          <w:p w14:paraId="37FD5E2D">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信用查询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以代理公司开标当天实际查询为准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1113" w:type="dxa"/>
            <w:vAlign w:val="center"/>
          </w:tcPr>
          <w:p w14:paraId="0CBDB1D6">
            <w:pPr>
              <w:spacing w:line="460" w:lineRule="exact"/>
              <w:jc w:val="center"/>
              <w:rPr>
                <w:rFonts w:hint="eastAsia" w:ascii="宋体" w:hAnsi="宋体" w:eastAsia="宋体" w:cs="宋体"/>
                <w:bCs/>
                <w:color w:val="auto"/>
                <w:sz w:val="22"/>
                <w:szCs w:val="22"/>
                <w:highlight w:val="none"/>
              </w:rPr>
            </w:pPr>
          </w:p>
        </w:tc>
      </w:tr>
      <w:tr w14:paraId="3577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EF6413B">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p>
        </w:tc>
        <w:tc>
          <w:tcPr>
            <w:tcW w:w="7748" w:type="dxa"/>
            <w:vAlign w:val="center"/>
          </w:tcPr>
          <w:p w14:paraId="13FF681B">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中小企业的相关证明材料（监狱企业的相关证明材料、残疾人福利性单位的相关证明材料）</w:t>
            </w:r>
          </w:p>
        </w:tc>
        <w:tc>
          <w:tcPr>
            <w:tcW w:w="1113" w:type="dxa"/>
            <w:vAlign w:val="center"/>
          </w:tcPr>
          <w:p w14:paraId="74AFB00F">
            <w:pPr>
              <w:spacing w:line="460" w:lineRule="exact"/>
              <w:jc w:val="center"/>
              <w:rPr>
                <w:rFonts w:hint="eastAsia" w:ascii="宋体" w:hAnsi="宋体" w:eastAsia="宋体" w:cs="宋体"/>
                <w:bCs/>
                <w:color w:val="auto"/>
                <w:sz w:val="22"/>
                <w:szCs w:val="22"/>
                <w:highlight w:val="none"/>
              </w:rPr>
            </w:pPr>
          </w:p>
        </w:tc>
      </w:tr>
      <w:tr w14:paraId="0768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14:paraId="07B78F7D">
            <w:pPr>
              <w:spacing w:line="460" w:lineRule="exact"/>
              <w:jc w:val="center"/>
              <w:rPr>
                <w:rFonts w:hint="eastAsia" w:ascii="宋体" w:hAnsi="宋体" w:eastAsia="宋体" w:cs="宋体"/>
                <w:bCs/>
                <w:color w:val="auto"/>
                <w:sz w:val="22"/>
                <w:szCs w:val="22"/>
                <w:highlight w:val="none"/>
              </w:rPr>
            </w:pPr>
            <w:r>
              <w:rPr>
                <w:rFonts w:hint="eastAsia" w:ascii="宋体" w:hAnsi="宋体" w:cs="宋体"/>
                <w:b/>
                <w:bCs/>
                <w:color w:val="auto"/>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08C16053">
      <w:pPr>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lang w:val="en-US" w:eastAsia="zh-CN"/>
        </w:rPr>
        <w:t>技术</w:t>
      </w:r>
      <w:r>
        <w:rPr>
          <w:rFonts w:hint="eastAsia" w:ascii="宋体" w:hAnsi="宋体" w:cs="宋体"/>
          <w:b/>
          <w:color w:val="auto"/>
          <w:sz w:val="22"/>
          <w:highlight w:val="none"/>
          <w:lang w:val="en-US" w:eastAsia="zh-CN"/>
        </w:rPr>
        <w:t>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4C14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6A14F1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0EDEA897">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39F6381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3591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57E2137E">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w:t>
            </w:r>
          </w:p>
        </w:tc>
        <w:tc>
          <w:tcPr>
            <w:tcW w:w="7748" w:type="dxa"/>
            <w:vAlign w:val="center"/>
          </w:tcPr>
          <w:p w14:paraId="3EFE5AED">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商务技术文件封面（格式自拟）</w:t>
            </w:r>
          </w:p>
        </w:tc>
        <w:tc>
          <w:tcPr>
            <w:tcW w:w="1113" w:type="dxa"/>
            <w:vAlign w:val="center"/>
          </w:tcPr>
          <w:p w14:paraId="24E948C0">
            <w:pPr>
              <w:spacing w:line="460" w:lineRule="exact"/>
              <w:jc w:val="center"/>
              <w:rPr>
                <w:rFonts w:hint="eastAsia" w:ascii="宋体" w:hAnsi="宋体" w:eastAsia="宋体" w:cs="宋体"/>
                <w:bCs/>
                <w:color w:val="auto"/>
                <w:sz w:val="22"/>
                <w:szCs w:val="22"/>
                <w:highlight w:val="none"/>
              </w:rPr>
            </w:pPr>
          </w:p>
        </w:tc>
      </w:tr>
      <w:tr w14:paraId="48BD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703D750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2</w:t>
            </w:r>
          </w:p>
        </w:tc>
        <w:tc>
          <w:tcPr>
            <w:tcW w:w="7748" w:type="dxa"/>
            <w:vAlign w:val="center"/>
          </w:tcPr>
          <w:p w14:paraId="5DC6919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投标函</w:t>
            </w:r>
          </w:p>
        </w:tc>
        <w:tc>
          <w:tcPr>
            <w:tcW w:w="1113" w:type="dxa"/>
            <w:vAlign w:val="center"/>
          </w:tcPr>
          <w:p w14:paraId="5080A0B2">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14:paraId="009D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FFB8389">
            <w:pPr>
              <w:rPr>
                <w:rFonts w:hint="eastAsia" w:ascii="Times New Roman" w:hAnsi="Times New Roman" w:eastAsia="宋体" w:cs="Times New Roman"/>
                <w:color w:val="auto"/>
                <w:kern w:val="2"/>
                <w:sz w:val="21"/>
                <w:szCs w:val="24"/>
                <w:highlight w:val="none"/>
                <w:lang w:val="en-US" w:eastAsia="zh-CN" w:bidi="ar-SA"/>
              </w:rPr>
            </w:pPr>
          </w:p>
        </w:tc>
        <w:tc>
          <w:tcPr>
            <w:tcW w:w="7748" w:type="dxa"/>
            <w:vAlign w:val="center"/>
          </w:tcPr>
          <w:p w14:paraId="3E559A07">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法定代表人授权书</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如是法定代表人参加投标的，不需要提供法定代表人授权书。）</w:t>
            </w:r>
          </w:p>
        </w:tc>
        <w:tc>
          <w:tcPr>
            <w:tcW w:w="1113" w:type="dxa"/>
            <w:vAlign w:val="center"/>
          </w:tcPr>
          <w:p w14:paraId="01801009">
            <w:pPr>
              <w:spacing w:line="460" w:lineRule="exact"/>
              <w:jc w:val="center"/>
              <w:rPr>
                <w:rFonts w:hint="eastAsia" w:ascii="宋体" w:hAnsi="宋体" w:eastAsia="宋体" w:cs="宋体"/>
                <w:bCs/>
                <w:color w:val="auto"/>
                <w:sz w:val="22"/>
                <w:szCs w:val="22"/>
                <w:highlight w:val="none"/>
              </w:rPr>
            </w:pPr>
          </w:p>
        </w:tc>
      </w:tr>
      <w:tr w14:paraId="62A8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75B7AC81">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4</w:t>
            </w:r>
          </w:p>
        </w:tc>
        <w:tc>
          <w:tcPr>
            <w:tcW w:w="7748" w:type="dxa"/>
            <w:vAlign w:val="center"/>
          </w:tcPr>
          <w:p w14:paraId="4B6630EC">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偏离表</w:t>
            </w:r>
          </w:p>
        </w:tc>
        <w:tc>
          <w:tcPr>
            <w:tcW w:w="1113" w:type="dxa"/>
            <w:vAlign w:val="center"/>
          </w:tcPr>
          <w:p w14:paraId="4477BEE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附件四</w:t>
            </w:r>
          </w:p>
        </w:tc>
      </w:tr>
      <w:tr w14:paraId="7BB0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624F1E8A">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5</w:t>
            </w:r>
          </w:p>
        </w:tc>
        <w:tc>
          <w:tcPr>
            <w:tcW w:w="7748" w:type="dxa"/>
            <w:vAlign w:val="center"/>
          </w:tcPr>
          <w:p w14:paraId="72B91B8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供应商情况</w:t>
            </w:r>
          </w:p>
        </w:tc>
        <w:tc>
          <w:tcPr>
            <w:tcW w:w="1113" w:type="dxa"/>
            <w:vAlign w:val="center"/>
          </w:tcPr>
          <w:p w14:paraId="7547C25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附件五</w:t>
            </w:r>
          </w:p>
        </w:tc>
      </w:tr>
      <w:tr w14:paraId="60F5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65E04954">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6</w:t>
            </w:r>
          </w:p>
        </w:tc>
        <w:tc>
          <w:tcPr>
            <w:tcW w:w="7748" w:type="dxa"/>
            <w:vAlign w:val="center"/>
          </w:tcPr>
          <w:p w14:paraId="426DA3C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管理的规范性</w:t>
            </w:r>
          </w:p>
        </w:tc>
        <w:tc>
          <w:tcPr>
            <w:tcW w:w="1113" w:type="dxa"/>
            <w:vAlign w:val="center"/>
          </w:tcPr>
          <w:p w14:paraId="57392A77">
            <w:pPr>
              <w:spacing w:line="460" w:lineRule="exact"/>
              <w:jc w:val="center"/>
              <w:rPr>
                <w:rFonts w:hint="eastAsia" w:ascii="宋体" w:hAnsi="宋体" w:eastAsia="宋体" w:cs="宋体"/>
                <w:bCs/>
                <w:color w:val="auto"/>
                <w:sz w:val="22"/>
                <w:szCs w:val="22"/>
                <w:highlight w:val="none"/>
              </w:rPr>
            </w:pPr>
          </w:p>
        </w:tc>
      </w:tr>
      <w:tr w14:paraId="0DE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450EAC7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7</w:t>
            </w:r>
          </w:p>
        </w:tc>
        <w:tc>
          <w:tcPr>
            <w:tcW w:w="7748" w:type="dxa"/>
            <w:vAlign w:val="center"/>
          </w:tcPr>
          <w:p w14:paraId="47D524C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食品安全</w:t>
            </w:r>
          </w:p>
        </w:tc>
        <w:tc>
          <w:tcPr>
            <w:tcW w:w="1113" w:type="dxa"/>
            <w:vAlign w:val="center"/>
          </w:tcPr>
          <w:p w14:paraId="07BD4004">
            <w:pPr>
              <w:spacing w:line="460" w:lineRule="exact"/>
              <w:jc w:val="center"/>
              <w:rPr>
                <w:rFonts w:hint="eastAsia" w:ascii="宋体" w:hAnsi="宋体" w:eastAsia="宋体" w:cs="宋体"/>
                <w:bCs/>
                <w:color w:val="auto"/>
                <w:sz w:val="22"/>
                <w:szCs w:val="22"/>
                <w:highlight w:val="none"/>
              </w:rPr>
            </w:pPr>
          </w:p>
        </w:tc>
      </w:tr>
      <w:tr w14:paraId="4A5A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45776DDE">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8</w:t>
            </w:r>
          </w:p>
        </w:tc>
        <w:tc>
          <w:tcPr>
            <w:tcW w:w="7748" w:type="dxa"/>
            <w:vAlign w:val="center"/>
          </w:tcPr>
          <w:p w14:paraId="2146E27D">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仓储</w:t>
            </w:r>
          </w:p>
        </w:tc>
        <w:tc>
          <w:tcPr>
            <w:tcW w:w="1113" w:type="dxa"/>
            <w:vAlign w:val="center"/>
          </w:tcPr>
          <w:p w14:paraId="74E583E0">
            <w:pPr>
              <w:spacing w:line="460" w:lineRule="exact"/>
              <w:jc w:val="center"/>
              <w:rPr>
                <w:rFonts w:hint="eastAsia" w:ascii="宋体" w:hAnsi="宋体" w:eastAsia="宋体" w:cs="宋体"/>
                <w:bCs/>
                <w:color w:val="auto"/>
                <w:sz w:val="22"/>
                <w:szCs w:val="22"/>
                <w:highlight w:val="none"/>
              </w:rPr>
            </w:pPr>
          </w:p>
        </w:tc>
      </w:tr>
      <w:tr w14:paraId="16B5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2D97D266">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9</w:t>
            </w:r>
          </w:p>
        </w:tc>
        <w:tc>
          <w:tcPr>
            <w:tcW w:w="7748" w:type="dxa"/>
            <w:vAlign w:val="center"/>
          </w:tcPr>
          <w:p w14:paraId="4C08EF44">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配送</w:t>
            </w:r>
          </w:p>
        </w:tc>
        <w:tc>
          <w:tcPr>
            <w:tcW w:w="1113" w:type="dxa"/>
            <w:vAlign w:val="center"/>
          </w:tcPr>
          <w:p w14:paraId="5B392B86">
            <w:pPr>
              <w:spacing w:line="460" w:lineRule="exact"/>
              <w:jc w:val="center"/>
              <w:rPr>
                <w:rFonts w:hint="eastAsia" w:ascii="宋体" w:hAnsi="宋体" w:eastAsia="宋体" w:cs="宋体"/>
                <w:bCs/>
                <w:color w:val="auto"/>
                <w:sz w:val="22"/>
                <w:szCs w:val="22"/>
                <w:highlight w:val="none"/>
              </w:rPr>
            </w:pPr>
          </w:p>
        </w:tc>
      </w:tr>
      <w:tr w14:paraId="58A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7F1C542C">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10</w:t>
            </w:r>
          </w:p>
        </w:tc>
        <w:tc>
          <w:tcPr>
            <w:tcW w:w="7748" w:type="dxa"/>
            <w:vAlign w:val="center"/>
          </w:tcPr>
          <w:p w14:paraId="07EBFE00">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项目实施管理</w:t>
            </w:r>
          </w:p>
        </w:tc>
        <w:tc>
          <w:tcPr>
            <w:tcW w:w="1113" w:type="dxa"/>
            <w:vAlign w:val="center"/>
          </w:tcPr>
          <w:p w14:paraId="5D07A5F2">
            <w:pPr>
              <w:spacing w:line="460" w:lineRule="exact"/>
              <w:jc w:val="center"/>
              <w:rPr>
                <w:rFonts w:hint="eastAsia" w:ascii="宋体" w:hAnsi="宋体" w:eastAsia="宋体" w:cs="宋体"/>
                <w:bCs/>
                <w:color w:val="auto"/>
                <w:sz w:val="22"/>
                <w:szCs w:val="22"/>
                <w:highlight w:val="none"/>
              </w:rPr>
            </w:pPr>
          </w:p>
        </w:tc>
      </w:tr>
      <w:tr w14:paraId="0916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355249F">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11</w:t>
            </w:r>
          </w:p>
        </w:tc>
        <w:tc>
          <w:tcPr>
            <w:tcW w:w="7748" w:type="dxa"/>
            <w:vAlign w:val="center"/>
          </w:tcPr>
          <w:p w14:paraId="04933D5E">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售后服务方案</w:t>
            </w:r>
          </w:p>
        </w:tc>
        <w:tc>
          <w:tcPr>
            <w:tcW w:w="1113" w:type="dxa"/>
            <w:vAlign w:val="center"/>
          </w:tcPr>
          <w:p w14:paraId="7D538B9F">
            <w:pPr>
              <w:spacing w:line="460" w:lineRule="exact"/>
              <w:jc w:val="center"/>
              <w:rPr>
                <w:rFonts w:hint="eastAsia" w:ascii="宋体" w:hAnsi="宋体" w:eastAsia="宋体" w:cs="宋体"/>
                <w:bCs/>
                <w:color w:val="auto"/>
                <w:sz w:val="22"/>
                <w:szCs w:val="22"/>
                <w:highlight w:val="none"/>
              </w:rPr>
            </w:pPr>
          </w:p>
        </w:tc>
      </w:tr>
      <w:tr w14:paraId="1A9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91D4942">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12</w:t>
            </w:r>
          </w:p>
        </w:tc>
        <w:tc>
          <w:tcPr>
            <w:tcW w:w="7748" w:type="dxa"/>
            <w:vAlign w:val="center"/>
          </w:tcPr>
          <w:p w14:paraId="54FD40D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应急方案</w:t>
            </w:r>
          </w:p>
        </w:tc>
        <w:tc>
          <w:tcPr>
            <w:tcW w:w="1113" w:type="dxa"/>
            <w:vAlign w:val="center"/>
          </w:tcPr>
          <w:p w14:paraId="498AA0D1">
            <w:pPr>
              <w:spacing w:line="460" w:lineRule="exact"/>
              <w:jc w:val="center"/>
              <w:rPr>
                <w:rFonts w:hint="eastAsia" w:ascii="宋体" w:hAnsi="宋体" w:eastAsia="宋体" w:cs="宋体"/>
                <w:bCs/>
                <w:color w:val="auto"/>
                <w:sz w:val="22"/>
                <w:szCs w:val="22"/>
                <w:highlight w:val="none"/>
              </w:rPr>
            </w:pPr>
          </w:p>
        </w:tc>
      </w:tr>
      <w:tr w14:paraId="237A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70D78ED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13</w:t>
            </w:r>
          </w:p>
        </w:tc>
        <w:tc>
          <w:tcPr>
            <w:tcW w:w="7748" w:type="dxa"/>
            <w:vAlign w:val="center"/>
          </w:tcPr>
          <w:p w14:paraId="68400AA9">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针对性服务方案及合理化建议</w:t>
            </w:r>
          </w:p>
        </w:tc>
        <w:tc>
          <w:tcPr>
            <w:tcW w:w="1113" w:type="dxa"/>
            <w:vAlign w:val="center"/>
          </w:tcPr>
          <w:p w14:paraId="4504AF3A">
            <w:pPr>
              <w:spacing w:line="460" w:lineRule="exact"/>
              <w:jc w:val="center"/>
              <w:rPr>
                <w:rFonts w:hint="eastAsia" w:ascii="宋体" w:hAnsi="宋体" w:eastAsia="宋体" w:cs="宋体"/>
                <w:bCs/>
                <w:color w:val="auto"/>
                <w:sz w:val="22"/>
                <w:szCs w:val="22"/>
                <w:highlight w:val="none"/>
              </w:rPr>
            </w:pPr>
          </w:p>
        </w:tc>
      </w:tr>
      <w:tr w14:paraId="1993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0113966">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14</w:t>
            </w:r>
          </w:p>
        </w:tc>
        <w:tc>
          <w:tcPr>
            <w:tcW w:w="7748" w:type="dxa"/>
            <w:vAlign w:val="center"/>
          </w:tcPr>
          <w:p w14:paraId="5461A846">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其他必要提供的资料（根据评标标准自行提供）</w:t>
            </w:r>
          </w:p>
        </w:tc>
        <w:tc>
          <w:tcPr>
            <w:tcW w:w="1113" w:type="dxa"/>
            <w:vAlign w:val="center"/>
          </w:tcPr>
          <w:p w14:paraId="687E840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附件六</w:t>
            </w:r>
          </w:p>
        </w:tc>
      </w:tr>
    </w:tbl>
    <w:p w14:paraId="67E137EF">
      <w:pPr>
        <w:rPr>
          <w:rFonts w:hint="eastAsia"/>
          <w:color w:val="auto"/>
          <w:highlight w:val="none"/>
        </w:rPr>
      </w:pPr>
    </w:p>
    <w:p w14:paraId="71CF6A44">
      <w:pPr>
        <w:rPr>
          <w:rFonts w:hint="eastAsia" w:ascii="宋体" w:hAnsi="宋体" w:eastAsia="宋体" w:cs="宋体"/>
          <w:b/>
          <w:color w:val="auto"/>
          <w:sz w:val="22"/>
          <w:highlight w:val="none"/>
        </w:rPr>
      </w:pP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rPr>
        <w:t>技术</w:t>
      </w:r>
      <w:r>
        <w:rPr>
          <w:rFonts w:hint="eastAsia" w:ascii="宋体" w:hAnsi="宋体" w:cs="宋体"/>
          <w:b/>
          <w:color w:val="auto"/>
          <w:sz w:val="22"/>
          <w:highlight w:val="none"/>
          <w:lang w:val="en-US" w:eastAsia="zh-CN"/>
        </w:rPr>
        <w:t>文件</w:t>
      </w:r>
      <w:r>
        <w:rPr>
          <w:rFonts w:hint="eastAsia" w:ascii="宋体" w:hAnsi="宋体" w:eastAsia="宋体" w:cs="宋体"/>
          <w:b/>
          <w:color w:val="auto"/>
          <w:sz w:val="22"/>
          <w:highlight w:val="none"/>
        </w:rPr>
        <w:t>说明：</w:t>
      </w:r>
    </w:p>
    <w:p w14:paraId="33B9F8D9">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可根据</w:t>
      </w:r>
      <w:r>
        <w:rPr>
          <w:rFonts w:hint="eastAsia" w:ascii="宋体" w:hAnsi="宋体" w:cs="宋体"/>
          <w:color w:val="auto"/>
          <w:sz w:val="22"/>
          <w:highlight w:val="none"/>
          <w:lang w:val="en-US" w:eastAsia="zh-CN"/>
        </w:rPr>
        <w:t>采购文件</w:t>
      </w:r>
      <w:r>
        <w:rPr>
          <w:rFonts w:hint="eastAsia" w:ascii="宋体" w:hAnsi="宋体" w:eastAsia="宋体" w:cs="宋体"/>
          <w:color w:val="auto"/>
          <w:sz w:val="22"/>
          <w:highlight w:val="none"/>
        </w:rPr>
        <w:t>中的采购内容及要求以及技术</w:t>
      </w:r>
      <w:r>
        <w:rPr>
          <w:rFonts w:hint="eastAsia" w:ascii="宋体" w:hAnsi="宋体" w:eastAsia="宋体" w:cs="宋体"/>
          <w:color w:val="auto"/>
          <w:sz w:val="22"/>
          <w:highlight w:val="none"/>
          <w:lang w:val="en-US" w:eastAsia="zh-CN"/>
        </w:rPr>
        <w:t>标</w:t>
      </w:r>
      <w:r>
        <w:rPr>
          <w:rFonts w:hint="eastAsia" w:ascii="宋体" w:hAnsi="宋体" w:eastAsia="宋体" w:cs="宋体"/>
          <w:color w:val="auto"/>
          <w:sz w:val="22"/>
          <w:highlight w:val="none"/>
        </w:rPr>
        <w:t>评分表，提供</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认为需要提供的文件和资料。</w:t>
      </w:r>
    </w:p>
    <w:p w14:paraId="31D5B1EE">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中应承诺：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所提供的服务及货物在合同执行过程中如若发生侵权事件，其侵权责任与采购人及采购代理机构无关，由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承担全部责任。侵权造成的所有相关费用，均由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支付，保证不伤害采购人的利益。</w:t>
      </w:r>
    </w:p>
    <w:p w14:paraId="331A1FDC">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3）以上所需的各种证书、证件、证明、执照等若系复印件，须在复印件上加盖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有效的公章。</w:t>
      </w:r>
    </w:p>
    <w:p w14:paraId="2E4CC2A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必须按照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要求制作。</w:t>
      </w:r>
    </w:p>
    <w:p w14:paraId="554A1517">
      <w:pPr>
        <w:tabs>
          <w:tab w:val="left" w:pos="5355"/>
        </w:tabs>
        <w:rPr>
          <w:rFonts w:hint="eastAsia" w:ascii="宋体" w:hAnsi="宋体" w:eastAsia="宋体" w:cs="宋体"/>
          <w:b/>
          <w:color w:val="auto"/>
          <w:sz w:val="22"/>
          <w:highlight w:val="none"/>
        </w:rPr>
      </w:pPr>
    </w:p>
    <w:p w14:paraId="040DC4BF">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）报价</w:t>
      </w:r>
      <w:r>
        <w:rPr>
          <w:rFonts w:hint="eastAsia" w:ascii="宋体" w:hAnsi="宋体" w:cs="宋体"/>
          <w:b/>
          <w:color w:val="auto"/>
          <w:sz w:val="22"/>
          <w:highlight w:val="none"/>
          <w:lang w:val="en-US" w:eastAsia="zh-CN"/>
        </w:rPr>
        <w:t>文件</w:t>
      </w:r>
    </w:p>
    <w:tbl>
      <w:tblPr>
        <w:tblStyle w:val="52"/>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14:paraId="1B1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6B2FAA6A">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53" w:type="dxa"/>
            <w:vAlign w:val="center"/>
          </w:tcPr>
          <w:p w14:paraId="6C2E9044">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00" w:type="dxa"/>
            <w:vAlign w:val="center"/>
          </w:tcPr>
          <w:p w14:paraId="01D371E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21CF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31B108BF">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7753" w:type="dxa"/>
            <w:vAlign w:val="center"/>
          </w:tcPr>
          <w:p w14:paraId="21323DEE">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rPr>
              <w:t>报价文件封面（格式自拟）</w:t>
            </w:r>
          </w:p>
        </w:tc>
        <w:tc>
          <w:tcPr>
            <w:tcW w:w="1100" w:type="dxa"/>
            <w:vAlign w:val="center"/>
          </w:tcPr>
          <w:p w14:paraId="1739D189">
            <w:pPr>
              <w:spacing w:line="460" w:lineRule="exact"/>
              <w:jc w:val="center"/>
              <w:rPr>
                <w:rFonts w:hint="eastAsia" w:ascii="宋体" w:hAnsi="宋体" w:eastAsia="宋体" w:cs="宋体"/>
                <w:bCs/>
                <w:color w:val="auto"/>
                <w:sz w:val="22"/>
                <w:szCs w:val="22"/>
                <w:highlight w:val="none"/>
              </w:rPr>
            </w:pPr>
          </w:p>
        </w:tc>
      </w:tr>
      <w:tr w14:paraId="5B6C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3BD21738">
            <w:pPr>
              <w:spacing w:line="460" w:lineRule="exact"/>
              <w:jc w:val="center"/>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p>
        </w:tc>
        <w:tc>
          <w:tcPr>
            <w:tcW w:w="7753" w:type="dxa"/>
            <w:vAlign w:val="center"/>
          </w:tcPr>
          <w:p w14:paraId="268D81DE">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投标报价一览表</w:t>
            </w:r>
          </w:p>
        </w:tc>
        <w:tc>
          <w:tcPr>
            <w:tcW w:w="1100" w:type="dxa"/>
            <w:vAlign w:val="center"/>
          </w:tcPr>
          <w:p w14:paraId="67C208A2">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附件二</w:t>
            </w:r>
          </w:p>
        </w:tc>
      </w:tr>
    </w:tbl>
    <w:p w14:paraId="3F9ADB0A">
      <w:pPr>
        <w:rPr>
          <w:rFonts w:hint="eastAsia" w:ascii="宋体" w:hAnsi="宋体" w:eastAsia="宋体" w:cs="宋体"/>
          <w:b/>
          <w:color w:val="auto"/>
          <w:sz w:val="22"/>
          <w:highlight w:val="none"/>
        </w:rPr>
      </w:pPr>
    </w:p>
    <w:p w14:paraId="54DD6C2B">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 xml:space="preserve">11.2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格式</w:t>
      </w:r>
    </w:p>
    <w:p w14:paraId="385EE15C">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11.2.1</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应按</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须知第11条“</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的构成”要求进行编制，如有必要，可以增加附页，作为</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的组成部分。</w:t>
      </w:r>
    </w:p>
    <w:p w14:paraId="4199C29B">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11.2.2</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应由投标单位进行签名盖章确认。</w:t>
      </w:r>
    </w:p>
    <w:p w14:paraId="34A17AF9">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11.2.3</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编制的CA加密电子</w:t>
      </w:r>
      <w:r>
        <w:rPr>
          <w:rFonts w:hint="eastAsia" w:ascii="宋体" w:hAnsi="宋体" w:cs="宋体"/>
          <w:b/>
          <w:color w:val="auto"/>
          <w:sz w:val="22"/>
          <w:highlight w:val="none"/>
          <w:lang w:val="en-US" w:eastAsia="zh-CN"/>
        </w:rPr>
        <w:t>响应文件</w:t>
      </w:r>
      <w:r>
        <w:rPr>
          <w:rFonts w:hint="eastAsia" w:ascii="宋体" w:hAnsi="宋体" w:eastAsia="宋体" w:cs="宋体"/>
          <w:b/>
          <w:color w:val="auto"/>
          <w:sz w:val="22"/>
          <w:highlight w:val="none"/>
        </w:rPr>
        <w:t>，必须是使用</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制作软件最新版（系统自带更新系统）生成的后缀名为“.WZCQTF”的CA加密电子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。未按上述要求加密和数字证书认证的</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，将被视为无效</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73E4E09E">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11.2.4</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注册及标书制作工具</w:t>
      </w:r>
    </w:p>
    <w:p w14:paraId="3FC34202">
      <w:pPr>
        <w:numPr>
          <w:ilvl w:val="255"/>
          <w:numId w:val="0"/>
        </w:numPr>
        <w:tabs>
          <w:tab w:val="left" w:pos="525"/>
          <w:tab w:val="left" w:pos="900"/>
        </w:tabs>
        <w:ind w:left="640" w:leftChars="30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注册及标书制作工具相关下载地址：</w:t>
      </w:r>
      <w:bookmarkStart w:id="49" w:name="OLE_LINK12"/>
      <w:r>
        <w:rPr>
          <w:rFonts w:hint="eastAsia" w:ascii="宋体" w:hAnsi="宋体" w:eastAsia="宋体" w:cs="宋体"/>
          <w:b/>
          <w:color w:val="auto"/>
          <w:sz w:val="22"/>
          <w:highlight w:val="none"/>
        </w:rPr>
        <w:t>https://www.wzygcg.com/xzzx/infolist.html</w:t>
      </w:r>
      <w:bookmarkEnd w:id="49"/>
    </w:p>
    <w:p w14:paraId="43676BED">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11.2.5</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电子投标流程如下：</w:t>
      </w:r>
    </w:p>
    <w:p w14:paraId="738E74BA">
      <w:pPr>
        <w:numPr>
          <w:ilvl w:val="255"/>
          <w:numId w:val="0"/>
        </w:numPr>
        <w:tabs>
          <w:tab w:val="left" w:pos="525"/>
          <w:tab w:val="left" w:pos="900"/>
        </w:tabs>
        <w:ind w:left="659" w:leftChars="314"/>
        <w:rPr>
          <w:rFonts w:hint="eastAsia" w:ascii="宋体" w:hAnsi="宋体" w:eastAsia="宋体" w:cs="宋体"/>
          <w:b/>
          <w:color w:val="auto"/>
          <w:sz w:val="22"/>
          <w:highlight w:val="none"/>
        </w:rPr>
      </w:pP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登录→下载</w:t>
      </w:r>
      <w:r>
        <w:rPr>
          <w:rFonts w:hint="eastAsia" w:ascii="宋体" w:hAnsi="宋体" w:cs="宋体"/>
          <w:b/>
          <w:color w:val="auto"/>
          <w:sz w:val="22"/>
          <w:highlight w:val="none"/>
          <w:lang w:eastAsia="zh-CN"/>
        </w:rPr>
        <w:t>采购文件</w:t>
      </w:r>
      <w:r>
        <w:rPr>
          <w:rFonts w:hint="eastAsia" w:ascii="宋体" w:hAnsi="宋体" w:eastAsia="宋体" w:cs="宋体"/>
          <w:b/>
          <w:color w:val="auto"/>
          <w:sz w:val="22"/>
          <w:highlight w:val="none"/>
        </w:rPr>
        <w:t>（如果有澄清文件，需要下载澄清文件进行制作）→使用电子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w:t>
      </w:r>
      <w:r>
        <w:rPr>
          <w:rFonts w:hint="eastAsia" w:ascii="宋体" w:hAnsi="宋体" w:eastAsia="宋体" w:cs="宋体"/>
          <w:b/>
          <w:color w:val="auto"/>
          <w:sz w:val="22"/>
          <w:highlight w:val="none"/>
          <w:lang w:val="en-US" w:eastAsia="zh-CN"/>
        </w:rPr>
        <w:t>软件</w:t>
      </w:r>
      <w:r>
        <w:rPr>
          <w:rFonts w:hint="eastAsia" w:ascii="宋体" w:hAnsi="宋体" w:eastAsia="宋体" w:cs="宋体"/>
          <w:b/>
          <w:color w:val="auto"/>
          <w:sz w:val="22"/>
          <w:highlight w:val="none"/>
        </w:rPr>
        <w:t>制作</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→系统完善投标信息→上传</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15883B48">
      <w:pPr>
        <w:numPr>
          <w:ilvl w:val="0"/>
          <w:numId w:val="5"/>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5AD79AF5">
      <w:pPr>
        <w:wordWrap/>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eastAsia="宋体" w:cs="宋体"/>
          <w:color w:val="auto"/>
          <w:sz w:val="22"/>
          <w:highlight w:val="none"/>
        </w:rPr>
        <w:t xml:space="preserve">12.1 </w:t>
      </w:r>
      <w:r>
        <w:rPr>
          <w:rFonts w:hint="eastAsia" w:ascii="宋体" w:hAnsi="宋体" w:eastAsia="宋体" w:cs="宋体"/>
          <w:color w:val="auto"/>
          <w:sz w:val="22"/>
          <w:highlight w:val="none"/>
          <w:u w:val="single"/>
        </w:rPr>
        <w:t>▲</w:t>
      </w:r>
      <w:r>
        <w:rPr>
          <w:rFonts w:hint="eastAsia" w:ascii="宋体" w:hAnsi="宋体" w:cs="宋体"/>
          <w:b/>
          <w:bCs/>
          <w:color w:val="auto"/>
          <w:sz w:val="22"/>
          <w:szCs w:val="22"/>
          <w:highlight w:val="none"/>
          <w:lang w:val="en-GB"/>
        </w:rPr>
        <w:t>投标价</w:t>
      </w:r>
      <w:r>
        <w:rPr>
          <w:rFonts w:hint="eastAsia" w:ascii="宋体" w:hAnsi="宋体" w:cs="宋体"/>
          <w:b/>
          <w:color w:val="auto"/>
          <w:sz w:val="22"/>
          <w:szCs w:val="22"/>
          <w:highlight w:val="none"/>
        </w:rPr>
        <w:t>以市场价折扣方式进行报价（</w:t>
      </w:r>
      <w:r>
        <w:rPr>
          <w:rFonts w:hint="eastAsia" w:ascii="宋体" w:hAnsi="宋体" w:cs="宋体"/>
          <w:b/>
          <w:color w:val="auto"/>
          <w:sz w:val="22"/>
          <w:szCs w:val="22"/>
          <w:highlight w:val="none"/>
          <w:u w:val="single"/>
          <w:lang w:eastAsia="zh-CN"/>
        </w:rPr>
        <w:t>供应商</w:t>
      </w:r>
      <w:r>
        <w:rPr>
          <w:rFonts w:hint="eastAsia" w:ascii="宋体" w:hAnsi="宋体" w:cs="宋体"/>
          <w:b/>
          <w:color w:val="auto"/>
          <w:sz w:val="22"/>
          <w:szCs w:val="22"/>
          <w:highlight w:val="none"/>
          <w:u w:val="single"/>
        </w:rPr>
        <w:t>根据温州市发展和改革委员会官方网站（http：//wzfgw.wenzhou.gov.cn/col/col1216782/index.html）公布的温州市区农贸市场商品价格监测表中</w:t>
      </w:r>
      <w:r>
        <w:rPr>
          <w:rFonts w:hint="eastAsia" w:ascii="宋体" w:hAnsi="宋体" w:cs="宋体"/>
          <w:b/>
          <w:color w:val="auto"/>
          <w:sz w:val="22"/>
          <w:szCs w:val="22"/>
          <w:highlight w:val="none"/>
          <w:u w:val="single"/>
        </w:rPr>
        <w:t>的所有菜市场的平均价格作为所需产品参考价格</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以最新发布的一期为准</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w:t>
      </w:r>
      <w:r>
        <w:rPr>
          <w:rFonts w:hint="eastAsia" w:ascii="宋体" w:hAnsi="宋体" w:cs="宋体"/>
          <w:b/>
          <w:color w:val="auto"/>
          <w:sz w:val="22"/>
          <w:szCs w:val="22"/>
          <w:highlight w:val="none"/>
          <w:u w:val="single"/>
          <w:lang w:val="en-US" w:eastAsia="zh-CN"/>
        </w:rPr>
        <w:t>每</w:t>
      </w:r>
      <w:r>
        <w:rPr>
          <w:rFonts w:hint="eastAsia" w:ascii="宋体" w:hAnsi="宋体" w:cs="宋体"/>
          <w:b/>
          <w:color w:val="auto"/>
          <w:sz w:val="22"/>
          <w:szCs w:val="22"/>
          <w:highlight w:val="none"/>
          <w:u w:val="single"/>
        </w:rPr>
        <w:t>半个月</w:t>
      </w:r>
      <w:r>
        <w:rPr>
          <w:rFonts w:hint="eastAsia" w:ascii="宋体" w:hAnsi="宋体" w:cs="宋体"/>
          <w:b/>
          <w:color w:val="auto"/>
          <w:sz w:val="22"/>
          <w:szCs w:val="22"/>
          <w:highlight w:val="none"/>
          <w:u w:val="single"/>
          <w:lang w:val="en-US" w:eastAsia="zh-CN"/>
        </w:rPr>
        <w:t>询价</w:t>
      </w:r>
      <w:r>
        <w:rPr>
          <w:rFonts w:hint="eastAsia" w:ascii="宋体" w:hAnsi="宋体" w:cs="宋体"/>
          <w:b/>
          <w:color w:val="auto"/>
          <w:sz w:val="22"/>
          <w:szCs w:val="22"/>
          <w:highlight w:val="none"/>
          <w:u w:val="single"/>
        </w:rPr>
        <w:t>一次</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经双方签字确认，半个月均执行该次询价价格，直至下一次新的询价</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auto"/>
          <w:sz w:val="22"/>
          <w:szCs w:val="22"/>
          <w:highlight w:val="none"/>
          <w:u w:val="single"/>
        </w:rPr>
        <w:t>禁止配送无市场实际零售商品或专供产品。</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应自行考虑食材的供货、税金、包装、运输、装卸、验收及其所有税费、</w:t>
      </w:r>
      <w:r>
        <w:rPr>
          <w:rFonts w:hint="eastAsia" w:ascii="宋体" w:hAnsi="宋体" w:cs="宋体"/>
          <w:b/>
          <w:color w:val="auto"/>
          <w:sz w:val="22"/>
          <w:szCs w:val="22"/>
          <w:highlight w:val="none"/>
          <w:lang w:eastAsia="zh-CN"/>
        </w:rPr>
        <w:t>采购代理</w:t>
      </w:r>
      <w:r>
        <w:rPr>
          <w:rFonts w:hint="eastAsia" w:ascii="宋体" w:hAnsi="宋体" w:cs="宋体"/>
          <w:b/>
          <w:color w:val="auto"/>
          <w:sz w:val="22"/>
          <w:szCs w:val="22"/>
          <w:highlight w:val="none"/>
        </w:rPr>
        <w:t>服务费等全部费用后计算价格折扣。</w:t>
      </w:r>
    </w:p>
    <w:p w14:paraId="4396D066">
      <w:pPr>
        <w:ind w:left="524" w:hanging="523" w:hangingChars="238"/>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rPr>
        <w:t xml:space="preserve">12.2 </w:t>
      </w:r>
      <w:r>
        <w:rPr>
          <w:rFonts w:hint="eastAsia" w:ascii="宋体" w:hAnsi="宋体" w:eastAsia="宋体" w:cs="宋体"/>
          <w:color w:val="auto"/>
          <w:sz w:val="22"/>
          <w:highlight w:val="none"/>
          <w:u w:val="single"/>
        </w:rPr>
        <w:t>▲</w:t>
      </w:r>
      <w:r>
        <w:rPr>
          <w:rFonts w:hint="eastAsia" w:ascii="宋体" w:hAnsi="宋体" w:cs="宋体"/>
          <w:color w:val="auto"/>
          <w:sz w:val="22"/>
          <w:highlight w:val="none"/>
          <w:u w:val="single"/>
          <w:lang w:eastAsia="zh-CN"/>
        </w:rPr>
        <w:t>供应商</w:t>
      </w:r>
      <w:r>
        <w:rPr>
          <w:rFonts w:hint="eastAsia" w:ascii="宋体" w:hAnsi="宋体" w:eastAsia="宋体" w:cs="宋体"/>
          <w:color w:val="auto"/>
          <w:sz w:val="22"/>
          <w:highlight w:val="none"/>
          <w:u w:val="single"/>
        </w:rPr>
        <w:t>认为为完成本</w:t>
      </w:r>
      <w:r>
        <w:rPr>
          <w:rFonts w:hint="eastAsia" w:ascii="宋体" w:hAnsi="宋体" w:cs="宋体"/>
          <w:color w:val="auto"/>
          <w:sz w:val="22"/>
          <w:highlight w:val="none"/>
          <w:u w:val="single"/>
          <w:lang w:eastAsia="zh-CN"/>
        </w:rPr>
        <w:t>采购文件</w:t>
      </w:r>
      <w:r>
        <w:rPr>
          <w:rFonts w:hint="eastAsia" w:ascii="宋体" w:hAnsi="宋体" w:eastAsia="宋体" w:cs="宋体"/>
          <w:color w:val="auto"/>
          <w:sz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71D2BD8A">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12.3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必须按附件中的开标一览表（均统一格式）内容填写报价，并由法定代表人或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0345E462">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采购人不接受任何选择报价，本项目只允许一个报价。</w:t>
      </w:r>
    </w:p>
    <w:p w14:paraId="53414ACA">
      <w:pPr>
        <w:tabs>
          <w:tab w:val="left" w:pos="-180"/>
          <w:tab w:val="left" w:pos="180"/>
          <w:tab w:val="left" w:pos="360"/>
        </w:tabs>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依据市场行情和自身情况自由竞价。</w:t>
      </w:r>
      <w:r>
        <w:rPr>
          <w:rFonts w:hint="eastAsia" w:ascii="宋体" w:hAnsi="宋体" w:eastAsia="宋体" w:cs="宋体"/>
          <w:b/>
          <w:color w:val="auto"/>
          <w:sz w:val="22"/>
          <w:szCs w:val="22"/>
          <w:highlight w:val="none"/>
        </w:rPr>
        <w:t>投标报价报出后，</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不得以任何理由予以变更。任何包含价格调整的要求，将被认为是非实质性响应投标而予以拒绝。</w:t>
      </w:r>
    </w:p>
    <w:p w14:paraId="388DE548">
      <w:pPr>
        <w:tabs>
          <w:tab w:val="left" w:pos="1080"/>
        </w:tabs>
        <w:ind w:left="524" w:hanging="523" w:hangingChars="238"/>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12.6 最低报价不作为中标的保证</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6F9288F4">
      <w:pPr>
        <w:rPr>
          <w:rFonts w:hint="eastAsia" w:ascii="宋体" w:hAnsi="宋体" w:eastAsia="宋体" w:cs="宋体"/>
          <w:color w:val="auto"/>
          <w:highlight w:val="none"/>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lang w:val="en-US" w:eastAsia="zh-CN"/>
        </w:rPr>
        <w:t>▲</w:t>
      </w:r>
      <w:r>
        <w:rPr>
          <w:rFonts w:hint="eastAsia" w:ascii="宋体" w:hAnsi="宋体" w:eastAsia="宋体" w:cs="宋体"/>
          <w:b/>
          <w:bCs/>
          <w:color w:val="auto"/>
          <w:sz w:val="22"/>
          <w:highlight w:val="none"/>
          <w:u w:val="single"/>
          <w:lang w:val="en-US" w:eastAsia="zh-CN"/>
        </w:rPr>
        <w:t>投标报价形式:</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人民币总价报价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人民币单价报价</w:t>
      </w:r>
      <w:r>
        <w:rPr>
          <w:rFonts w:hint="eastAsia" w:ascii="宋体" w:hAnsi="宋体" w:eastAsia="宋体" w:cs="宋体"/>
          <w:color w:val="auto"/>
          <w:sz w:val="22"/>
          <w:highlight w:val="none"/>
          <w:u w:val="single"/>
          <w:lang w:val="en-US" w:eastAsia="zh-CN"/>
        </w:rPr>
        <w:sym w:font="Wingdings" w:char="00FE"/>
      </w:r>
      <w:r>
        <w:rPr>
          <w:rFonts w:hint="eastAsia" w:ascii="宋体" w:hAnsi="宋体" w:eastAsia="宋体" w:cs="宋体"/>
          <w:color w:val="auto"/>
          <w:sz w:val="22"/>
          <w:highlight w:val="none"/>
          <w:u w:val="single"/>
          <w:lang w:val="en-US" w:eastAsia="zh-CN"/>
        </w:rPr>
        <w:t>折扣率报价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 xml:space="preserve"> 其他形式报价：/ 。</w:t>
      </w:r>
    </w:p>
    <w:p w14:paraId="21FB5985">
      <w:pPr>
        <w:keepNext w:val="0"/>
        <w:keepLines w:val="0"/>
        <w:widowControl/>
        <w:suppressLineNumbers w:val="0"/>
        <w:tabs>
          <w:tab w:val="left" w:pos="0"/>
          <w:tab w:val="left" w:pos="540"/>
        </w:tabs>
        <w:overflowPunct w:val="0"/>
        <w:autoSpaceDE w:val="0"/>
        <w:autoSpaceDN w:val="0"/>
        <w:adjustRightInd w:val="0"/>
        <w:spacing w:line="440" w:lineRule="exact"/>
        <w:ind w:left="550" w:hanging="550" w:hangingChars="250"/>
        <w:jc w:val="left"/>
        <w:textAlignment w:val="baseline"/>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 xml:space="preserve">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必须按附件中的投标报价一览表（均统一格式）内容填写</w:t>
      </w:r>
      <w:r>
        <w:rPr>
          <w:rFonts w:hint="eastAsia" w:ascii="宋体" w:hAnsi="宋体" w:cs="宋体"/>
          <w:color w:val="auto"/>
          <w:sz w:val="22"/>
          <w:highlight w:val="none"/>
          <w:lang w:val="en-US" w:eastAsia="zh-CN"/>
        </w:rPr>
        <w:t>折扣率</w:t>
      </w:r>
      <w:r>
        <w:rPr>
          <w:rFonts w:hint="eastAsia" w:ascii="宋体" w:hAnsi="宋体" w:eastAsia="宋体" w:cs="宋体"/>
          <w:color w:val="auto"/>
          <w:sz w:val="22"/>
          <w:highlight w:val="none"/>
        </w:rPr>
        <w:t>，并由法定代表人或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75D9E9A7">
      <w:pPr>
        <w:keepNext w:val="0"/>
        <w:keepLines w:val="0"/>
        <w:widowControl/>
        <w:suppressLineNumbers w:val="0"/>
        <w:jc w:val="left"/>
        <w:rPr>
          <w:rFonts w:hint="eastAsia" w:ascii="宋体" w:hAnsi="宋体" w:eastAsia="宋体" w:cs="宋体"/>
          <w:b/>
          <w:bCs/>
          <w:i w:val="0"/>
          <w:iCs w:val="0"/>
          <w:color w:val="auto"/>
          <w:spacing w:val="0"/>
          <w:kern w:val="2"/>
          <w:sz w:val="22"/>
          <w:szCs w:val="22"/>
          <w:highlight w:val="none"/>
          <w:lang w:val="en-US" w:eastAsia="zh-CN" w:bidi="ar"/>
        </w:rPr>
      </w:pPr>
      <w:r>
        <w:rPr>
          <w:rFonts w:hint="eastAsia" w:ascii="宋体" w:hAnsi="宋体" w:cs="宋体"/>
          <w:color w:val="auto"/>
          <w:kern w:val="0"/>
          <w:sz w:val="22"/>
          <w:szCs w:val="22"/>
          <w:highlight w:val="none"/>
          <w:lang w:val="en-US" w:eastAsia="zh-CN"/>
        </w:rPr>
        <w:t>12.9</w:t>
      </w:r>
      <w:r>
        <w:rPr>
          <w:rFonts w:hint="eastAsia" w:ascii="宋体" w:hAnsi="宋体" w:cs="宋体"/>
          <w:color w:val="auto"/>
          <w:kern w:val="0"/>
          <w:sz w:val="22"/>
          <w:szCs w:val="22"/>
          <w:highlight w:val="none"/>
        </w:rPr>
        <w:t xml:space="preserve"> ▲</w:t>
      </w:r>
      <w:r>
        <w:rPr>
          <w:rFonts w:hint="eastAsia" w:ascii="宋体" w:hAnsi="宋体" w:eastAsia="宋体" w:cs="宋体"/>
          <w:b/>
          <w:bCs/>
          <w:i w:val="0"/>
          <w:iCs w:val="0"/>
          <w:color w:val="auto"/>
          <w:spacing w:val="0"/>
          <w:kern w:val="2"/>
          <w:sz w:val="22"/>
          <w:szCs w:val="22"/>
          <w:highlight w:val="none"/>
          <w:lang w:val="en-US" w:eastAsia="zh-CN" w:bidi="ar"/>
        </w:rPr>
        <w:t>政府采购评审中出现下列情形之一的，评审委员会应当启动异常低价投标（响应）审查程序：</w:t>
      </w:r>
    </w:p>
    <w:p w14:paraId="712CF2EE">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（1）</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1DDF8773">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（2）</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04556E07">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（3）</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24783D97">
      <w:pPr>
        <w:keepNext w:val="0"/>
        <w:keepLines w:val="0"/>
        <w:widowControl/>
        <w:suppressLineNumbers w:val="0"/>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（4）</w:t>
      </w:r>
      <w:r>
        <w:rPr>
          <w:rFonts w:hint="eastAsia" w:ascii="宋体" w:hAnsi="宋体" w:eastAsia="宋体" w:cs="宋体"/>
          <w:b w:val="0"/>
          <w:bCs w:val="0"/>
          <w:i w:val="0"/>
          <w:iCs w:val="0"/>
          <w:color w:val="auto"/>
          <w:spacing w:val="0"/>
          <w:kern w:val="2"/>
          <w:sz w:val="22"/>
          <w:szCs w:val="22"/>
          <w:highlight w:val="none"/>
          <w:u w:val="single"/>
          <w:lang w:val="zh-CN" w:eastAsia="zh-CN" w:bidi="ar"/>
        </w:rPr>
        <w:t>评审委员会基于专业判断，认为供应商报价过低，有可能影响产品质量或者不能诚信履约的其他情形。</w:t>
      </w:r>
    </w:p>
    <w:p w14:paraId="7C43F014">
      <w:pPr>
        <w:widowControl/>
        <w:spacing w:line="360" w:lineRule="exact"/>
        <w:ind w:left="0" w:firstLine="440" w:firstLineChars="200"/>
        <w:jc w:val="left"/>
        <w:rPr>
          <w:rFonts w:hint="eastAsia" w:ascii="宋体" w:hAnsi="宋体" w:eastAsia="宋体" w:cs="宋体"/>
          <w:color w:val="auto"/>
          <w:kern w:val="2"/>
          <w:sz w:val="22"/>
          <w:szCs w:val="22"/>
          <w:highlight w:val="none"/>
          <w:u w:val="single"/>
          <w:lang w:val="zh-CN" w:eastAsia="zh-CN" w:bidi="ar"/>
        </w:rPr>
      </w:pPr>
      <w:r>
        <w:rPr>
          <w:rFonts w:hint="eastAsia" w:ascii="宋体" w:hAnsi="宋体" w:eastAsia="宋体" w:cs="宋体"/>
          <w:color w:val="auto"/>
          <w:kern w:val="2"/>
          <w:sz w:val="22"/>
          <w:szCs w:val="22"/>
          <w:highlight w:val="none"/>
          <w:u w:val="single"/>
          <w:lang w:val="zh-CN"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宋体" w:hAnsi="宋体" w:eastAsia="宋体" w:cs="宋体"/>
          <w:color w:val="auto"/>
          <w:kern w:val="2"/>
          <w:sz w:val="22"/>
          <w:szCs w:val="22"/>
          <w:highlight w:val="none"/>
          <w:u w:val="single"/>
          <w:lang w:val="en-US" w:eastAsia="zh-CN" w:bidi="ar"/>
        </w:rPr>
        <w:t>在</w:t>
      </w:r>
      <w:r>
        <w:rPr>
          <w:rFonts w:hint="eastAsia" w:ascii="宋体" w:hAnsi="宋体" w:eastAsia="宋体" w:cs="宋体"/>
          <w:color w:val="auto"/>
          <w:kern w:val="2"/>
          <w:sz w:val="22"/>
          <w:szCs w:val="22"/>
          <w:highlight w:val="none"/>
          <w:u w:val="single"/>
          <w:lang w:val="zh-CN" w:eastAsia="zh-CN" w:bidi="ar"/>
        </w:rPr>
        <w:t>30分钟</w:t>
      </w:r>
      <w:r>
        <w:rPr>
          <w:rFonts w:hint="eastAsia" w:ascii="宋体" w:hAnsi="宋体" w:eastAsia="宋体" w:cs="宋体"/>
          <w:color w:val="auto"/>
          <w:kern w:val="2"/>
          <w:sz w:val="22"/>
          <w:szCs w:val="22"/>
          <w:highlight w:val="none"/>
          <w:u w:val="single"/>
          <w:lang w:val="en-US" w:eastAsia="zh-CN" w:bidi="ar"/>
        </w:rPr>
        <w:t>内提供</w:t>
      </w:r>
      <w:r>
        <w:rPr>
          <w:rFonts w:hint="eastAsia" w:ascii="宋体" w:hAnsi="宋体" w:eastAsia="宋体" w:cs="宋体"/>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687B3010">
      <w:pPr>
        <w:widowControl/>
        <w:spacing w:line="360" w:lineRule="exact"/>
        <w:ind w:firstLine="440" w:firstLineChars="200"/>
        <w:jc w:val="left"/>
        <w:rPr>
          <w:rFonts w:hint="eastAsia"/>
          <w:color w:val="auto"/>
          <w:highlight w:val="none"/>
        </w:rPr>
      </w:pPr>
      <w:r>
        <w:rPr>
          <w:rFonts w:hint="eastAsia" w:ascii="宋体" w:hAnsi="宋体" w:eastAsia="宋体" w:cs="宋体"/>
          <w:color w:val="auto"/>
          <w:kern w:val="2"/>
          <w:sz w:val="22"/>
          <w:szCs w:val="22"/>
          <w:highlight w:val="none"/>
          <w:u w:val="single"/>
          <w:lang w:val="zh-CN"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737730">
      <w:pPr>
        <w:numPr>
          <w:ilvl w:val="0"/>
          <w:numId w:val="5"/>
        </w:numPr>
        <w:tabs>
          <w:tab w:val="left" w:pos="525"/>
          <w:tab w:val="left" w:pos="900"/>
        </w:tabs>
        <w:ind w:left="525" w:hanging="525"/>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▲投标保证金</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u w:val="single"/>
          <w:lang w:val="en-US" w:eastAsia="zh-CN"/>
        </w:rPr>
        <w:t>本项目无需缴纳</w:t>
      </w:r>
      <w:r>
        <w:rPr>
          <w:rFonts w:hint="eastAsia" w:ascii="宋体" w:hAnsi="宋体" w:cs="宋体"/>
          <w:b/>
          <w:color w:val="auto"/>
          <w:sz w:val="22"/>
          <w:highlight w:val="none"/>
          <w:u w:val="single"/>
          <w:lang w:eastAsia="zh-CN"/>
        </w:rPr>
        <w:t>）</w:t>
      </w:r>
    </w:p>
    <w:p w14:paraId="2065495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14:paraId="35509193">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w:t>
      </w:r>
      <w:r>
        <w:rPr>
          <w:rFonts w:hint="eastAsia" w:ascii="宋体" w:hAnsi="宋体" w:cs="宋体"/>
          <w:b/>
          <w:color w:val="auto"/>
          <w:sz w:val="22"/>
          <w:highlight w:val="none"/>
          <w:u w:val="single"/>
          <w:lang w:eastAsia="zh-CN"/>
        </w:rPr>
        <w:t>供应商</w:t>
      </w:r>
      <w:r>
        <w:rPr>
          <w:rFonts w:hint="eastAsia" w:ascii="宋体" w:hAnsi="宋体" w:eastAsia="宋体" w:cs="宋体"/>
          <w:b/>
          <w:color w:val="auto"/>
          <w:sz w:val="22"/>
          <w:highlight w:val="none"/>
          <w:u w:val="single"/>
        </w:rPr>
        <w:t>须知前附表，</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有效期短于这个规定期限的将被拒绝。</w:t>
      </w:r>
    </w:p>
    <w:p w14:paraId="3525BA6E">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14.2</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须知前附表规定的投标有效期内，</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不得要求撤销或修改其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p>
    <w:p w14:paraId="6A56D0AB">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14.3 特殊情况下，在原投标有效期截止前，采购人可与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协商延长投标有效期，这种要求和答复均以书面形式进行。</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可拒绝接受延期要求。同意延长投标有效期的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不得修改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p>
    <w:p w14:paraId="545CB468">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的签署和规定</w:t>
      </w:r>
    </w:p>
    <w:p w14:paraId="6B5EEB68">
      <w:pPr>
        <w:numPr>
          <w:ilvl w:val="255"/>
          <w:numId w:val="0"/>
        </w:numPr>
        <w:tabs>
          <w:tab w:val="left" w:pos="525"/>
        </w:tabs>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字迹模糊或在关键的技术、商务条款上表述不清楚，将可能导致其投标被拒绝。</w:t>
      </w:r>
    </w:p>
    <w:p w14:paraId="677A96E1">
      <w:pPr>
        <w:spacing w:before="120" w:beforeLines="50" w:after="120" w:afterLines="50"/>
        <w:jc w:val="center"/>
        <w:outlineLvl w:val="1"/>
        <w:rPr>
          <w:rFonts w:hint="eastAsia" w:ascii="宋体" w:hAnsi="宋体" w:eastAsia="宋体" w:cs="宋体"/>
          <w:b/>
          <w:color w:val="auto"/>
          <w:sz w:val="28"/>
          <w:szCs w:val="28"/>
          <w:highlight w:val="none"/>
        </w:rPr>
      </w:pPr>
      <w:bookmarkStart w:id="50" w:name="_Toc216667823"/>
      <w:bookmarkStart w:id="51" w:name="_Toc204491320"/>
      <w:bookmarkStart w:id="52" w:name="_Toc205877560"/>
      <w:bookmarkStart w:id="53" w:name="_Toc209261368"/>
      <w:bookmarkStart w:id="54" w:name="_Toc205005289"/>
      <w:bookmarkStart w:id="55" w:name="_Toc223933224"/>
      <w:bookmarkStart w:id="56" w:name="_Toc218041729"/>
      <w:bookmarkStart w:id="57" w:name="_Toc209251130"/>
      <w:bookmarkStart w:id="58" w:name="_Toc227056849"/>
      <w:bookmarkStart w:id="59" w:name="_Toc223717607"/>
      <w:bookmarkStart w:id="60" w:name="_Toc207609184"/>
      <w:bookmarkStart w:id="61" w:name="_Toc209261435"/>
      <w:bookmarkStart w:id="62" w:name="_Toc214365793"/>
      <w:bookmarkStart w:id="63" w:name="_Toc204578578"/>
      <w:bookmarkStart w:id="64" w:name="_Toc210879711"/>
      <w:bookmarkStart w:id="65" w:name="_Toc219538616"/>
      <w:bookmarkStart w:id="66" w:name="_Toc227489890"/>
      <w:bookmarkStart w:id="67" w:name="_Toc217460688"/>
      <w:bookmarkStart w:id="68" w:name="_Toc215415533"/>
      <w:bookmarkStart w:id="69" w:name="_Toc205004971"/>
      <w:bookmarkStart w:id="70" w:name="_Toc227057036"/>
      <w:bookmarkStart w:id="71" w:name="_Toc205703105"/>
      <w:bookmarkStart w:id="72" w:name="_Toc205877455"/>
      <w:bookmarkStart w:id="73" w:name="_Toc209332636"/>
      <w:bookmarkStart w:id="74" w:name="_Toc209250722"/>
      <w:r>
        <w:rPr>
          <w:rFonts w:hint="eastAsia" w:ascii="宋体" w:hAnsi="宋体" w:eastAsia="宋体" w:cs="宋体"/>
          <w:b/>
          <w:color w:val="auto"/>
          <w:sz w:val="28"/>
          <w:szCs w:val="28"/>
          <w:highlight w:val="none"/>
        </w:rPr>
        <w:t xml:space="preserve">四、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390368E">
      <w:pPr>
        <w:numPr>
          <w:ilvl w:val="0"/>
          <w:numId w:val="5"/>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的递交</w:t>
      </w:r>
    </w:p>
    <w:p w14:paraId="229AD37E">
      <w:pPr>
        <w:ind w:left="540" w:leftChars="257"/>
        <w:rPr>
          <w:rFonts w:hint="eastAsia" w:ascii="宋体" w:hAnsi="宋体" w:eastAsia="宋体" w:cs="宋体"/>
          <w:bCs/>
          <w:color w:val="auto"/>
          <w:sz w:val="22"/>
          <w:highlight w:val="none"/>
        </w:rPr>
      </w:pPr>
      <w:bookmarkStart w:id="75" w:name="_Toc205703106"/>
      <w:bookmarkStart w:id="76" w:name="_Toc227056850"/>
      <w:bookmarkStart w:id="77" w:name="_Toc215415534"/>
      <w:bookmarkStart w:id="78" w:name="_Toc227057037"/>
      <w:bookmarkStart w:id="79" w:name="_Toc227489891"/>
      <w:bookmarkStart w:id="80" w:name="_Toc214365794"/>
      <w:bookmarkStart w:id="81" w:name="_Toc205877456"/>
      <w:bookmarkStart w:id="82" w:name="_Toc217460689"/>
      <w:bookmarkStart w:id="83" w:name="_Toc205004972"/>
      <w:bookmarkStart w:id="84" w:name="_Toc209250723"/>
      <w:bookmarkStart w:id="85" w:name="_Toc209251131"/>
      <w:bookmarkStart w:id="86" w:name="_Toc204578579"/>
      <w:bookmarkStart w:id="87" w:name="_Toc219538617"/>
      <w:bookmarkStart w:id="88" w:name="_Toc223933225"/>
      <w:bookmarkStart w:id="89" w:name="_Toc218041730"/>
      <w:bookmarkStart w:id="90" w:name="_Toc210879712"/>
      <w:bookmarkStart w:id="91" w:name="_Toc209261436"/>
      <w:bookmarkStart w:id="92" w:name="_Toc209261369"/>
      <w:bookmarkStart w:id="93" w:name="_Toc209332637"/>
      <w:bookmarkStart w:id="94" w:name="_Toc205005290"/>
      <w:bookmarkStart w:id="95" w:name="_Toc207609185"/>
      <w:bookmarkStart w:id="96" w:name="_Toc204491321"/>
      <w:bookmarkStart w:id="97" w:name="_Toc216667824"/>
      <w:bookmarkStart w:id="98" w:name="_Toc223717608"/>
      <w:bookmarkStart w:id="99" w:name="_Toc205877561"/>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应在投标截止时间前登录温州市阳光采购服务平台-</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登录-上传</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模块，上传CA加密后的电子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；到投标截止时间止，采购人收到的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（成功解密）少于3个的，采购人将依法重新组织</w:t>
      </w:r>
      <w:r>
        <w:rPr>
          <w:rFonts w:hint="eastAsia" w:ascii="宋体" w:hAnsi="宋体" w:cs="宋体"/>
          <w:bCs/>
          <w:color w:val="auto"/>
          <w:sz w:val="22"/>
          <w:highlight w:val="none"/>
          <w:lang w:val="en-US" w:eastAsia="zh-CN"/>
        </w:rPr>
        <w:t>采购</w:t>
      </w:r>
      <w:r>
        <w:rPr>
          <w:rFonts w:hint="eastAsia" w:ascii="宋体" w:hAnsi="宋体" w:eastAsia="宋体" w:cs="宋体"/>
          <w:bCs/>
          <w:color w:val="auto"/>
          <w:sz w:val="22"/>
          <w:highlight w:val="none"/>
        </w:rPr>
        <w:t>。</w:t>
      </w:r>
    </w:p>
    <w:p w14:paraId="6845BD48">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 开标和评审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5B92A51">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100" w:name="_Toc205877562"/>
      <w:bookmarkStart w:id="101" w:name="_Toc216667825"/>
      <w:bookmarkStart w:id="102" w:name="_Toc205005291"/>
      <w:bookmarkStart w:id="103" w:name="_Toc210879713"/>
      <w:bookmarkStart w:id="104" w:name="_Toc223933226"/>
      <w:bookmarkStart w:id="105" w:name="_Toc227056851"/>
      <w:bookmarkStart w:id="106" w:name="_Toc209251132"/>
      <w:bookmarkStart w:id="107" w:name="_Toc209250724"/>
      <w:bookmarkStart w:id="108" w:name="_Toc219538618"/>
      <w:bookmarkStart w:id="109" w:name="_Toc205004973"/>
      <w:bookmarkStart w:id="110" w:name="_Toc207609186"/>
      <w:bookmarkStart w:id="111" w:name="_Toc209332638"/>
      <w:bookmarkStart w:id="112" w:name="_Toc227057038"/>
      <w:bookmarkStart w:id="113" w:name="_Toc209261370"/>
      <w:bookmarkStart w:id="114" w:name="_Toc205877457"/>
      <w:bookmarkStart w:id="115" w:name="_Toc204578580"/>
      <w:bookmarkStart w:id="116" w:name="_Toc214365795"/>
      <w:bookmarkStart w:id="117" w:name="_Toc217460690"/>
      <w:bookmarkStart w:id="118" w:name="_Toc215415535"/>
      <w:bookmarkStart w:id="119" w:name="_Toc218041731"/>
      <w:bookmarkStart w:id="120" w:name="_Toc223717609"/>
      <w:bookmarkStart w:id="121" w:name="_Toc209261437"/>
      <w:bookmarkStart w:id="122" w:name="_Toc227489892"/>
      <w:bookmarkStart w:id="123" w:name="_Toc204491322"/>
      <w:bookmarkStart w:id="124" w:name="_Toc205703107"/>
      <w:r>
        <w:rPr>
          <w:rFonts w:hint="eastAsia" w:ascii="宋体" w:hAnsi="宋体" w:eastAsia="宋体" w:cs="宋体"/>
          <w:color w:val="auto"/>
          <w:sz w:val="22"/>
          <w:highlight w:val="none"/>
        </w:rPr>
        <w:t>评标委员会</w:t>
      </w:r>
    </w:p>
    <w:p w14:paraId="2908C12F">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采购人依法组建评标委员会。评标委员会的成员在评标过程中必须严格遵守有关法律、法规的规定。</w:t>
      </w:r>
    </w:p>
    <w:p w14:paraId="6160BC49">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评标过程的保密性</w:t>
      </w:r>
    </w:p>
    <w:p w14:paraId="0DDC55BB">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开标后直至向中标人授予合同时止，凡与评审有关的资料均不得向</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及与评标无关人员透露。如果</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在评标过程中试图向</w:t>
      </w:r>
      <w:r>
        <w:rPr>
          <w:rFonts w:hint="eastAsia" w:ascii="宋体" w:hAnsi="宋体" w:eastAsia="宋体" w:cs="宋体"/>
          <w:color w:val="auto"/>
          <w:sz w:val="22"/>
          <w:highlight w:val="none"/>
        </w:rPr>
        <w:t>采购单位、评标委员会</w:t>
      </w:r>
      <w:r>
        <w:rPr>
          <w:rFonts w:hint="eastAsia" w:ascii="宋体" w:hAnsi="宋体" w:eastAsia="宋体" w:cs="宋体"/>
          <w:bCs/>
          <w:color w:val="auto"/>
          <w:sz w:val="22"/>
          <w:highlight w:val="none"/>
        </w:rPr>
        <w:t>施加影响，其投标将被拒绝。</w:t>
      </w:r>
    </w:p>
    <w:p w14:paraId="53517215">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开标、评标</w:t>
      </w:r>
    </w:p>
    <w:p w14:paraId="5259C674">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开标程序：</w:t>
      </w:r>
    </w:p>
    <w:p w14:paraId="0642F36C">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截止前30分钟，由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代理机构登录温州市阳光采购服务平台-选择不见面开标大厅系统，做好网上不见面开标准备；</w:t>
      </w:r>
    </w:p>
    <w:p w14:paraId="09845B70">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投标截止时间，由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代理机构公布</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情况、解密要求；</w:t>
      </w:r>
    </w:p>
    <w:p w14:paraId="5371556F">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3</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需在系统开启</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解密时间后</w:t>
      </w:r>
      <w:r>
        <w:rPr>
          <w:rFonts w:hint="default" w:ascii="Times New Roman" w:hAnsi="Times New Roman" w:eastAsia="宋体" w:cs="Times New Roman"/>
          <w:bCs/>
          <w:color w:val="auto"/>
          <w:sz w:val="22"/>
          <w:szCs w:val="22"/>
          <w:highlight w:val="none"/>
        </w:rPr>
        <w:t>30</w:t>
      </w:r>
      <w:r>
        <w:rPr>
          <w:rFonts w:hint="default" w:ascii="Times New Roman" w:hAnsi="Times New Roman" w:eastAsia="宋体" w:cs="Times New Roman"/>
          <w:bCs/>
          <w:color w:val="auto"/>
          <w:sz w:val="22"/>
          <w:szCs w:val="22"/>
          <w:highlight w:val="none"/>
        </w:rPr>
        <w:t>分钟内对</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进行网上在线解密，未在规定时间内完成的，其投标将被拒绝；</w:t>
      </w:r>
    </w:p>
    <w:p w14:paraId="4D7D28AD">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4</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代理机构进行</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导入等全程操作；</w:t>
      </w:r>
    </w:p>
    <w:p w14:paraId="60E0B703">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5</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对网上开标过程有异议的，</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应当直接在线提出，同时由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代理机构在线进行回复；</w:t>
      </w:r>
    </w:p>
    <w:p w14:paraId="15189F1C">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6</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宣布开标结束。</w:t>
      </w:r>
    </w:p>
    <w:p w14:paraId="37164E26">
      <w:pPr>
        <w:numPr>
          <w:ilvl w:val="255"/>
          <w:numId w:val="0"/>
        </w:numP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注：</w:t>
      </w:r>
    </w:p>
    <w:p w14:paraId="5FF46558">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43CB574B">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电子交易平台网络不畅导致</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不能在规定时间内完成解密，</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代理机构相应延长解密时间，超出相应延长解密时间仍然未解密的，视做撤销</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w:t>
      </w:r>
    </w:p>
    <w:p w14:paraId="15709077">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评标程序：先对各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进行初审，然后对初审合格的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进行商务技术文件评审，商务技术文件评审结束后，再对各有效标进行报价文件评审。</w:t>
      </w:r>
    </w:p>
    <w:p w14:paraId="5E79EBB0">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的初审。初审分为资格性审查和符合性检查。</w:t>
      </w:r>
    </w:p>
    <w:p w14:paraId="1EF24A99">
      <w:pPr>
        <w:numPr>
          <w:ilvl w:val="0"/>
          <w:numId w:val="0"/>
        </w:numPr>
        <w:tabs>
          <w:tab w:val="left" w:pos="525"/>
        </w:tabs>
        <w:ind w:left="440" w:hanging="440" w:hangingChars="200"/>
        <w:rPr>
          <w:rFonts w:hint="eastAsia" w:ascii="宋体" w:hAnsi="宋体" w:eastAsia="宋体" w:cs="宋体"/>
          <w:b/>
          <w:bCs/>
          <w:color w:val="auto"/>
          <w:sz w:val="22"/>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资格性审查。依据法律、法规和</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采购人或采购代理机构</w:t>
      </w:r>
      <w:r>
        <w:rPr>
          <w:rFonts w:hint="eastAsia" w:ascii="宋体" w:hAnsi="宋体" w:eastAsia="宋体" w:cs="宋体"/>
          <w:bCs/>
          <w:color w:val="auto"/>
          <w:sz w:val="22"/>
          <w:highlight w:val="none"/>
        </w:rPr>
        <w:t>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进行资格性审查，资格性审查内容包括但不仅限于审查随</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一同提交的法定代表人授权书、投标代表人有效身份证件，以及</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所提交证明材料是否能证明符合本项目对</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资格的实质性要求。</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highlight w:val="none"/>
          <w:u w:val="single"/>
        </w:rPr>
        <w:t>审查不合格的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w:t>
      </w:r>
    </w:p>
    <w:p w14:paraId="108582A1">
      <w:pPr>
        <w:numPr>
          <w:ilvl w:val="0"/>
          <w:numId w:val="0"/>
        </w:numPr>
        <w:tabs>
          <w:tab w:val="left" w:pos="525"/>
        </w:tabs>
        <w:ind w:left="44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符合性检查。依据</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评标委员会</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的有效性、完整性和对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的响应程度进行审查，以确定是否对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的实质性要求作出响应。</w:t>
      </w:r>
      <w:r>
        <w:rPr>
          <w:rFonts w:hint="eastAsia" w:ascii="宋体" w:hAnsi="宋体" w:eastAsia="宋体" w:cs="宋体"/>
          <w:b/>
          <w:color w:val="auto"/>
          <w:sz w:val="22"/>
          <w:highlight w:val="none"/>
          <w:u w:val="single"/>
        </w:rPr>
        <w:t>▲审查不合格的</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将作无效标处理</w:t>
      </w:r>
      <w:r>
        <w:rPr>
          <w:rFonts w:hint="eastAsia" w:ascii="宋体" w:hAnsi="宋体" w:eastAsia="宋体" w:cs="宋体"/>
          <w:bCs/>
          <w:color w:val="auto"/>
          <w:sz w:val="22"/>
          <w:highlight w:val="none"/>
        </w:rPr>
        <w:t>。</w:t>
      </w:r>
    </w:p>
    <w:p w14:paraId="3F85887D">
      <w:pPr>
        <w:tabs>
          <w:tab w:val="left" w:pos="525"/>
        </w:tabs>
        <w:ind w:left="548" w:leftChars="261"/>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▲通过资格性审查与符合性审查的商务技术文件由评委进行综合评审，审查确认未通过的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将作无效标处理，其商务技术文件不再进行后续评审。</w:t>
      </w:r>
    </w:p>
    <w:p w14:paraId="0D3C0747">
      <w:pPr>
        <w:numPr>
          <w:ilvl w:val="1"/>
          <w:numId w:val="6"/>
        </w:numPr>
        <w:tabs>
          <w:tab w:val="left" w:pos="525"/>
        </w:tabs>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lang w:val="en-US" w:eastAsia="zh-CN"/>
        </w:rPr>
        <w:t xml:space="preserve"> </w:t>
      </w:r>
      <w:r>
        <w:rPr>
          <w:rFonts w:hint="eastAsia" w:ascii="宋体" w:hAnsi="宋体" w:eastAsia="宋体" w:cs="宋体"/>
          <w:b/>
          <w:bCs/>
          <w:color w:val="auto"/>
          <w:sz w:val="22"/>
          <w:highlight w:val="none"/>
          <w:u w:val="single"/>
        </w:rPr>
        <w:t>▲在对各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进行综合评审时，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有下列情况之一的，经评标委员会认定后按无效标处理：</w:t>
      </w:r>
    </w:p>
    <w:p w14:paraId="3C2FB61D">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（一）未按照</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的规定提交投标保证金的</w:t>
      </w:r>
      <w:r>
        <w:rPr>
          <w:rFonts w:hint="eastAsia" w:ascii="宋体" w:hAnsi="宋体" w:cs="宋体"/>
          <w:color w:val="auto"/>
          <w:kern w:val="0"/>
          <w:sz w:val="22"/>
          <w:highlight w:val="none"/>
          <w:u w:val="single"/>
          <w:lang w:eastAsia="zh-CN"/>
        </w:rPr>
        <w:t>（</w:t>
      </w:r>
      <w:r>
        <w:rPr>
          <w:rFonts w:hint="eastAsia" w:ascii="宋体" w:hAnsi="宋体" w:cs="宋体"/>
          <w:color w:val="auto"/>
          <w:kern w:val="0"/>
          <w:sz w:val="22"/>
          <w:highlight w:val="none"/>
          <w:u w:val="single"/>
          <w:lang w:val="en-US" w:eastAsia="zh-CN"/>
        </w:rPr>
        <w:t>本项目不适用</w:t>
      </w:r>
      <w:r>
        <w:rPr>
          <w:rFonts w:hint="eastAsia" w:ascii="宋体" w:hAnsi="宋体" w:cs="宋体"/>
          <w:color w:val="auto"/>
          <w:kern w:val="0"/>
          <w:sz w:val="22"/>
          <w:highlight w:val="none"/>
          <w:u w:val="single"/>
          <w:lang w:eastAsia="zh-CN"/>
        </w:rPr>
        <w:t>）</w:t>
      </w:r>
      <w:r>
        <w:rPr>
          <w:rFonts w:hint="eastAsia" w:ascii="宋体" w:hAnsi="宋体" w:eastAsia="宋体" w:cs="宋体"/>
          <w:color w:val="auto"/>
          <w:kern w:val="0"/>
          <w:sz w:val="22"/>
          <w:highlight w:val="none"/>
          <w:u w:val="single"/>
        </w:rPr>
        <w:t>；</w:t>
      </w:r>
    </w:p>
    <w:p w14:paraId="3E980BBC">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（二）</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要求签署、盖章的；</w:t>
      </w:r>
    </w:p>
    <w:p w14:paraId="21231D9F">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（三）不具备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中规定的资格要求的；</w:t>
      </w:r>
    </w:p>
    <w:p w14:paraId="0E3C53A2">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（四）报价超过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中规定的预算金额或者最高限价的；</w:t>
      </w:r>
    </w:p>
    <w:p w14:paraId="0B81377E">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（五）</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含有采购人不能接受的附加条件的;</w:t>
      </w:r>
    </w:p>
    <w:p w14:paraId="016217B4">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（六）法律、法规和</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规定的其他无效情形。</w:t>
      </w:r>
    </w:p>
    <w:p w14:paraId="5EDF7E59">
      <w:pPr>
        <w:tabs>
          <w:tab w:val="left" w:pos="525"/>
        </w:tabs>
        <w:ind w:left="437" w:leftChars="208" w:firstLine="0" w:firstLineChars="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评标委员会发现</w:t>
      </w:r>
      <w:r>
        <w:rPr>
          <w:rFonts w:hint="eastAsia" w:ascii="宋体" w:hAnsi="宋体" w:cs="宋体"/>
          <w:b/>
          <w:bCs/>
          <w:color w:val="auto"/>
          <w:kern w:val="0"/>
          <w:sz w:val="22"/>
          <w:highlight w:val="none"/>
          <w:u w:val="single"/>
          <w:lang w:eastAsia="zh-CN"/>
        </w:rPr>
        <w:t>响应文件</w:t>
      </w:r>
      <w:r>
        <w:rPr>
          <w:rFonts w:hint="eastAsia" w:ascii="宋体" w:hAnsi="宋体" w:eastAsia="宋体" w:cs="宋体"/>
          <w:b/>
          <w:bCs/>
          <w:color w:val="auto"/>
          <w:kern w:val="0"/>
          <w:sz w:val="22"/>
          <w:highlight w:val="none"/>
          <w:u w:val="single"/>
        </w:rPr>
        <w:t>有下列情形之一的属于重大偏差(评标委员会按少数服从多数原则认定),按照无效投标处理</w:t>
      </w:r>
      <w:r>
        <w:rPr>
          <w:rFonts w:hint="eastAsia" w:ascii="宋体" w:hAnsi="宋体" w:eastAsia="宋体" w:cs="宋体"/>
          <w:color w:val="auto"/>
          <w:kern w:val="0"/>
          <w:sz w:val="22"/>
          <w:highlight w:val="none"/>
        </w:rPr>
        <w:t>：</w:t>
      </w:r>
    </w:p>
    <w:p w14:paraId="7217E0B2">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1</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主要内容未按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要求编制、</w:t>
      </w:r>
      <w:r>
        <w:rPr>
          <w:rFonts w:hint="eastAsia" w:ascii="宋体" w:hAnsi="宋体" w:eastAsia="宋体" w:cs="宋体"/>
          <w:bCs/>
          <w:color w:val="auto"/>
          <w:sz w:val="22"/>
          <w:highlight w:val="none"/>
          <w:u w:val="single"/>
        </w:rPr>
        <w:t>内容不全</w:t>
      </w:r>
      <w:r>
        <w:rPr>
          <w:rFonts w:hint="eastAsia" w:ascii="宋体" w:hAnsi="宋体" w:eastAsia="宋体" w:cs="宋体"/>
          <w:color w:val="auto"/>
          <w:kern w:val="0"/>
          <w:sz w:val="22"/>
          <w:highlight w:val="none"/>
          <w:u w:val="single"/>
        </w:rPr>
        <w:t>或实质性内容字迹模糊、辨认不清的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03F7F0B1">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2</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除19.4条款以外，出现其它明显不符合服务内容要求、服务标准要求</w:t>
      </w:r>
      <w:r>
        <w:rPr>
          <w:rFonts w:hint="eastAsia" w:ascii="宋体" w:hAnsi="宋体" w:eastAsia="宋体" w:cs="宋体"/>
          <w:bCs/>
          <w:color w:val="auto"/>
          <w:sz w:val="22"/>
          <w:highlight w:val="none"/>
          <w:u w:val="single"/>
        </w:rPr>
        <w:t>，对服务质量产生重大影响</w:t>
      </w:r>
      <w:r>
        <w:rPr>
          <w:rFonts w:hint="eastAsia" w:ascii="宋体" w:hAnsi="宋体" w:eastAsia="宋体" w:cs="宋体"/>
          <w:color w:val="auto"/>
          <w:kern w:val="0"/>
          <w:sz w:val="22"/>
          <w:highlight w:val="none"/>
          <w:u w:val="single"/>
        </w:rPr>
        <w:t>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5FC5D1B6">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3</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除19.4条款以外，出现投标项目服务工作量与</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对比出现较大偏差；</w:t>
      </w:r>
    </w:p>
    <w:p w14:paraId="225F07BC">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4</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除19.4条款以外，出现其它不符合</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中规定的实质性要求的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，是否为偏离实质性要求由评标委员会认定。</w:t>
      </w:r>
    </w:p>
    <w:p w14:paraId="565695F2">
      <w:pPr>
        <w:numPr>
          <w:ilvl w:val="1"/>
          <w:numId w:val="6"/>
        </w:numPr>
        <w:tabs>
          <w:tab w:val="left" w:pos="525"/>
        </w:tabs>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none"/>
          <w:lang w:val="en-US" w:eastAsia="zh-CN"/>
        </w:rPr>
        <w:t xml:space="preserve"> </w:t>
      </w: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有下列情形之一的，视为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串通投标，其投标无效</w:t>
      </w:r>
      <w:r>
        <w:rPr>
          <w:rFonts w:hint="eastAsia" w:ascii="宋体" w:hAnsi="宋体" w:eastAsia="宋体" w:cs="宋体"/>
          <w:color w:val="auto"/>
          <w:kern w:val="0"/>
          <w:sz w:val="22"/>
          <w:highlight w:val="none"/>
        </w:rPr>
        <w:t>：</w:t>
      </w:r>
    </w:p>
    <w:p w14:paraId="73711C54">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由同一单位或者个人编制；</w:t>
      </w:r>
    </w:p>
    <w:p w14:paraId="46BA0A4F">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委托同一单位或者个人办理投标事宜；</w:t>
      </w:r>
    </w:p>
    <w:p w14:paraId="3272180E">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载明的项目管理成员或者联系人员为同一人；</w:t>
      </w:r>
    </w:p>
    <w:p w14:paraId="25654BCD">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异常一致或者投标报价呈规律性差异；</w:t>
      </w:r>
    </w:p>
    <w:p w14:paraId="65A3FD64">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5</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相互混装；</w:t>
      </w:r>
    </w:p>
    <w:p w14:paraId="63C821E6">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的投标保证金从同一单位或者个人的账户转出。</w:t>
      </w:r>
    </w:p>
    <w:p w14:paraId="2F9D14F0">
      <w:pPr>
        <w:numPr>
          <w:ilvl w:val="1"/>
          <w:numId w:val="6"/>
        </w:numPr>
        <w:spacing w:line="440" w:lineRule="exact"/>
        <w:rPr>
          <w:rFonts w:hint="eastAsia" w:ascii="宋体" w:hAnsi="宋体" w:cs="宋体"/>
          <w:b/>
          <w:bCs/>
          <w:color w:val="auto"/>
          <w:sz w:val="22"/>
          <w:highlight w:val="none"/>
          <w:u w:val="single"/>
          <w:lang w:val="zh-CN"/>
        </w:rPr>
      </w:pPr>
      <w:r>
        <w:rPr>
          <w:rFonts w:hint="eastAsia" w:ascii="宋体" w:hAnsi="宋体" w:cs="宋体"/>
          <w:b/>
          <w:bCs/>
          <w:color w:val="auto"/>
          <w:sz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7CA98E1D">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（1）</w:t>
      </w:r>
      <w:r>
        <w:rPr>
          <w:rFonts w:hint="eastAsia" w:ascii="宋体" w:hAnsi="宋体" w:cs="宋体"/>
          <w:b w:val="0"/>
          <w:bCs w:val="0"/>
          <w:color w:val="auto"/>
          <w:kern w:val="0"/>
          <w:sz w:val="22"/>
          <w:highlight w:val="none"/>
          <w:u w:val="none"/>
          <w:lang w:val="zh-CN"/>
        </w:rPr>
        <w:t>供应商直接或者间接从采购人或者采购代理机构处获得其他供应商的相关情况并修改其响应文件的；</w:t>
      </w:r>
    </w:p>
    <w:p w14:paraId="579F7CBF">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（2）</w:t>
      </w:r>
      <w:r>
        <w:rPr>
          <w:rFonts w:hint="eastAsia" w:ascii="宋体" w:hAnsi="宋体" w:cs="宋体"/>
          <w:b w:val="0"/>
          <w:bCs w:val="0"/>
          <w:color w:val="auto"/>
          <w:kern w:val="0"/>
          <w:sz w:val="22"/>
          <w:highlight w:val="none"/>
          <w:u w:val="none"/>
          <w:lang w:val="zh-CN"/>
        </w:rPr>
        <w:t>供应商按照采购人或者采购代理机构的授意撤换、修改响应文件的；</w:t>
      </w:r>
    </w:p>
    <w:p w14:paraId="29EED36A">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（3）</w:t>
      </w:r>
      <w:r>
        <w:rPr>
          <w:rFonts w:hint="eastAsia" w:ascii="宋体" w:hAnsi="宋体" w:cs="宋体"/>
          <w:b w:val="0"/>
          <w:bCs w:val="0"/>
          <w:color w:val="auto"/>
          <w:kern w:val="0"/>
          <w:sz w:val="22"/>
          <w:highlight w:val="none"/>
          <w:u w:val="none"/>
          <w:lang w:val="zh-CN"/>
        </w:rPr>
        <w:t>供应商之间协商报价、技术方案等响应文件或者响应文件的实质性内容；</w:t>
      </w:r>
    </w:p>
    <w:p w14:paraId="0A64C3F7">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（4）</w:t>
      </w:r>
      <w:r>
        <w:rPr>
          <w:rFonts w:hint="eastAsia" w:ascii="宋体" w:hAnsi="宋体" w:cs="宋体"/>
          <w:b w:val="0"/>
          <w:bCs w:val="0"/>
          <w:color w:val="auto"/>
          <w:kern w:val="0"/>
          <w:sz w:val="22"/>
          <w:highlight w:val="none"/>
          <w:u w:val="none"/>
          <w:lang w:val="zh-CN"/>
        </w:rPr>
        <w:t>属于同一集团、协会、商会等组织成员的供应商按照该组织要求协同参加政府采购活动；</w:t>
      </w:r>
    </w:p>
    <w:p w14:paraId="5A78F7B1">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（5）</w:t>
      </w:r>
      <w:r>
        <w:rPr>
          <w:rFonts w:hint="eastAsia" w:ascii="宋体" w:hAnsi="宋体" w:cs="宋体"/>
          <w:b w:val="0"/>
          <w:bCs w:val="0"/>
          <w:color w:val="auto"/>
          <w:kern w:val="0"/>
          <w:sz w:val="22"/>
          <w:highlight w:val="none"/>
          <w:u w:val="none"/>
          <w:lang w:val="zh-CN"/>
        </w:rPr>
        <w:t>供应商之间事先约定由某一特定供应商中标、成交；</w:t>
      </w:r>
    </w:p>
    <w:p w14:paraId="610A0CA1">
      <w:pPr>
        <w:numPr>
          <w:ilvl w:val="-1"/>
          <w:numId w:val="0"/>
        </w:numPr>
        <w:ind w:left="0" w:firstLine="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（6）</w:t>
      </w:r>
      <w:r>
        <w:rPr>
          <w:rFonts w:hint="eastAsia" w:ascii="宋体" w:hAnsi="宋体" w:cs="宋体"/>
          <w:b w:val="0"/>
          <w:bCs w:val="0"/>
          <w:color w:val="auto"/>
          <w:kern w:val="0"/>
          <w:sz w:val="22"/>
          <w:highlight w:val="none"/>
          <w:u w:val="none"/>
          <w:lang w:val="zh-CN"/>
        </w:rPr>
        <w:t>供应商之间商定部分供应商放弃参加政府采购活动或者放弃中标、成交；</w:t>
      </w:r>
    </w:p>
    <w:p w14:paraId="76D082CF">
      <w:pPr>
        <w:numPr>
          <w:ilvl w:val="-1"/>
          <w:numId w:val="0"/>
        </w:numPr>
        <w:ind w:left="0" w:firstLine="0"/>
        <w:rPr>
          <w:rFonts w:hint="eastAsia" w:ascii="宋体" w:hAnsi="宋体" w:eastAsia="宋体" w:cs="宋体"/>
          <w:bCs w:val="0"/>
          <w:color w:val="auto"/>
          <w:kern w:val="0"/>
          <w:sz w:val="22"/>
          <w:highlight w:val="none"/>
        </w:rPr>
      </w:pPr>
      <w:r>
        <w:rPr>
          <w:rFonts w:hint="eastAsia" w:ascii="宋体" w:hAnsi="宋体" w:cs="宋体"/>
          <w:b w:val="0"/>
          <w:bCs w:val="0"/>
          <w:color w:val="auto"/>
          <w:kern w:val="0"/>
          <w:sz w:val="22"/>
          <w:highlight w:val="none"/>
          <w:lang w:val="zh-CN"/>
        </w:rPr>
        <w:t>（7）</w:t>
      </w:r>
      <w:r>
        <w:rPr>
          <w:rFonts w:hint="eastAsia" w:ascii="宋体" w:hAnsi="宋体" w:cs="宋体"/>
          <w:b w:val="0"/>
          <w:bCs w:val="0"/>
          <w:color w:val="auto"/>
          <w:kern w:val="0"/>
          <w:sz w:val="22"/>
          <w:highlight w:val="none"/>
          <w:u w:val="none"/>
          <w:lang w:val="zh-CN"/>
        </w:rPr>
        <w:t>供应商与采购人或者采购代理机构之间、供应商相互之间，为谋求特定供应商中标、成交或者排斥其他供应商的其他串通行为。</w:t>
      </w:r>
    </w:p>
    <w:p w14:paraId="5AF588EE">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 “商务技术文件”评审结束后，由评标委员会对各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的商务报价进行核查，核查时发现投标报价内容不清楚可要求</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书面澄清，计算上的错误，可按下面方法修正：</w:t>
      </w:r>
    </w:p>
    <w:p w14:paraId="5AEC4D17">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中开标一览表(报价表)内容与</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中相应内容不一致的，以开标一览表(报价表)为准；</w:t>
      </w:r>
    </w:p>
    <w:p w14:paraId="3E0B58B3">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大写金额和小写金额不一致的，以大写金额为准；</w:t>
      </w:r>
    </w:p>
    <w:p w14:paraId="5C622B91">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单价金额小数点或者百分比有明显错位的，以开标一览表的总价为准，并修改单价；</w:t>
      </w:r>
    </w:p>
    <w:p w14:paraId="11CDD035">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总价金额与按单价汇总金额不一致的，以单价金额计算结果为准。同时出现两种以上不一致的，按照前款规定的顺序修正（前款优先顺序为1）→2）→3）→4））。</w:t>
      </w:r>
    </w:p>
    <w:p w14:paraId="7AE73D2D">
      <w:pPr>
        <w:tabs>
          <w:tab w:val="left" w:pos="735"/>
        </w:tabs>
        <w:ind w:left="437" w:leftChars="208" w:firstLine="0" w:firstLineChars="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修正后的报价按照本投标须知第20.1条的规定经</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确认后产生约束力，</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不确认的，其投标无效。</w:t>
      </w:r>
    </w:p>
    <w:p w14:paraId="099B2E2D">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在详细评标之前，评标委员会要审查每份</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是否实质上响应了</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的要求。实质上响应的投标应该是与</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要求的全部条款、条件和规格基本相符，没有重大偏离。</w:t>
      </w:r>
      <w:r>
        <w:rPr>
          <w:rFonts w:hint="eastAsia" w:ascii="宋体" w:hAnsi="宋体" w:eastAsia="宋体" w:cs="宋体"/>
          <w:b/>
          <w:bCs/>
          <w:color w:val="auto"/>
          <w:sz w:val="22"/>
          <w:highlight w:val="none"/>
        </w:rPr>
        <w:t>评标委员会决定投标的响应性只根据</w:t>
      </w: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本身的内容，而不寻求外部的证据。</w:t>
      </w:r>
    </w:p>
    <w:p w14:paraId="586D03E5">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实质上没有响应</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要求的投标将被拒绝，</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不得通过修正或撤消不合要求的偏离或保留从而使其投标成为实质上响应的投标。</w:t>
      </w:r>
    </w:p>
    <w:p w14:paraId="34E426DE">
      <w:pPr>
        <w:numPr>
          <w:ilvl w:val="1"/>
          <w:numId w:val="6"/>
        </w:numPr>
        <w:tabs>
          <w:tab w:val="left" w:pos="525"/>
        </w:tabs>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的报价明显低于其他通过符合性审查</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的报价，有可能影响服务质量或者不能诚信履约的，应当要求其在评标现场合理的时间内提供书面说明，必要时提交相关证明材料；</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不能证明其报价合理性的，评标委员会应当将其作为无效投标处理</w:t>
      </w:r>
      <w:r>
        <w:rPr>
          <w:rFonts w:hint="eastAsia" w:ascii="宋体" w:hAnsi="宋体" w:eastAsia="宋体" w:cs="宋体"/>
          <w:color w:val="auto"/>
          <w:kern w:val="0"/>
          <w:sz w:val="22"/>
          <w:highlight w:val="none"/>
        </w:rPr>
        <w:t>。</w:t>
      </w:r>
    </w:p>
    <w:p w14:paraId="3EABB7BD">
      <w:pPr>
        <w:numPr>
          <w:ilvl w:val="0"/>
          <w:numId w:val="0"/>
        </w:numPr>
        <w:tabs>
          <w:tab w:val="left" w:pos="525"/>
        </w:tabs>
        <w:ind w:leftChars="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19.10 </w:t>
      </w:r>
      <w:r>
        <w:rPr>
          <w:rFonts w:hint="eastAsia" w:ascii="宋体" w:hAnsi="宋体" w:eastAsia="宋体" w:cs="宋体"/>
          <w:bCs/>
          <w:color w:val="auto"/>
          <w:sz w:val="22"/>
          <w:highlight w:val="none"/>
        </w:rPr>
        <w:t>评标委员会对审查合格的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按照</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中制订的评标方法进行综合评定打分。</w:t>
      </w:r>
    </w:p>
    <w:p w14:paraId="201416D6">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19.11 </w:t>
      </w: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0B9DC6CB">
      <w:pPr>
        <w:numPr>
          <w:ilvl w:val="0"/>
          <w:numId w:val="0"/>
        </w:numPr>
        <w:tabs>
          <w:tab w:val="left" w:pos="525"/>
        </w:tabs>
        <w:ind w:left="440" w:leftChars="0" w:hanging="440" w:hangingChars="200"/>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val="0"/>
          <w:bCs w:val="0"/>
          <w:color w:val="auto"/>
          <w:sz w:val="22"/>
          <w:highlight w:val="none"/>
          <w:u w:val="none"/>
          <w:lang w:val="en-US" w:eastAsia="zh-CN"/>
        </w:rPr>
        <w:t xml:space="preserve">19.12 </w:t>
      </w:r>
      <w:r>
        <w:rPr>
          <w:rFonts w:hint="eastAsia" w:ascii="宋体" w:hAnsi="宋体" w:eastAsia="宋体" w:cs="宋体"/>
          <w:b/>
          <w:bCs/>
          <w:color w:val="auto"/>
          <w:sz w:val="22"/>
          <w:highlight w:val="none"/>
          <w:u w:val="single"/>
        </w:rPr>
        <w:t>▲如果</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的报价超出采购预算，则该</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的报价作无效标处理。本次采购如果所有</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的报价均超出采购预算，则本采购项目做废标处理。</w:t>
      </w:r>
    </w:p>
    <w:p w14:paraId="110112C2">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19.13 </w:t>
      </w:r>
      <w:r>
        <w:rPr>
          <w:rFonts w:hint="eastAsia" w:ascii="宋体" w:hAnsi="宋体" w:eastAsia="宋体" w:cs="宋体"/>
          <w:bCs/>
          <w:color w:val="auto"/>
          <w:sz w:val="22"/>
          <w:highlight w:val="none"/>
        </w:rPr>
        <w:t>如投标截止时间、评审期间，出现有效</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数量不足《中华人民共和国政府采购法》</w:t>
      </w:r>
      <w:r>
        <w:rPr>
          <w:rFonts w:hint="eastAsia" w:ascii="宋体" w:hAnsi="宋体" w:cs="宋体"/>
          <w:bCs/>
          <w:color w:val="auto"/>
          <w:sz w:val="22"/>
          <w:highlight w:val="none"/>
          <w:lang w:val="en-US" w:eastAsia="zh-CN"/>
        </w:rPr>
        <w:t>规定的法定家数</w:t>
      </w:r>
      <w:r>
        <w:rPr>
          <w:rFonts w:hint="eastAsia" w:ascii="宋体" w:hAnsi="宋体" w:eastAsia="宋体" w:cs="宋体"/>
          <w:bCs/>
          <w:color w:val="auto"/>
          <w:sz w:val="22"/>
          <w:highlight w:val="none"/>
        </w:rPr>
        <w:t>的本项目作废标处理。</w:t>
      </w:r>
    </w:p>
    <w:p w14:paraId="4A0483FB">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的澄清</w:t>
      </w:r>
    </w:p>
    <w:p w14:paraId="54FE0FF6">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在评标期间，评标委员会可以书面方式要求</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中含义不明确、对同类问题表述不一致或者有明显文字错误的内容作必要的澄清、说明或补正。澄清、说明或补正应以书面形式并由法定代表人或其授权代表签署，但澄清内容不得超出</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的范围或者改变</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的实质性内容。</w:t>
      </w:r>
      <w:r>
        <w:rPr>
          <w:rFonts w:hint="eastAsia" w:ascii="宋体" w:hAnsi="宋体" w:eastAsia="宋体" w:cs="宋体"/>
          <w:color w:val="auto"/>
          <w:sz w:val="22"/>
          <w:highlight w:val="none"/>
          <w:u w:val="single"/>
        </w:rPr>
        <w:t>▲</w:t>
      </w:r>
      <w:r>
        <w:rPr>
          <w:rFonts w:hint="eastAsia" w:ascii="宋体" w:hAnsi="宋体" w:eastAsia="宋体" w:cs="宋体"/>
          <w:b/>
          <w:bCs/>
          <w:color w:val="auto"/>
          <w:sz w:val="22"/>
          <w:highlight w:val="none"/>
          <w:u w:val="single"/>
        </w:rPr>
        <w:t>拒不按要求对其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进行澄清，说明或补正的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，评标委员会将其作无效标处理</w:t>
      </w:r>
      <w:r>
        <w:rPr>
          <w:rFonts w:hint="eastAsia" w:ascii="宋体" w:hAnsi="宋体" w:eastAsia="宋体" w:cs="宋体"/>
          <w:color w:val="auto"/>
          <w:sz w:val="22"/>
          <w:highlight w:val="none"/>
        </w:rPr>
        <w:t>。</w:t>
      </w:r>
    </w:p>
    <w:p w14:paraId="2D581BBB">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rPr>
        <w:t>经澄清后，若偏差仍存在，且不可接受，评标委员会有权认定其为“没有实质性响应</w:t>
      </w:r>
      <w:r>
        <w:rPr>
          <w:rFonts w:hint="eastAsia" w:ascii="宋体" w:hAnsi="宋体" w:cs="宋体"/>
          <w:b/>
          <w:bCs/>
          <w:color w:val="auto"/>
          <w:sz w:val="22"/>
          <w:highlight w:val="none"/>
          <w:lang w:eastAsia="zh-CN"/>
        </w:rPr>
        <w:t>采购文件</w:t>
      </w:r>
      <w:r>
        <w:rPr>
          <w:rFonts w:hint="eastAsia" w:ascii="宋体" w:hAnsi="宋体" w:eastAsia="宋体" w:cs="宋体"/>
          <w:b/>
          <w:bCs/>
          <w:color w:val="auto"/>
          <w:sz w:val="22"/>
          <w:highlight w:val="none"/>
        </w:rPr>
        <w:t>要求”，其投标不进入下一步评审</w:t>
      </w:r>
      <w:r>
        <w:rPr>
          <w:rFonts w:hint="eastAsia" w:ascii="宋体" w:hAnsi="宋体" w:eastAsia="宋体" w:cs="宋体"/>
          <w:color w:val="auto"/>
          <w:sz w:val="22"/>
          <w:highlight w:val="none"/>
        </w:rPr>
        <w:t>。</w:t>
      </w:r>
    </w:p>
    <w:p w14:paraId="056C6F50">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确定中标候选人</w:t>
      </w:r>
    </w:p>
    <w:p w14:paraId="04009BC4">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Cs/>
          <w:color w:val="auto"/>
          <w:sz w:val="22"/>
          <w:highlight w:val="none"/>
        </w:rPr>
        <w:t>确定中标候选人细则详见</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7067C44D">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采购人、采购代理机构及评标委员会不向落标的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解释落标原因，也不公布评标过程中的相关细节。</w:t>
      </w:r>
    </w:p>
    <w:p w14:paraId="0AF14519">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评标细则详见本</w:t>
      </w:r>
      <w:r>
        <w:rPr>
          <w:rFonts w:hint="eastAsia" w:ascii="宋体" w:hAnsi="宋体" w:cs="宋体"/>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481CE2AE">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未尽事宜遵循相关法律法规及规范性文件执行。</w:t>
      </w:r>
    </w:p>
    <w:p w14:paraId="6772B103">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658B734">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确定</w:t>
      </w:r>
      <w:r>
        <w:rPr>
          <w:rFonts w:hint="eastAsia" w:ascii="宋体" w:hAnsi="宋体" w:cs="宋体"/>
          <w:bCs/>
          <w:color w:val="auto"/>
          <w:sz w:val="22"/>
          <w:highlight w:val="none"/>
          <w:lang w:eastAsia="zh-CN"/>
        </w:rPr>
        <w:t>中标人</w:t>
      </w:r>
    </w:p>
    <w:p w14:paraId="7F7185C7">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val="en-US" w:eastAsia="zh-CN"/>
        </w:rPr>
        <w:t>代理机构在评审结束之日起2个工作日内将评标报告提交至采购人</w:t>
      </w:r>
      <w:r>
        <w:rPr>
          <w:rFonts w:hint="eastAsia" w:ascii="宋体" w:hAnsi="宋体" w:cs="宋体"/>
          <w:color w:val="auto"/>
          <w:sz w:val="22"/>
          <w:highlight w:val="none"/>
          <w:lang w:val="en-US" w:eastAsia="zh-CN"/>
        </w:rPr>
        <w:t>，</w:t>
      </w:r>
      <w:r>
        <w:rPr>
          <w:rFonts w:hint="eastAsia" w:ascii="宋体" w:hAnsi="宋体" w:eastAsia="宋体" w:cs="宋体"/>
          <w:color w:val="auto"/>
          <w:sz w:val="22"/>
          <w:highlight w:val="none"/>
        </w:rPr>
        <w:t>采购</w:t>
      </w:r>
      <w:r>
        <w:rPr>
          <w:rFonts w:hint="eastAsia" w:ascii="宋体" w:hAnsi="宋体" w:eastAsia="宋体" w:cs="宋体"/>
          <w:bCs/>
          <w:color w:val="auto"/>
          <w:sz w:val="22"/>
          <w:highlight w:val="none"/>
        </w:rPr>
        <w:t>人自收到评标报告之日起</w:t>
      </w:r>
      <w:r>
        <w:rPr>
          <w:rFonts w:hint="eastAsia" w:ascii="宋体" w:hAnsi="宋体" w:cs="宋体"/>
          <w:bCs/>
          <w:color w:val="auto"/>
          <w:sz w:val="22"/>
          <w:highlight w:val="none"/>
          <w:lang w:val="en-US" w:eastAsia="zh-CN"/>
        </w:rPr>
        <w:t>5个工作日</w:t>
      </w:r>
      <w:r>
        <w:rPr>
          <w:rFonts w:hint="eastAsia" w:ascii="宋体" w:hAnsi="宋体" w:eastAsia="宋体" w:cs="宋体"/>
          <w:bCs/>
          <w:color w:val="auto"/>
          <w:sz w:val="22"/>
          <w:highlight w:val="none"/>
        </w:rPr>
        <w:t>内，在评标报告确定的中标候选人名单中按顺序确定</w:t>
      </w:r>
      <w:r>
        <w:rPr>
          <w:rFonts w:hint="eastAsia" w:ascii="宋体" w:hAnsi="宋体" w:cs="宋体"/>
          <w:bCs/>
          <w:color w:val="auto"/>
          <w:sz w:val="22"/>
          <w:highlight w:val="none"/>
          <w:lang w:eastAsia="zh-CN"/>
        </w:rPr>
        <w:t>中标人</w:t>
      </w:r>
      <w:r>
        <w:rPr>
          <w:rFonts w:hint="eastAsia" w:ascii="宋体" w:hAnsi="宋体" w:eastAsia="宋体" w:cs="宋体"/>
          <w:bCs/>
          <w:color w:val="auto"/>
          <w:sz w:val="22"/>
          <w:highlight w:val="none"/>
        </w:rPr>
        <w:t>。</w:t>
      </w:r>
    </w:p>
    <w:p w14:paraId="3BC52D77">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中标人</w:t>
      </w:r>
      <w:r>
        <w:rPr>
          <w:rFonts w:hint="eastAsia" w:ascii="宋体" w:hAnsi="宋体" w:eastAsia="宋体" w:cs="宋体"/>
          <w:bCs/>
          <w:color w:val="auto"/>
          <w:sz w:val="22"/>
          <w:highlight w:val="none"/>
        </w:rPr>
        <w:t>确定之日起</w:t>
      </w:r>
      <w:r>
        <w:rPr>
          <w:rFonts w:hint="eastAsia" w:ascii="宋体" w:hAnsi="宋体" w:cs="宋体"/>
          <w:bCs/>
          <w:color w:val="auto"/>
          <w:sz w:val="22"/>
          <w:highlight w:val="none"/>
          <w:lang w:val="en-US" w:eastAsia="zh-CN"/>
        </w:rPr>
        <w:t>2</w:t>
      </w:r>
      <w:r>
        <w:rPr>
          <w:rFonts w:hint="eastAsia" w:ascii="宋体" w:hAnsi="宋体" w:eastAsia="宋体" w:cs="宋体"/>
          <w:bCs/>
          <w:color w:val="auto"/>
          <w:sz w:val="22"/>
          <w:highlight w:val="none"/>
        </w:rPr>
        <w:t>个工作日内，在</w:t>
      </w:r>
      <w:r>
        <w:rPr>
          <w:rFonts w:hint="eastAsia" w:ascii="宋体" w:hAnsi="宋体" w:eastAsia="宋体" w:cs="宋体"/>
          <w:color w:val="auto"/>
          <w:sz w:val="22"/>
          <w:highlight w:val="none"/>
        </w:rPr>
        <w:t>发布项目采购公告的网站上</w:t>
      </w:r>
      <w:r>
        <w:rPr>
          <w:rFonts w:hint="eastAsia" w:ascii="宋体" w:hAnsi="宋体" w:eastAsia="宋体" w:cs="宋体"/>
          <w:bCs/>
          <w:color w:val="auto"/>
          <w:sz w:val="22"/>
          <w:highlight w:val="none"/>
        </w:rPr>
        <w:t>公告中标结果，中标公告期限为</w:t>
      </w:r>
      <w:r>
        <w:rPr>
          <w:rFonts w:hint="eastAsia" w:ascii="宋体" w:hAnsi="宋体" w:cs="宋体"/>
          <w:bCs/>
          <w:color w:val="auto"/>
          <w:sz w:val="22"/>
          <w:highlight w:val="none"/>
          <w:lang w:val="en-US" w:eastAsia="zh-CN"/>
        </w:rPr>
        <w:t>1个工作日</w:t>
      </w:r>
      <w:r>
        <w:rPr>
          <w:rFonts w:hint="eastAsia" w:ascii="宋体" w:hAnsi="宋体" w:eastAsia="宋体" w:cs="宋体"/>
          <w:bCs/>
          <w:color w:val="auto"/>
          <w:sz w:val="22"/>
          <w:highlight w:val="none"/>
        </w:rPr>
        <w:t>。</w:t>
      </w:r>
    </w:p>
    <w:p w14:paraId="02B43C75">
      <w:pPr>
        <w:numPr>
          <w:ilvl w:val="1"/>
          <w:numId w:val="9"/>
        </w:numPr>
        <w:tabs>
          <w:tab w:val="left" w:pos="540"/>
        </w:tabs>
        <w:rPr>
          <w:rFonts w:hint="eastAsia" w:ascii="宋体" w:hAnsi="宋体" w:eastAsia="宋体" w:cs="宋体"/>
          <w:b/>
          <w:bCs/>
          <w:color w:val="auto"/>
          <w:szCs w:val="24"/>
          <w:highlight w:val="none"/>
          <w:u w:val="single"/>
        </w:rPr>
      </w:pPr>
      <w:r>
        <w:rPr>
          <w:rFonts w:hint="eastAsia" w:ascii="宋体" w:hAnsi="宋体" w:eastAsia="宋体" w:cs="宋体"/>
          <w:b w:val="0"/>
          <w:bCs w:val="0"/>
          <w:color w:val="auto"/>
          <w:sz w:val="22"/>
          <w:highlight w:val="none"/>
          <w:u w:val="none"/>
          <w:lang w:val="en-US" w:eastAsia="zh-CN"/>
        </w:rPr>
        <w:t xml:space="preserve"> </w:t>
      </w:r>
      <w:r>
        <w:rPr>
          <w:rFonts w:hint="eastAsia" w:ascii="宋体" w:hAnsi="宋体" w:eastAsia="宋体" w:cs="宋体"/>
          <w:b/>
          <w:bCs/>
          <w:color w:val="auto"/>
          <w:sz w:val="22"/>
          <w:highlight w:val="none"/>
          <w:u w:val="single"/>
        </w:rPr>
        <w:t>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对评标结果如有异议，可在中标结果公告期内以书面形式向采购人署名提出质疑，但需对质疑内容的真实性承担法律责任。提出质疑的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应当是参与所质疑项目采购活动的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提出质疑应当提交质疑函和必要的证明材料。质疑</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对采购人、采购代理机构的答复不满意或者采购人、采购代理机构未在规定的时间内作出答复的，可以在答复期满后</w:t>
      </w:r>
      <w:r>
        <w:rPr>
          <w:rFonts w:hint="eastAsia" w:ascii="宋体" w:hAnsi="宋体" w:eastAsia="宋体" w:cs="宋体"/>
          <w:b/>
          <w:bCs/>
          <w:color w:val="auto"/>
          <w:sz w:val="22"/>
          <w:highlight w:val="none"/>
          <w:u w:val="single"/>
        </w:rPr>
        <w:t>15</w:t>
      </w:r>
      <w:r>
        <w:rPr>
          <w:rFonts w:hint="eastAsia" w:ascii="宋体" w:hAnsi="宋体" w:eastAsia="宋体" w:cs="宋体"/>
          <w:b/>
          <w:bCs/>
          <w:color w:val="auto"/>
          <w:sz w:val="22"/>
          <w:highlight w:val="none"/>
          <w:u w:val="single"/>
        </w:rPr>
        <w:t>个工作日内向</w:t>
      </w:r>
      <w:r>
        <w:rPr>
          <w:rFonts w:hint="eastAsia" w:ascii="宋体" w:hAnsi="宋体" w:cs="宋体"/>
          <w:b/>
          <w:bCs/>
          <w:color w:val="auto"/>
          <w:sz w:val="22"/>
          <w:highlight w:val="none"/>
          <w:u w:val="single"/>
          <w:lang w:val="en-US" w:eastAsia="zh-CN"/>
        </w:rPr>
        <w:t>采购监督管理部门</w:t>
      </w:r>
      <w:r>
        <w:rPr>
          <w:rFonts w:hint="eastAsia" w:ascii="宋体" w:hAnsi="宋体" w:eastAsia="宋体" w:cs="宋体"/>
          <w:b/>
          <w:bCs/>
          <w:color w:val="auto"/>
          <w:sz w:val="22"/>
          <w:highlight w:val="none"/>
          <w:u w:val="single"/>
        </w:rPr>
        <w:t>投诉。</w:t>
      </w:r>
    </w:p>
    <w:p w14:paraId="0E012A9B">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签订合同</w:t>
      </w:r>
    </w:p>
    <w:p w14:paraId="1B375F32">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公告期结束后，中标人</w:t>
      </w:r>
      <w:r>
        <w:rPr>
          <w:rFonts w:hint="eastAsia" w:ascii="宋体" w:hAnsi="宋体" w:cs="宋体"/>
          <w:bCs/>
          <w:color w:val="auto"/>
          <w:sz w:val="22"/>
          <w:highlight w:val="none"/>
          <w:lang w:val="en-US" w:eastAsia="zh-CN"/>
        </w:rPr>
        <w:t>应及时</w:t>
      </w:r>
      <w:r>
        <w:rPr>
          <w:rFonts w:hint="eastAsia" w:ascii="宋体" w:hAnsi="宋体" w:eastAsia="宋体" w:cs="宋体"/>
          <w:bCs/>
          <w:color w:val="auto"/>
          <w:sz w:val="22"/>
          <w:highlight w:val="none"/>
        </w:rPr>
        <w:t>联系采购</w:t>
      </w:r>
      <w:r>
        <w:rPr>
          <w:rFonts w:hint="eastAsia" w:ascii="宋体" w:hAnsi="宋体" w:cs="宋体"/>
          <w:bCs/>
          <w:color w:val="auto"/>
          <w:sz w:val="22"/>
          <w:highlight w:val="none"/>
          <w:lang w:eastAsia="zh-CN"/>
        </w:rPr>
        <w:t>代理</w:t>
      </w:r>
      <w:r>
        <w:rPr>
          <w:rFonts w:hint="eastAsia" w:ascii="宋体" w:hAnsi="宋体" w:eastAsia="宋体" w:cs="宋体"/>
          <w:bCs/>
          <w:color w:val="auto"/>
          <w:sz w:val="22"/>
          <w:highlight w:val="none"/>
        </w:rPr>
        <w:t>机构领取中标通知书。中标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应当在收到中标通知书之日起</w:t>
      </w:r>
      <w:r>
        <w:rPr>
          <w:rFonts w:hint="eastAsia" w:ascii="宋体" w:hAnsi="宋体" w:eastAsia="宋体" w:cs="宋体"/>
          <w:bCs/>
          <w:color w:val="auto"/>
          <w:sz w:val="22"/>
          <w:highlight w:val="none"/>
        </w:rPr>
        <w:t>30</w:t>
      </w:r>
      <w:r>
        <w:rPr>
          <w:rFonts w:hint="eastAsia" w:ascii="宋体" w:hAnsi="宋体" w:eastAsia="宋体" w:cs="宋体"/>
          <w:bCs/>
          <w:color w:val="auto"/>
          <w:sz w:val="22"/>
          <w:highlight w:val="none"/>
        </w:rPr>
        <w:t>日内与采购人签订合同。中标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未经采购人许可，在规定时间内未到采购人处与采购人签订合同，则视为拒签合同。</w:t>
      </w:r>
    </w:p>
    <w:p w14:paraId="135E5978">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及投标修改文件、评标过程中有关澄清文件及经双方签字的询标纪要（承诺）和中标通知书均作为合同附件。</w:t>
      </w:r>
    </w:p>
    <w:p w14:paraId="759A32C3">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拒签合同的责任</w:t>
      </w:r>
    </w:p>
    <w:p w14:paraId="0C582050">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在规定时间内（</w:t>
      </w:r>
      <w:r>
        <w:rPr>
          <w:rFonts w:hint="eastAsia" w:ascii="宋体" w:hAnsi="宋体" w:eastAsia="宋体" w:cs="宋体"/>
          <w:bCs/>
          <w:color w:val="auto"/>
          <w:sz w:val="22"/>
          <w:highlight w:val="none"/>
        </w:rPr>
        <w:t>30日历天</w:t>
      </w:r>
      <w:r>
        <w:rPr>
          <w:rFonts w:hint="eastAsia" w:ascii="宋体" w:hAnsi="宋体" w:eastAsia="宋体" w:cs="宋体"/>
          <w:bCs/>
          <w:color w:val="auto"/>
          <w:sz w:val="22"/>
          <w:highlight w:val="none"/>
        </w:rPr>
        <w:t>）借故否认已经承诺的条件、拒签合同，以投标违约处理，并赔偿采购人由此造成的直接经济损失；采购人重新组织采购的，所需费用由原中标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承担。</w:t>
      </w:r>
    </w:p>
    <w:p w14:paraId="4CED027A">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中标人须在合同签订后</w:t>
      </w:r>
      <w:r>
        <w:rPr>
          <w:rFonts w:hint="eastAsia" w:ascii="宋体" w:hAnsi="宋体" w:eastAsia="宋体" w:cs="宋体"/>
          <w:bCs/>
          <w:color w:val="auto"/>
          <w:sz w:val="22"/>
          <w:highlight w:val="none"/>
        </w:rPr>
        <w:t>2个工作日</w:t>
      </w:r>
      <w:r>
        <w:rPr>
          <w:rFonts w:hint="eastAsia" w:ascii="宋体" w:hAnsi="宋体" w:eastAsia="宋体" w:cs="宋体"/>
          <w:bCs/>
          <w:color w:val="auto"/>
          <w:sz w:val="22"/>
          <w:highlight w:val="none"/>
        </w:rPr>
        <w:t>内提交一份合同文本向采购代理机构备案。</w:t>
      </w:r>
    </w:p>
    <w:p w14:paraId="05C4C6D6">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履约担保</w:t>
      </w:r>
    </w:p>
    <w:p w14:paraId="6B2F40A5">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中标人在收到中标通知书后，须按投标须知前附表的规定向采购人提交履约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w:t>
      </w:r>
    </w:p>
    <w:p w14:paraId="712493AA">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用于补偿采购人因中标人不能履行其合同义务而蒙受的损失。</w:t>
      </w:r>
    </w:p>
    <w:p w14:paraId="2A2F249A">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自合同签订之日起至项目验收合格止有效。有效期满后，采购人应及时将履约保证金无息退还给中标人。</w:t>
      </w:r>
    </w:p>
    <w:p w14:paraId="7A6F871D">
      <w:pPr>
        <w:numPr>
          <w:ilvl w:val="0"/>
          <w:numId w:val="5"/>
        </w:numPr>
        <w:tabs>
          <w:tab w:val="left" w:pos="540"/>
          <w:tab w:val="left" w:pos="900"/>
        </w:tabs>
        <w:ind w:left="525" w:hanging="525"/>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解释权</w:t>
      </w:r>
    </w:p>
    <w:p w14:paraId="010E9DBC">
      <w:pPr>
        <w:autoSpaceDE w:val="0"/>
        <w:autoSpaceDN w:val="0"/>
        <w:adjustRightInd w:val="0"/>
        <w:spacing w:after="120"/>
        <w:ind w:firstLine="440" w:firstLineChars="200"/>
        <w:jc w:val="both"/>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的解释权均属于采购人和采购代理机构。</w:t>
      </w:r>
    </w:p>
    <w:p w14:paraId="1143ABC0">
      <w:pPr>
        <w:autoSpaceDE w:val="0"/>
        <w:autoSpaceDN w:val="0"/>
        <w:adjustRightInd w:val="0"/>
        <w:spacing w:after="120"/>
        <w:ind w:firstLine="210" w:firstLineChars="100"/>
        <w:jc w:val="left"/>
        <w:rPr>
          <w:rFonts w:hint="eastAsia"/>
          <w:color w:val="auto"/>
          <w:highlight w:val="none"/>
        </w:rPr>
      </w:pPr>
    </w:p>
    <w:p w14:paraId="2BB69A03">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60EDCC9C">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32</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质疑</w:t>
      </w:r>
    </w:p>
    <w:p w14:paraId="14FFE026">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提出质疑的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（以下简称质疑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）应当是参与所质疑项目采购活动的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。潜在</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已依法获取其可质疑的</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的，可以对该文件提出质疑。</w:t>
      </w:r>
    </w:p>
    <w:p w14:paraId="3F562BDD">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认为</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、采购过程、中标</w:t>
      </w:r>
      <w:r>
        <w:rPr>
          <w:rFonts w:hint="eastAsia" w:ascii="宋体" w:hAnsi="宋体" w:eastAsia="宋体" w:cs="宋体"/>
          <w:bCs/>
          <w:color w:val="auto"/>
          <w:sz w:val="22"/>
          <w:highlight w:val="none"/>
        </w:rPr>
        <w:t>或者成交</w:t>
      </w:r>
      <w:r>
        <w:rPr>
          <w:rFonts w:hint="eastAsia" w:ascii="宋体" w:hAnsi="宋体" w:eastAsia="宋体" w:cs="宋体"/>
          <w:bCs/>
          <w:color w:val="auto"/>
          <w:sz w:val="22"/>
          <w:highlight w:val="none"/>
          <w:lang w:val="zh-CN"/>
        </w:rPr>
        <w:t>结果使自己的权益受到损害的，可以在知道或者应知其权益受到损害之日起</w:t>
      </w:r>
      <w:r>
        <w:rPr>
          <w:rFonts w:hint="eastAsia" w:ascii="宋体" w:hAnsi="宋体" w:eastAsia="宋体" w:cs="宋体"/>
          <w:bCs/>
          <w:color w:val="auto"/>
          <w:sz w:val="22"/>
          <w:highlight w:val="none"/>
        </w:rPr>
        <w:t>规定的时间</w:t>
      </w:r>
      <w:r>
        <w:rPr>
          <w:rFonts w:hint="eastAsia" w:ascii="宋体" w:hAnsi="宋体" w:eastAsia="宋体" w:cs="宋体"/>
          <w:bCs/>
          <w:color w:val="auto"/>
          <w:sz w:val="22"/>
          <w:highlight w:val="none"/>
          <w:lang w:val="zh-CN"/>
        </w:rPr>
        <w:t>内，</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sz w:val="22"/>
          <w:highlight w:val="none"/>
          <w:lang w:val="zh-CN"/>
        </w:rPr>
        <w:t>向采购人或者采购代理机构提出质疑。</w:t>
      </w:r>
      <w:r>
        <w:rPr>
          <w:rFonts w:hint="eastAsia" w:ascii="宋体" w:hAnsi="宋体" w:cs="宋体"/>
          <w:bCs/>
          <w:color w:val="auto"/>
          <w:sz w:val="22"/>
          <w:highlight w:val="none"/>
          <w:lang w:val="en-US" w:eastAsia="zh-CN"/>
        </w:rPr>
        <w:t>具体详见前附表“16.</w:t>
      </w:r>
      <w:r>
        <w:rPr>
          <w:rFonts w:hint="eastAsia" w:ascii="宋体" w:hAnsi="宋体" w:cs="宋体"/>
          <w:color w:val="auto"/>
          <w:kern w:val="0"/>
          <w:sz w:val="22"/>
          <w:szCs w:val="22"/>
          <w:highlight w:val="none"/>
          <w:lang w:val="en-US" w:eastAsia="zh-CN"/>
        </w:rPr>
        <w:t>质疑要求</w:t>
      </w:r>
      <w:r>
        <w:rPr>
          <w:rFonts w:hint="eastAsia" w:ascii="宋体" w:hAnsi="宋体" w:cs="宋体"/>
          <w:bCs/>
          <w:color w:val="auto"/>
          <w:sz w:val="22"/>
          <w:highlight w:val="none"/>
          <w:lang w:val="en-US" w:eastAsia="zh-CN"/>
        </w:rPr>
        <w:t>”。</w:t>
      </w:r>
    </w:p>
    <w:p w14:paraId="2964DFCB">
      <w:pPr>
        <w:tabs>
          <w:tab w:val="left" w:pos="210"/>
          <w:tab w:val="left" w:pos="1050"/>
        </w:tabs>
        <w:snapToGrid w:val="0"/>
        <w:ind w:left="440" w:hanging="440" w:hangingChars="200"/>
        <w:jc w:val="left"/>
        <w:outlineLvl w:val="9"/>
        <w:rPr>
          <w:rFonts w:hint="eastAsia" w:ascii="宋体" w:hAnsi="宋体" w:eastAsia="宋体" w:cs="宋体"/>
          <w:bCs/>
          <w:color w:val="auto"/>
          <w:kern w:val="0"/>
          <w:szCs w:val="21"/>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提出质疑的，</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kern w:val="0"/>
          <w:szCs w:val="21"/>
          <w:highlight w:val="none"/>
          <w:u w:val="single"/>
        </w:rPr>
        <w:t>向采购人和采购代理机构提出质疑。</w:t>
      </w:r>
    </w:p>
    <w:p w14:paraId="7E6200FE">
      <w:pPr>
        <w:tabs>
          <w:tab w:val="left" w:pos="210"/>
          <w:tab w:val="left" w:pos="1050"/>
        </w:tabs>
        <w:snapToGrid w:val="0"/>
        <w:outlineLvl w:val="9"/>
        <w:rPr>
          <w:rFonts w:hint="default" w:eastAsia="宋体"/>
          <w:color w:val="auto"/>
          <w:highlight w:val="none"/>
          <w:lang w:val="en-US" w:eastAsia="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）对采购结果提出质疑的，质疑</w:t>
      </w:r>
      <w:r>
        <w:rPr>
          <w:rFonts w:hint="eastAsia" w:ascii="宋体" w:hAnsi="宋体" w:eastAsia="宋体" w:cs="宋体"/>
          <w:bCs/>
          <w:color w:val="auto"/>
          <w:sz w:val="22"/>
          <w:highlight w:val="none"/>
        </w:rPr>
        <w:t>须在采购结果公告期</w:t>
      </w:r>
      <w:r>
        <w:rPr>
          <w:rFonts w:hint="eastAsia" w:ascii="宋体" w:hAnsi="宋体" w:eastAsia="宋体" w:cs="宋体"/>
          <w:bCs/>
          <w:color w:val="auto"/>
          <w:sz w:val="22"/>
          <w:highlight w:val="none"/>
          <w:lang w:val="zh-CN"/>
        </w:rPr>
        <w:t>内提出。</w:t>
      </w:r>
    </w:p>
    <w:p w14:paraId="0200BA01">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32.3 </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提出质疑应当提交质疑函和必要的证明材料。质疑函应当包括下列内容：</w:t>
      </w:r>
    </w:p>
    <w:p w14:paraId="6CF0E967">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val="zh-CN"/>
        </w:rPr>
        <w:t>）</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的姓名或者名称、地址、邮编、联系人及联系电话；</w:t>
      </w:r>
    </w:p>
    <w:p w14:paraId="628AC0AA">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）质疑项目的名称、编号；</w:t>
      </w:r>
    </w:p>
    <w:p w14:paraId="61A4215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val="zh-CN"/>
        </w:rPr>
        <w:t>）具体、明确的质疑事项和与质疑事项相关的请求；</w:t>
      </w:r>
    </w:p>
    <w:p w14:paraId="7995B44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val="zh-CN"/>
        </w:rPr>
        <w:t>）事实依据；</w:t>
      </w:r>
    </w:p>
    <w:p w14:paraId="575F1352">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5</w:t>
      </w:r>
      <w:r>
        <w:rPr>
          <w:rFonts w:hint="eastAsia" w:ascii="宋体" w:hAnsi="宋体" w:eastAsia="宋体" w:cs="宋体"/>
          <w:bCs/>
          <w:color w:val="auto"/>
          <w:sz w:val="22"/>
          <w:highlight w:val="none"/>
          <w:lang w:val="zh-CN"/>
        </w:rPr>
        <w:t>）必要的法律依据；</w:t>
      </w:r>
    </w:p>
    <w:p w14:paraId="001BD496">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6</w:t>
      </w:r>
      <w:r>
        <w:rPr>
          <w:rFonts w:hint="eastAsia" w:ascii="宋体" w:hAnsi="宋体" w:eastAsia="宋体" w:cs="宋体"/>
          <w:bCs/>
          <w:color w:val="auto"/>
          <w:sz w:val="22"/>
          <w:highlight w:val="none"/>
          <w:lang w:val="zh-CN"/>
        </w:rPr>
        <w:t>）提出质疑的日期。</w:t>
      </w:r>
    </w:p>
    <w:p w14:paraId="44B26DF8">
      <w:pPr>
        <w:tabs>
          <w:tab w:val="left" w:pos="210"/>
          <w:tab w:val="left" w:pos="840"/>
        </w:tabs>
        <w:snapToGrid w:val="0"/>
        <w:ind w:left="440" w:hanging="440" w:hangingChars="200"/>
        <w:jc w:val="left"/>
        <w:outlineLvl w:val="9"/>
        <w:rPr>
          <w:rFonts w:hint="eastAsia" w:ascii="宋体" w:hAnsi="宋体" w:eastAsia="宋体" w:cs="宋体"/>
          <w:b/>
          <w:color w:val="auto"/>
          <w:sz w:val="22"/>
          <w:highlight w:val="none"/>
          <w:u w:val="single"/>
          <w:lang w:val="zh-CN"/>
        </w:rPr>
      </w:pPr>
      <w:r>
        <w:rPr>
          <w:rFonts w:hint="eastAsia" w:ascii="宋体" w:hAnsi="宋体" w:eastAsia="宋体" w:cs="宋体"/>
          <w:b w:val="0"/>
          <w:bCs/>
          <w:color w:val="auto"/>
          <w:sz w:val="22"/>
          <w:highlight w:val="none"/>
          <w:u w:val="none"/>
          <w:lang w:val="en-US" w:eastAsia="zh-CN"/>
        </w:rPr>
        <w:t xml:space="preserve">32.4 </w:t>
      </w:r>
      <w:r>
        <w:rPr>
          <w:rFonts w:hint="eastAsia" w:ascii="宋体" w:hAnsi="宋体" w:eastAsia="宋体" w:cs="宋体"/>
          <w:b/>
          <w:color w:val="auto"/>
          <w:sz w:val="22"/>
          <w:highlight w:val="none"/>
          <w:u w:val="single"/>
          <w:lang w:val="zh-CN"/>
        </w:rPr>
        <w:t>对同一采购程序环节的质疑</w:t>
      </w:r>
      <w:r>
        <w:rPr>
          <w:rFonts w:hint="eastAsia" w:ascii="宋体" w:hAnsi="宋体" w:eastAsia="宋体" w:cs="宋体"/>
          <w:b/>
          <w:color w:val="auto"/>
          <w:sz w:val="22"/>
          <w:highlight w:val="none"/>
          <w:u w:val="single"/>
        </w:rPr>
        <w:t>时</w:t>
      </w:r>
      <w:r>
        <w:rPr>
          <w:rFonts w:hint="eastAsia" w:ascii="宋体" w:hAnsi="宋体" w:eastAsia="宋体" w:cs="宋体"/>
          <w:b/>
          <w:color w:val="auto"/>
          <w:sz w:val="22"/>
          <w:highlight w:val="none"/>
          <w:u w:val="single"/>
          <w:lang w:val="zh-CN"/>
        </w:rPr>
        <w:t>，</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须在法定质疑期内一次性提出，已经提出过质疑的</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在质疑期内不能提出新的质疑。</w:t>
      </w:r>
    </w:p>
    <w:p w14:paraId="0F9EA434">
      <w:pPr>
        <w:tabs>
          <w:tab w:val="left" w:pos="210"/>
          <w:tab w:val="left" w:pos="84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cs="宋体"/>
          <w:bCs/>
          <w:color w:val="auto"/>
          <w:sz w:val="22"/>
          <w:highlight w:val="none"/>
          <w:lang w:val="en-US" w:eastAsia="zh-CN"/>
        </w:rPr>
        <w:t>5</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采购人或者采购代理机构应当在收到</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的质疑后</w:t>
      </w:r>
      <w:r>
        <w:rPr>
          <w:rFonts w:hint="eastAsia" w:ascii="宋体" w:hAnsi="宋体" w:cs="宋体"/>
          <w:bCs/>
          <w:color w:val="auto"/>
          <w:sz w:val="22"/>
          <w:highlight w:val="none"/>
          <w:lang w:val="en-US" w:eastAsia="zh-CN"/>
        </w:rPr>
        <w:t>7</w:t>
      </w:r>
      <w:r>
        <w:rPr>
          <w:rFonts w:hint="eastAsia" w:ascii="宋体" w:hAnsi="宋体" w:eastAsia="宋体" w:cs="宋体"/>
          <w:bCs/>
          <w:color w:val="auto"/>
          <w:sz w:val="22"/>
          <w:highlight w:val="none"/>
          <w:lang w:val="zh-CN"/>
        </w:rPr>
        <w:t>个工作日</w:t>
      </w:r>
      <w:r>
        <w:rPr>
          <w:rFonts w:hint="eastAsia" w:ascii="宋体" w:hAnsi="宋体" w:eastAsia="宋体" w:cs="宋体"/>
          <w:bCs/>
          <w:color w:val="auto"/>
          <w:sz w:val="22"/>
          <w:highlight w:val="none"/>
          <w:lang w:val="zh-CN"/>
        </w:rPr>
        <w:t>内作出答复，但答复的内容不得涉及商业秘密。</w:t>
      </w:r>
    </w:p>
    <w:p w14:paraId="11966654">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33</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投诉</w:t>
      </w:r>
    </w:p>
    <w:p w14:paraId="6E5A6106">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对采购人、采购代理机构的答复不满意或者采购人、采购代理机构未在规定的时间内作出答复的，可以在答复期满后</w:t>
      </w:r>
      <w:r>
        <w:rPr>
          <w:rFonts w:hint="eastAsia" w:ascii="宋体" w:hAnsi="宋体" w:eastAsia="宋体" w:cs="宋体"/>
          <w:bCs/>
          <w:color w:val="auto"/>
          <w:sz w:val="22"/>
          <w:highlight w:val="none"/>
        </w:rPr>
        <w:t>15</w:t>
      </w:r>
      <w:r>
        <w:rPr>
          <w:rFonts w:hint="eastAsia" w:ascii="宋体" w:hAnsi="宋体" w:eastAsia="宋体" w:cs="宋体"/>
          <w:bCs/>
          <w:color w:val="auto"/>
          <w:sz w:val="22"/>
          <w:highlight w:val="none"/>
          <w:lang w:val="zh-CN"/>
        </w:rPr>
        <w:t>个工作日</w:t>
      </w:r>
      <w:r>
        <w:rPr>
          <w:rFonts w:hint="eastAsia" w:ascii="宋体" w:hAnsi="宋体" w:eastAsia="宋体" w:cs="宋体"/>
          <w:bCs/>
          <w:color w:val="auto"/>
          <w:sz w:val="22"/>
          <w:highlight w:val="none"/>
          <w:lang w:val="zh-CN"/>
        </w:rPr>
        <w:t>内向采购监管</w:t>
      </w:r>
      <w:r>
        <w:rPr>
          <w:rFonts w:hint="eastAsia" w:ascii="宋体" w:hAnsi="宋体" w:cs="宋体"/>
          <w:bCs/>
          <w:color w:val="auto"/>
          <w:sz w:val="22"/>
          <w:highlight w:val="none"/>
          <w:lang w:val="zh-CN"/>
        </w:rPr>
        <w:t>管理</w:t>
      </w:r>
      <w:r>
        <w:rPr>
          <w:rFonts w:hint="eastAsia" w:ascii="宋体" w:hAnsi="宋体" w:eastAsia="宋体" w:cs="宋体"/>
          <w:bCs/>
          <w:color w:val="auto"/>
          <w:sz w:val="22"/>
          <w:highlight w:val="none"/>
          <w:lang w:val="zh-CN"/>
        </w:rPr>
        <w:t>部门投诉。</w:t>
      </w:r>
    </w:p>
    <w:p w14:paraId="6271F4DD">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投诉的事项不得超出已质疑事项的范围。</w:t>
      </w:r>
    </w:p>
    <w:p w14:paraId="32B614BD">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.3</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投诉应当有明确的请求和必要的证明材料。</w:t>
      </w:r>
    </w:p>
    <w:p w14:paraId="5E49231B">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.4</w:t>
      </w:r>
      <w:r>
        <w:rPr>
          <w:rFonts w:hint="eastAsia" w:ascii="宋体" w:hAnsi="宋体" w:eastAsia="宋体" w:cs="宋体"/>
          <w:bCs/>
          <w:color w:val="auto"/>
          <w:sz w:val="22"/>
          <w:highlight w:val="none"/>
          <w:lang w:val="zh-CN"/>
        </w:rPr>
        <w:t>以联合体形式参加采购活动的，其投诉应当由组成联合体的所有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共同提出。</w:t>
      </w:r>
    </w:p>
    <w:p w14:paraId="79EC6728">
      <w:pPr>
        <w:numPr>
          <w:ilvl w:val="0"/>
          <w:numId w:val="12"/>
        </w:num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投诉处理过程中，有下列情形之一的，采购监管部门应当驳回投诉：</w:t>
      </w:r>
    </w:p>
    <w:p w14:paraId="0545A264">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受理后发现投诉不符合法定受理条件；</w:t>
      </w:r>
    </w:p>
    <w:p w14:paraId="4274F6BC">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投诉事项缺乏事实依据，投诉事项不成立；</w:t>
      </w:r>
    </w:p>
    <w:p w14:paraId="1F02C174">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投诉人捏造事实或者提供虚假材料；</w:t>
      </w:r>
    </w:p>
    <w:p w14:paraId="7058EF94">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投诉人以非法手段取得证明材料。证据来源的合法性存在明显疑问，投诉人无法证明其取得方式合法的，视为以非法手段取得证明材料。</w:t>
      </w:r>
    </w:p>
    <w:p w14:paraId="5F4E4BCF">
      <w:pPr>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 xml:space="preserve">35. </w:t>
      </w:r>
      <w:r>
        <w:rPr>
          <w:rFonts w:hint="eastAsia" w:ascii="宋体" w:hAnsi="宋体" w:eastAsia="宋体" w:cs="宋体"/>
          <w:b/>
          <w:color w:val="auto"/>
          <w:sz w:val="22"/>
          <w:highlight w:val="none"/>
        </w:rPr>
        <w:t>其他</w:t>
      </w:r>
    </w:p>
    <w:p w14:paraId="2CCC58B1">
      <w:pPr>
        <w:ind w:left="440" w:hanging="440" w:hangingChars="200"/>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35</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应当承担投诉事项的举证责任，质疑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未提供相关证据、依据和其他有关材料的，视为该质疑或投诉事项不成立；被质疑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或被投诉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未按照质疑答复通知书或投诉答复通知书要求提交相关证据、依据和其他有关材料的，视同其放弃说明权利，依法承担不利后果。</w:t>
      </w:r>
    </w:p>
    <w:p w14:paraId="25C84C89">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35.2 </w:t>
      </w:r>
      <w:r>
        <w:rPr>
          <w:rFonts w:hint="eastAsia" w:ascii="宋体" w:hAnsi="宋体" w:eastAsia="宋体" w:cs="宋体"/>
          <w:bCs/>
          <w:color w:val="auto"/>
          <w:sz w:val="22"/>
          <w:highlight w:val="none"/>
          <w:lang w:val="zh-CN"/>
        </w:rPr>
        <w:t>如有发现不实的质疑或投诉（包括但不限于未提供证据、证据与质疑或投诉内容无关联、虚假证据等），采购人有权视其为不实的质疑投诉，同时保留对外公布的权利。</w:t>
      </w:r>
    </w:p>
    <w:p w14:paraId="2CF7BB0F">
      <w:pPr>
        <w:snapToGrid/>
        <w:jc w:val="left"/>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798097">
      <w:pPr>
        <w:pStyle w:val="24"/>
        <w:spacing w:line="460" w:lineRule="exact"/>
        <w:ind w:left="0" w:firstLine="0" w:firstLineChars="0"/>
        <w:jc w:val="center"/>
        <w:outlineLvl w:val="0"/>
        <w:rPr>
          <w:rFonts w:hint="eastAsia" w:ascii="宋体" w:hAnsi="宋体" w:eastAsia="宋体" w:cs="宋体"/>
          <w:b/>
          <w:color w:val="auto"/>
          <w:sz w:val="30"/>
          <w:highlight w:val="none"/>
        </w:rPr>
      </w:pPr>
      <w:bookmarkStart w:id="125" w:name="_Toc23732"/>
      <w:r>
        <w:rPr>
          <w:rFonts w:hint="eastAsia" w:ascii="宋体" w:hAnsi="宋体" w:eastAsia="宋体" w:cs="宋体"/>
          <w:b/>
          <w:color w:val="auto"/>
          <w:sz w:val="30"/>
          <w:highlight w:val="none"/>
        </w:rPr>
        <w:t>第二部分  合同主要条款</w:t>
      </w:r>
      <w:bookmarkEnd w:id="125"/>
    </w:p>
    <w:p w14:paraId="6B6A62B7">
      <w:pPr>
        <w:spacing w:line="600" w:lineRule="exact"/>
        <w:ind w:firstLine="560" w:firstLineChars="200"/>
        <w:jc w:val="right"/>
        <w:rPr>
          <w:rFonts w:ascii="Times New Roman" w:hAnsi="Times New Roman" w:eastAsia="黑体"/>
          <w:b w:val="0"/>
          <w:bCs w:val="0"/>
          <w:color w:val="auto"/>
          <w:sz w:val="28"/>
          <w:szCs w:val="28"/>
          <w:highlight w:val="none"/>
          <w:lang w:val="zh-CN"/>
        </w:rPr>
      </w:pPr>
      <w:r>
        <w:rPr>
          <w:rFonts w:ascii="Times New Roman" w:hAnsi="Times New Roman" w:eastAsia="黑体"/>
          <w:b w:val="0"/>
          <w:bCs w:val="0"/>
          <w:color w:val="auto"/>
          <w:sz w:val="28"/>
          <w:szCs w:val="28"/>
          <w:highlight w:val="none"/>
          <w:lang w:val="zh-CN"/>
        </w:rPr>
        <w:t>本合同</w:t>
      </w:r>
      <w:r>
        <w:rPr>
          <w:rFonts w:ascii="Times New Roman" w:hAnsi="Times New Roman" w:eastAsia="黑体"/>
          <w:b w:val="0"/>
          <w:bCs w:val="0"/>
          <w:color w:val="auto"/>
          <w:sz w:val="28"/>
          <w:szCs w:val="28"/>
          <w:highlight w:val="none"/>
        </w:rPr>
        <w:t>□是/□否中小企业预留合同</w:t>
      </w:r>
    </w:p>
    <w:p w14:paraId="2022E2B0">
      <w:pPr>
        <w:spacing w:line="600" w:lineRule="exact"/>
        <w:ind w:firstLine="480" w:firstLineChars="200"/>
        <w:jc w:val="center"/>
        <w:rPr>
          <w:rFonts w:ascii="Times New Roman" w:hAnsi="Times New Roman" w:eastAsia="仿宋"/>
          <w:b w:val="0"/>
          <w:bCs w:val="0"/>
          <w:color w:val="auto"/>
          <w:sz w:val="24"/>
          <w:highlight w:val="none"/>
          <w:lang w:val="zh-CN"/>
        </w:rPr>
      </w:pPr>
    </w:p>
    <w:p w14:paraId="02FD2A70">
      <w:pPr>
        <w:spacing w:line="600" w:lineRule="exact"/>
        <w:ind w:firstLine="880" w:firstLineChars="200"/>
        <w:jc w:val="center"/>
        <w:rPr>
          <w:rFonts w:ascii="Times New Roman" w:hAnsi="Times New Roman" w:eastAsia="方正小标宋_GBK"/>
          <w:b w:val="0"/>
          <w:bCs w:val="0"/>
          <w:color w:val="auto"/>
          <w:sz w:val="44"/>
          <w:szCs w:val="44"/>
          <w:highlight w:val="none"/>
          <w:lang w:val="zh-CN"/>
        </w:rPr>
      </w:pPr>
      <w:r>
        <w:rPr>
          <w:rFonts w:ascii="Times New Roman" w:hAnsi="Times New Roman" w:eastAsia="方正小标宋_GBK"/>
          <w:b w:val="0"/>
          <w:bCs w:val="0"/>
          <w:color w:val="auto"/>
          <w:sz w:val="44"/>
          <w:szCs w:val="44"/>
          <w:highlight w:val="none"/>
          <w:lang w:val="zh-CN"/>
        </w:rPr>
        <w:t>政府采购合同</w:t>
      </w:r>
    </w:p>
    <w:p w14:paraId="090F1540">
      <w:pPr>
        <w:spacing w:line="600" w:lineRule="exact"/>
        <w:ind w:firstLine="640" w:firstLineChars="200"/>
        <w:rPr>
          <w:rFonts w:ascii="Times New Roman" w:hAnsi="Times New Roman" w:eastAsia="仿宋_GB2312"/>
          <w:b w:val="0"/>
          <w:bCs w:val="0"/>
          <w:color w:val="auto"/>
          <w:sz w:val="32"/>
          <w:szCs w:val="32"/>
          <w:highlight w:val="none"/>
          <w:lang w:val="zh-CN"/>
        </w:rPr>
      </w:pPr>
    </w:p>
    <w:p w14:paraId="1BA0E343">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合同编号：</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430FE3DE">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甲方（采购人）：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7E6A4443">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10861E35">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乙方（中标人）：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513F2A2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u w:val="single"/>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4B64315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乙方于</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日参加了</w:t>
      </w:r>
      <w:r>
        <w:rPr>
          <w:rFonts w:hint="eastAsia" w:asciiTheme="minorEastAsia" w:hAnsiTheme="minorEastAsia" w:eastAsiaTheme="minorEastAsia" w:cstheme="minorEastAsia"/>
          <w:b w:val="0"/>
          <w:bCs w:val="0"/>
          <w:color w:val="auto"/>
          <w:sz w:val="22"/>
          <w:szCs w:val="22"/>
          <w:highlight w:val="none"/>
          <w:u w:val="single"/>
          <w:lang w:val="zh-CN"/>
        </w:rPr>
        <w:t xml:space="preserve"> （采购人或者代理机构） </w:t>
      </w:r>
      <w:r>
        <w:rPr>
          <w:rFonts w:hint="eastAsia" w:asciiTheme="minorEastAsia" w:hAnsiTheme="minorEastAsia" w:eastAsiaTheme="minorEastAsia" w:cstheme="minorEastAsia"/>
          <w:b w:val="0"/>
          <w:bCs w:val="0"/>
          <w:color w:val="auto"/>
          <w:sz w:val="22"/>
          <w:szCs w:val="22"/>
          <w:highlight w:val="none"/>
          <w:lang w:val="zh-CN"/>
        </w:rPr>
        <w:t xml:space="preserve">组织的“ </w:t>
      </w:r>
      <w:r>
        <w:rPr>
          <w:rFonts w:hint="eastAsia" w:asciiTheme="minorEastAsia" w:hAnsiTheme="minorEastAsia" w:eastAsiaTheme="minorEastAsia" w:cstheme="minorEastAsia"/>
          <w:b w:val="0"/>
          <w:bCs w:val="0"/>
          <w:color w:val="auto"/>
          <w:sz w:val="22"/>
          <w:szCs w:val="22"/>
          <w:highlight w:val="none"/>
          <w:u w:val="single"/>
          <w:lang w:val="zh-CN"/>
        </w:rPr>
        <w:t xml:space="preserve"> （项目名称及项目编号）  </w:t>
      </w:r>
      <w:r>
        <w:rPr>
          <w:rFonts w:hint="eastAsia" w:asciiTheme="minorEastAsia" w:hAnsiTheme="minorEastAsia" w:eastAsiaTheme="minorEastAsia" w:cstheme="minorEastAsia"/>
          <w:b w:val="0"/>
          <w:bCs w:val="0"/>
          <w:color w:val="auto"/>
          <w:sz w:val="22"/>
          <w:szCs w:val="22"/>
          <w:highlight w:val="none"/>
          <w:lang w:val="zh-CN"/>
        </w:rPr>
        <w:t>”政府采购活动，经评标委员会评审确定乙方为</w:t>
      </w:r>
      <w:r>
        <w:rPr>
          <w:rFonts w:hint="eastAsia" w:asciiTheme="minorEastAsia" w:hAnsiTheme="minorEastAsia" w:eastAsiaTheme="minorEastAsia" w:cstheme="minorEastAsia"/>
          <w:b w:val="0"/>
          <w:bCs w:val="0"/>
          <w:color w:val="auto"/>
          <w:sz w:val="22"/>
          <w:szCs w:val="22"/>
          <w:highlight w:val="none"/>
          <w:u w:val="single"/>
          <w:lang w:val="zh-CN"/>
        </w:rPr>
        <w:t xml:space="preserve"> （包及包名称） </w:t>
      </w:r>
      <w:r>
        <w:rPr>
          <w:rFonts w:hint="eastAsia" w:asciiTheme="minorEastAsia" w:hAnsiTheme="minorEastAsia" w:eastAsiaTheme="minorEastAsia" w:cstheme="minorEastAsia"/>
          <w:b w:val="0"/>
          <w:bCs w:val="0"/>
          <w:color w:val="auto"/>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3E23F50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第一条 </w:t>
      </w:r>
      <w:r>
        <w:rPr>
          <w:rFonts w:hint="eastAsia" w:asciiTheme="minorEastAsia" w:hAnsiTheme="minorEastAsia" w:eastAsiaTheme="minorEastAsia" w:cstheme="minorEastAsia"/>
          <w:b w:val="0"/>
          <w:bCs w:val="0"/>
          <w:color w:val="auto"/>
          <w:sz w:val="22"/>
          <w:szCs w:val="22"/>
          <w:highlight w:val="none"/>
          <w:lang w:val="en-US" w:eastAsia="zh-CN"/>
        </w:rPr>
        <w:t xml:space="preserve"> </w:t>
      </w:r>
      <w:r>
        <w:rPr>
          <w:rFonts w:hint="eastAsia" w:asciiTheme="minorEastAsia" w:hAnsiTheme="minorEastAsia" w:eastAsiaTheme="minorEastAsia" w:cstheme="minorEastAsia"/>
          <w:b w:val="0"/>
          <w:bCs w:val="0"/>
          <w:color w:val="auto"/>
          <w:sz w:val="22"/>
          <w:szCs w:val="22"/>
          <w:highlight w:val="none"/>
          <w:lang w:val="zh-CN"/>
        </w:rPr>
        <w:t>合同标的</w:t>
      </w:r>
    </w:p>
    <w:p w14:paraId="77B5B783">
      <w:pPr>
        <w:snapToGrid w:val="0"/>
        <w:spacing w:line="460" w:lineRule="exact"/>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本项目服务总预算金额：￥</w:t>
      </w:r>
      <w:r>
        <w:rPr>
          <w:rFonts w:hint="eastAsia" w:ascii="宋体" w:hAnsi="宋体" w:eastAsia="宋体" w:cs="宋体"/>
          <w:b/>
          <w:bCs/>
          <w:color w:val="auto"/>
          <w:sz w:val="22"/>
          <w:szCs w:val="22"/>
          <w:highlight w:val="none"/>
          <w:lang w:val="en-US" w:eastAsia="zh-CN"/>
        </w:rPr>
        <w:t>2332635</w:t>
      </w:r>
      <w:r>
        <w:rPr>
          <w:rFonts w:hint="eastAsia" w:ascii="宋体" w:hAnsi="宋体" w:eastAsia="宋体" w:cs="宋体"/>
          <w:b/>
          <w:bCs/>
          <w:color w:val="auto"/>
          <w:sz w:val="22"/>
          <w:szCs w:val="22"/>
          <w:highlight w:val="none"/>
        </w:rPr>
        <w:t>元</w:t>
      </w:r>
      <w:r>
        <w:rPr>
          <w:rFonts w:hint="eastAsia" w:ascii="宋体" w:hAnsi="宋体" w:cs="宋体"/>
          <w:b/>
          <w:bCs/>
          <w:color w:val="auto"/>
          <w:sz w:val="22"/>
          <w:szCs w:val="22"/>
          <w:highlight w:val="none"/>
          <w:lang w:eastAsia="zh-CN"/>
        </w:rPr>
        <w:t>。</w:t>
      </w:r>
    </w:p>
    <w:p w14:paraId="28B6E4F9">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w:t>
      </w:r>
      <w:r>
        <w:rPr>
          <w:rFonts w:hint="eastAsia" w:ascii="宋体" w:hAnsi="宋体" w:cs="宋体"/>
          <w:b/>
          <w:bCs/>
          <w:color w:val="auto"/>
          <w:sz w:val="22"/>
          <w:szCs w:val="22"/>
          <w:highlight w:val="none"/>
          <w:lang w:eastAsia="zh-CN"/>
        </w:rPr>
        <w:t>合同签订后</w:t>
      </w:r>
      <w:r>
        <w:rPr>
          <w:rFonts w:hint="eastAsia" w:ascii="宋体" w:hAnsi="宋体" w:cs="宋体"/>
          <w:b/>
          <w:bCs/>
          <w:color w:val="auto"/>
          <w:sz w:val="22"/>
          <w:szCs w:val="22"/>
          <w:highlight w:val="none"/>
          <w:lang w:val="en-US" w:eastAsia="zh-CN"/>
        </w:rPr>
        <w:t>服务</w:t>
      </w:r>
      <w:r>
        <w:rPr>
          <w:rFonts w:hint="eastAsia" w:ascii="宋体" w:hAnsi="宋体" w:cs="宋体"/>
          <w:b/>
          <w:bCs/>
          <w:color w:val="auto"/>
          <w:sz w:val="22"/>
          <w:szCs w:val="22"/>
          <w:highlight w:val="none"/>
          <w:lang w:eastAsia="zh-CN"/>
        </w:rPr>
        <w:t>期1年</w:t>
      </w:r>
      <w:r>
        <w:rPr>
          <w:rFonts w:hint="eastAsia" w:ascii="宋体" w:hAnsi="宋体" w:cs="宋体"/>
          <w:b/>
          <w:bCs/>
          <w:color w:val="auto"/>
          <w:sz w:val="22"/>
          <w:szCs w:val="22"/>
          <w:highlight w:val="none"/>
          <w:lang w:val="en-US" w:eastAsia="zh-CN"/>
        </w:rPr>
        <w:t>结束</w:t>
      </w:r>
      <w:r>
        <w:rPr>
          <w:rFonts w:hint="eastAsia" w:ascii="宋体" w:hAnsi="宋体" w:cs="宋体"/>
          <w:b/>
          <w:bCs/>
          <w:color w:val="auto"/>
          <w:sz w:val="22"/>
          <w:szCs w:val="22"/>
          <w:highlight w:val="none"/>
          <w:lang w:eastAsia="zh-CN"/>
        </w:rPr>
        <w:t>或达到预算金额的，任一条件达到即视为合作期结束。</w:t>
      </w:r>
      <w:r>
        <w:rPr>
          <w:rFonts w:hint="eastAsia" w:ascii="宋体" w:hAnsi="宋体" w:eastAsia="宋体" w:cs="宋体"/>
          <w:b/>
          <w:bCs/>
          <w:color w:val="auto"/>
          <w:sz w:val="22"/>
          <w:szCs w:val="22"/>
          <w:highlight w:val="none"/>
        </w:rPr>
        <w:t>合同期内如遇政策性原因或内部管理等特殊情况，导致合同无法履行，甲方可提前1个月告知乙方解除合同，且不用任何赔偿，合同自行终止。</w:t>
      </w:r>
    </w:p>
    <w:p w14:paraId="1FE92D8A">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采购内容：详见</w:t>
      </w:r>
      <w:r>
        <w:rPr>
          <w:rFonts w:hint="eastAsia" w:ascii="宋体" w:hAnsi="宋体" w:eastAsia="宋体" w:cs="宋体"/>
          <w:b/>
          <w:bCs/>
          <w:color w:val="auto"/>
          <w:sz w:val="22"/>
          <w:szCs w:val="22"/>
          <w:highlight w:val="none"/>
          <w:lang w:val="en-US" w:eastAsia="zh-CN"/>
        </w:rPr>
        <w:t>第四部分 采购</w:t>
      </w:r>
      <w:r>
        <w:rPr>
          <w:rFonts w:hint="eastAsia" w:ascii="宋体" w:hAnsi="宋体" w:eastAsia="宋体" w:cs="宋体"/>
          <w:b/>
          <w:bCs/>
          <w:color w:val="auto"/>
          <w:sz w:val="22"/>
          <w:szCs w:val="22"/>
          <w:highlight w:val="none"/>
        </w:rPr>
        <w:t>内容。</w:t>
      </w:r>
    </w:p>
    <w:p w14:paraId="17F6F5E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zh-CN"/>
        </w:rPr>
        <w:t xml:space="preserve">第二条  </w:t>
      </w:r>
      <w:r>
        <w:rPr>
          <w:rFonts w:hint="eastAsia" w:asciiTheme="minorEastAsia" w:hAnsiTheme="minorEastAsia" w:eastAsiaTheme="minorEastAsia" w:cstheme="minorEastAsia"/>
          <w:b w:val="0"/>
          <w:bCs w:val="0"/>
          <w:color w:val="auto"/>
          <w:sz w:val="22"/>
          <w:szCs w:val="22"/>
          <w:highlight w:val="none"/>
          <w:lang w:val="en-US" w:eastAsia="zh-CN"/>
        </w:rPr>
        <w:t>中标价格</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3"/>
        <w:gridCol w:w="4380"/>
      </w:tblGrid>
      <w:tr w14:paraId="2CA3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777" w:type="pct"/>
          </w:tcPr>
          <w:p w14:paraId="3E35B9A4">
            <w:pPr>
              <w:spacing w:beforeLines="50" w:afterLines="50"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内容</w:t>
            </w:r>
          </w:p>
        </w:tc>
        <w:tc>
          <w:tcPr>
            <w:tcW w:w="2222" w:type="pct"/>
          </w:tcPr>
          <w:p w14:paraId="2FEBEC26">
            <w:pPr>
              <w:spacing w:beforeLines="50" w:afterLines="50"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中标折扣</w:t>
            </w:r>
          </w:p>
        </w:tc>
      </w:tr>
      <w:tr w14:paraId="3EAB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77" w:type="pct"/>
          </w:tcPr>
          <w:p w14:paraId="07F5C822">
            <w:pPr>
              <w:spacing w:beforeLines="50" w:afterLines="50" w:line="460" w:lineRule="exact"/>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rPr>
              <w:t>浙江省温州支队瑞安大队2026年度伙食配送采购项目</w:t>
            </w:r>
          </w:p>
        </w:tc>
        <w:tc>
          <w:tcPr>
            <w:tcW w:w="2222" w:type="pct"/>
          </w:tcPr>
          <w:p w14:paraId="1A421019">
            <w:pPr>
              <w:spacing w:beforeLines="50" w:afterLines="50" w:line="460" w:lineRule="exact"/>
              <w:rPr>
                <w:rFonts w:ascii="宋体" w:hAnsi="宋体" w:cs="宋体"/>
                <w:color w:val="auto"/>
                <w:sz w:val="22"/>
                <w:szCs w:val="22"/>
                <w:highlight w:val="none"/>
              </w:rPr>
            </w:pPr>
          </w:p>
        </w:tc>
      </w:tr>
    </w:tbl>
    <w:p w14:paraId="722DE47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第三条  服务交付 </w:t>
      </w:r>
    </w:p>
    <w:p w14:paraId="22EAAABB">
      <w:pPr>
        <w:snapToGrid w:val="0"/>
        <w:spacing w:line="360" w:lineRule="auto"/>
        <w:ind w:firstLine="440" w:firstLineChars="200"/>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1、服务</w:t>
      </w:r>
      <w:r>
        <w:rPr>
          <w:rFonts w:hint="eastAsia" w:asciiTheme="minorEastAsia" w:hAnsiTheme="minorEastAsia" w:eastAsiaTheme="minorEastAsia" w:cstheme="minorEastAsia"/>
          <w:b w:val="0"/>
          <w:bCs w:val="0"/>
          <w:color w:val="auto"/>
          <w:sz w:val="22"/>
          <w:szCs w:val="22"/>
          <w:highlight w:val="none"/>
          <w:lang w:val="zh-CN"/>
        </w:rPr>
        <w:t>地点：</w:t>
      </w:r>
    </w:p>
    <w:p w14:paraId="3EA364C1">
      <w:pPr>
        <w:pStyle w:val="50"/>
        <w:spacing w:line="360" w:lineRule="auto"/>
        <w:ind w:firstLine="442" w:firstLineChars="200"/>
        <w:jc w:val="both"/>
        <w:outlineLvl w:val="9"/>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cs="宋体"/>
          <w:b/>
          <w:color w:val="auto"/>
          <w:sz w:val="22"/>
          <w:szCs w:val="22"/>
          <w:highlight w:val="none"/>
        </w:rPr>
        <w:t>瑞安市消防救援大队及其下属消防救援站</w:t>
      </w:r>
      <w:r>
        <w:rPr>
          <w:rFonts w:hint="eastAsia" w:ascii="宋体" w:hAnsi="宋体" w:cs="宋体"/>
          <w:b/>
          <w:color w:val="auto"/>
          <w:kern w:val="0"/>
          <w:sz w:val="22"/>
          <w:szCs w:val="22"/>
          <w:highlight w:val="none"/>
          <w:u w:val="single"/>
        </w:rPr>
        <w:t>【分别是浙江省温州市瑞安市瑞枫大道123号（瑞安市消防救援大队）；</w:t>
      </w:r>
      <w:r>
        <w:rPr>
          <w:rFonts w:hint="eastAsia" w:ascii="宋体" w:hAnsi="宋体" w:cs="宋体"/>
          <w:b/>
          <w:color w:val="auto"/>
          <w:kern w:val="0"/>
          <w:sz w:val="22"/>
          <w:szCs w:val="22"/>
          <w:highlight w:val="none"/>
          <w:u w:val="single"/>
        </w:rPr>
        <w:t>浙江省温州市瑞安市听潮路</w:t>
      </w:r>
      <w:r>
        <w:rPr>
          <w:rFonts w:hint="eastAsia" w:ascii="宋体" w:hAnsi="宋体" w:cs="宋体"/>
          <w:b/>
          <w:color w:val="auto"/>
          <w:kern w:val="0"/>
          <w:sz w:val="22"/>
          <w:szCs w:val="22"/>
          <w:highlight w:val="none"/>
          <w:u w:val="single"/>
          <w:lang w:eastAsia="zh-CN"/>
        </w:rPr>
        <w:t>（瑞安市丁山消防救援站）；</w:t>
      </w:r>
      <w:r>
        <w:rPr>
          <w:rFonts w:hint="eastAsia" w:ascii="宋体" w:hAnsi="宋体" w:cs="宋体"/>
          <w:b/>
          <w:color w:val="auto"/>
          <w:kern w:val="0"/>
          <w:sz w:val="22"/>
          <w:szCs w:val="22"/>
          <w:highlight w:val="none"/>
          <w:u w:val="single"/>
        </w:rPr>
        <w:t>浙江省温州市瑞安市马屿104国道旁（</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瑞安市消防救援大队马屿站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浙江省温州市瑞安市瑞光大道321号（瑞安市消防救援大队</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东山站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浙江省温州市瑞安市塘下镇前池路前丰工业区（瑞安市消防救援大队塘下站）】</w:t>
      </w:r>
    </w:p>
    <w:p w14:paraId="00A837C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第四条  交付验收</w:t>
      </w:r>
    </w:p>
    <w:p w14:paraId="2F23CE2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乙方保证本合同中所供应的商品符合国家技术规格和质量标准的合格商品，且符合</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规定的验收标准。</w:t>
      </w:r>
    </w:p>
    <w:p w14:paraId="36EB03C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如乙方所供商品与合同不符或在连续两个供货周期内所供货物未能通过</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方的验收（抽查或委托第三方检验），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方有权终止合同并</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，由此产生的一切责任和后果由乙方承担。</w:t>
      </w:r>
    </w:p>
    <w:p w14:paraId="4D77609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66E896AB">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每日乙方送货人员必须要和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方交接清楚，</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方及时做好管理登记。</w:t>
      </w:r>
    </w:p>
    <w:p w14:paraId="2DA226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乙方不得随意变更食品名称，与</w:t>
      </w:r>
      <w:r>
        <w:rPr>
          <w:rFonts w:hint="eastAsia" w:ascii="宋体" w:hAnsi="宋体" w:eastAsia="宋体" w:cs="宋体"/>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hint="eastAsia" w:ascii="宋体" w:hAnsi="宋体" w:eastAsia="宋体" w:cs="宋体"/>
          <w:bCs/>
          <w:color w:val="auto"/>
          <w:sz w:val="22"/>
          <w:szCs w:val="22"/>
          <w:highlight w:val="none"/>
        </w:rPr>
        <w:t>按扣除相应考评分处理。</w:t>
      </w:r>
    </w:p>
    <w:p w14:paraId="4B0E91F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第五条  所有权归属</w:t>
      </w:r>
    </w:p>
    <w:p w14:paraId="3E21520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7408874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第六条  包装、装运及运输</w:t>
      </w:r>
    </w:p>
    <w:p w14:paraId="7101F0E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到货时产品的剩余保质期少于包装上</w:t>
      </w:r>
      <w:r>
        <w:rPr>
          <w:rFonts w:hint="eastAsia" w:ascii="宋体" w:hAnsi="宋体" w:eastAsia="宋体" w:cs="宋体"/>
          <w:bCs/>
          <w:color w:val="auto"/>
          <w:sz w:val="22"/>
          <w:szCs w:val="22"/>
          <w:highlight w:val="none"/>
          <w:lang w:val="en-US" w:eastAsia="zh-CN"/>
        </w:rPr>
        <w:t>标识</w:t>
      </w:r>
      <w:r>
        <w:rPr>
          <w:rFonts w:hint="eastAsia" w:ascii="宋体" w:hAnsi="宋体" w:eastAsia="宋体" w:cs="宋体"/>
          <w:bCs/>
          <w:color w:val="auto"/>
          <w:sz w:val="22"/>
          <w:szCs w:val="22"/>
          <w:highlight w:val="none"/>
        </w:rPr>
        <w:t>的整体保质期的</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、产品标准号；无外包装的必须保证商品干净卫生、无杂质、无虫蚀虫蛀现象、保证商品干鲜，确保商品质量完好。</w:t>
      </w:r>
    </w:p>
    <w:p w14:paraId="6F467BBF">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有腐败变质、油脂酸败、霉变、生虫、污秽不洁、混有异物或者其他感官性状异常，对人体健康有害物质。如甲方在验收时发现霉变等以上情况时，当日乙方所供产品中发现1件以上则扣除当日该类产品费用。</w:t>
      </w:r>
    </w:p>
    <w:p w14:paraId="303208DF">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乙方所供产品不得含有致病性寄生虫、微生物或者微生物含量超过国家限定标准。</w:t>
      </w:r>
    </w:p>
    <w:p w14:paraId="1E3CFA7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乙方所供产品中应没有掺假、掺杂、伪造、影响营养、卫生。</w:t>
      </w:r>
    </w:p>
    <w:p w14:paraId="417D829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乙方所供产品包装以原出厂标准为准。</w:t>
      </w:r>
    </w:p>
    <w:p w14:paraId="33C60FFF">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乙方所供产品包装原则上采用</w:t>
      </w:r>
      <w:r>
        <w:rPr>
          <w:rFonts w:hint="eastAsia" w:eastAsia="新宋体"/>
          <w:bCs/>
          <w:color w:val="auto"/>
          <w:sz w:val="22"/>
          <w:szCs w:val="22"/>
          <w:highlight w:val="none"/>
          <w:lang w:val="en-US" w:eastAsia="zh-CN"/>
        </w:rPr>
        <w:t>环保、卫生、标准要求</w:t>
      </w:r>
      <w:r>
        <w:rPr>
          <w:rFonts w:hint="eastAsia" w:ascii="宋体" w:hAnsi="宋体" w:eastAsia="宋体" w:cs="宋体"/>
          <w:bCs/>
          <w:color w:val="auto"/>
          <w:sz w:val="22"/>
          <w:szCs w:val="22"/>
          <w:highlight w:val="none"/>
        </w:rPr>
        <w:t>包装，如果根据货物性质、天气情况以及装运要求需要采用特殊包装的，乙方应采用特殊包装、包装成本由乙方承担。</w:t>
      </w:r>
    </w:p>
    <w:p w14:paraId="632C6F7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因包装不当导致的货物缺失、破损由乙方承担责任。</w:t>
      </w:r>
    </w:p>
    <w:p w14:paraId="0010C20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乙方所供产品必须与甲方每日制定进货计划一致，如有</w:t>
      </w:r>
      <w:r>
        <w:rPr>
          <w:rFonts w:hint="eastAsia" w:ascii="宋体" w:hAnsi="宋体" w:eastAsia="宋体" w:cs="宋体"/>
          <w:bCs/>
          <w:color w:val="auto"/>
          <w:sz w:val="22"/>
          <w:szCs w:val="22"/>
          <w:highlight w:val="none"/>
          <w:lang w:val="zh-CN"/>
        </w:rPr>
        <w:t>缺斤少两</w:t>
      </w:r>
      <w:r>
        <w:rPr>
          <w:rFonts w:hint="eastAsia" w:ascii="宋体" w:hAnsi="宋体" w:eastAsia="宋体" w:cs="宋体"/>
          <w:bCs/>
          <w:color w:val="auto"/>
          <w:sz w:val="22"/>
          <w:szCs w:val="22"/>
          <w:highlight w:val="none"/>
        </w:rPr>
        <w:t>应立即补货，造成甲方因乙方供货不足而影响餐食，由乙方承担责任。</w:t>
      </w:r>
    </w:p>
    <w:p w14:paraId="28E09D2A">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乙方每周定期在伙食配送群里公布产品价格信息表，</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方如有指定的产品但未在产品价格信息表内的，需及时添加并更新产品价格信息表。</w:t>
      </w:r>
    </w:p>
    <w:p w14:paraId="43C88374">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乙方无特殊情况下须在规定时间送达，如遇特殊情况必须履行告知义务。</w:t>
      </w:r>
    </w:p>
    <w:p w14:paraId="02B5FCF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cs="宋体"/>
          <w:bCs/>
          <w:color w:val="auto"/>
          <w:sz w:val="22"/>
          <w:szCs w:val="22"/>
          <w:highlight w:val="none"/>
          <w:lang w:eastAsia="zh-CN"/>
        </w:rPr>
        <w:t>、</w:t>
      </w:r>
      <w:r>
        <w:rPr>
          <w:rFonts w:hint="eastAsia" w:ascii="宋体" w:hAnsi="宋体" w:eastAsia="宋体" w:cs="宋体"/>
          <w:color w:val="auto"/>
          <w:kern w:val="0"/>
          <w:sz w:val="22"/>
          <w:szCs w:val="22"/>
          <w:highlight w:val="none"/>
        </w:rPr>
        <w:t>当天采购的配送产品分类存储、运送，海鲜水产品须存放在</w:t>
      </w:r>
      <w:r>
        <w:rPr>
          <w:rFonts w:hint="eastAsia" w:ascii="宋体" w:hAnsi="宋体" w:cs="宋体"/>
          <w:color w:val="auto"/>
          <w:kern w:val="0"/>
          <w:sz w:val="22"/>
          <w:szCs w:val="22"/>
          <w:highlight w:val="none"/>
          <w:lang w:eastAsia="zh-CN"/>
        </w:rPr>
        <w:t>保鲜</w:t>
      </w:r>
      <w:r>
        <w:rPr>
          <w:rFonts w:hint="eastAsia" w:ascii="宋体" w:hAnsi="宋体" w:eastAsia="宋体" w:cs="宋体"/>
          <w:color w:val="auto"/>
          <w:kern w:val="0"/>
          <w:sz w:val="22"/>
          <w:szCs w:val="22"/>
          <w:highlight w:val="none"/>
        </w:rPr>
        <w:t>箱里面，并配置冰块保鲜。</w:t>
      </w:r>
      <w:r>
        <w:rPr>
          <w:rFonts w:hint="eastAsia" w:ascii="宋体" w:hAnsi="宋体" w:eastAsia="宋体" w:cs="宋体"/>
          <w:bCs/>
          <w:color w:val="auto"/>
          <w:sz w:val="22"/>
          <w:szCs w:val="22"/>
          <w:highlight w:val="none"/>
        </w:rPr>
        <w:t>配送时做好生熟食分类，不得混装一个盒子一起配送。</w:t>
      </w:r>
    </w:p>
    <w:p w14:paraId="7F15C81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乙方应保障服务质量，端正服务态度，当发现问题时，应本着发现问题解决问题的服务态度，及时提出补救措施，不得推诿扯皮推卸责任。</w:t>
      </w:r>
    </w:p>
    <w:p w14:paraId="4AD07F0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3503239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第七条  款项支付</w:t>
      </w:r>
    </w:p>
    <w:p w14:paraId="0B085F26">
      <w:pPr>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cs="宋体"/>
          <w:b/>
          <w:color w:val="auto"/>
          <w:sz w:val="22"/>
          <w:szCs w:val="22"/>
          <w:highlight w:val="none"/>
          <w:u w:val="single"/>
          <w:lang w:eastAsia="zh-CN"/>
        </w:rPr>
        <w:t>供应商</w:t>
      </w:r>
      <w:r>
        <w:rPr>
          <w:rFonts w:hint="eastAsia" w:ascii="宋体" w:hAnsi="宋体" w:cs="宋体"/>
          <w:b/>
          <w:color w:val="auto"/>
          <w:sz w:val="22"/>
          <w:szCs w:val="22"/>
          <w:highlight w:val="none"/>
          <w:u w:val="single"/>
        </w:rPr>
        <w:t>根据</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温州市发展和改革委员会官方网站（http：//wzfgw.wenzhou.gov.cn/col/col1216782/index.html）公布的温州市区农贸市场商品价格监测表中</w:t>
      </w:r>
      <w:r>
        <w:rPr>
          <w:rFonts w:hint="eastAsia" w:ascii="宋体" w:hAnsi="宋体" w:cs="宋体"/>
          <w:b/>
          <w:color w:val="auto"/>
          <w:sz w:val="22"/>
          <w:szCs w:val="22"/>
          <w:highlight w:val="none"/>
          <w:u w:val="single"/>
        </w:rPr>
        <w:t>的所有菜市场的平均价格作为所需产品参考价格</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以最新发布的一期为准</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w:t>
      </w:r>
      <w:r>
        <w:rPr>
          <w:rFonts w:hint="eastAsia" w:ascii="宋体" w:hAnsi="宋体" w:cs="宋体"/>
          <w:b/>
          <w:color w:val="auto"/>
          <w:sz w:val="22"/>
          <w:szCs w:val="22"/>
          <w:highlight w:val="none"/>
          <w:u w:val="single"/>
          <w:lang w:val="en-US" w:eastAsia="zh-CN"/>
        </w:rPr>
        <w:t>每</w:t>
      </w:r>
      <w:r>
        <w:rPr>
          <w:rFonts w:hint="eastAsia" w:ascii="宋体" w:hAnsi="宋体" w:cs="宋体"/>
          <w:b/>
          <w:color w:val="auto"/>
          <w:sz w:val="22"/>
          <w:szCs w:val="22"/>
          <w:highlight w:val="none"/>
          <w:u w:val="single"/>
        </w:rPr>
        <w:t>半个月</w:t>
      </w:r>
      <w:r>
        <w:rPr>
          <w:rFonts w:hint="eastAsia" w:ascii="宋体" w:hAnsi="宋体" w:cs="宋体"/>
          <w:b/>
          <w:color w:val="auto"/>
          <w:sz w:val="22"/>
          <w:szCs w:val="22"/>
          <w:highlight w:val="none"/>
          <w:u w:val="single"/>
          <w:lang w:val="en-US" w:eastAsia="zh-CN"/>
        </w:rPr>
        <w:t>询价</w:t>
      </w:r>
      <w:r>
        <w:rPr>
          <w:rFonts w:hint="eastAsia" w:ascii="宋体" w:hAnsi="宋体" w:cs="宋体"/>
          <w:b/>
          <w:color w:val="auto"/>
          <w:sz w:val="22"/>
          <w:szCs w:val="22"/>
          <w:highlight w:val="none"/>
          <w:u w:val="single"/>
        </w:rPr>
        <w:t>一次</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经双方签字确认，半个月均执行该次询价价格，直至下一次新的询价</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auto"/>
          <w:sz w:val="22"/>
          <w:szCs w:val="22"/>
          <w:highlight w:val="none"/>
          <w:u w:val="single"/>
        </w:rPr>
        <w:t>禁止配送无市场实际零售商品或专供产品。</w:t>
      </w:r>
    </w:p>
    <w:p w14:paraId="6EF779F7">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1）送货清单</w:t>
      </w:r>
      <w:r>
        <w:rPr>
          <w:rFonts w:hint="eastAsia" w:ascii="宋体" w:hAnsi="宋体" w:cs="宋体"/>
          <w:bCs/>
          <w:color w:val="auto"/>
          <w:sz w:val="22"/>
          <w:szCs w:val="22"/>
          <w:highlight w:val="none"/>
          <w:lang w:eastAsia="zh-CN"/>
        </w:rPr>
        <w:t>一式三联</w:t>
      </w:r>
      <w:r>
        <w:rPr>
          <w:rFonts w:hint="eastAsia" w:ascii="宋体" w:hAnsi="宋体" w:cs="宋体"/>
          <w:bCs/>
          <w:color w:val="auto"/>
          <w:sz w:val="22"/>
          <w:szCs w:val="22"/>
          <w:highlight w:val="none"/>
        </w:rPr>
        <w:t>每天按时开具，与原材同步送达，</w:t>
      </w:r>
      <w:r>
        <w:rPr>
          <w:rFonts w:hint="eastAsia" w:ascii="宋体" w:hAnsi="宋体" w:cs="宋体"/>
          <w:bCs/>
          <w:color w:val="auto"/>
          <w:sz w:val="22"/>
          <w:szCs w:val="22"/>
          <w:highlight w:val="none"/>
          <w:lang w:eastAsia="zh-CN"/>
        </w:rPr>
        <w:t>双方在送货清单上签字确认，供应商</w:t>
      </w:r>
      <w:r>
        <w:rPr>
          <w:rFonts w:hint="eastAsia" w:ascii="宋体" w:hAnsi="宋体" w:cs="宋体"/>
          <w:bCs/>
          <w:color w:val="auto"/>
          <w:sz w:val="22"/>
          <w:szCs w:val="22"/>
          <w:highlight w:val="none"/>
        </w:rPr>
        <w:t>凭</w:t>
      </w:r>
      <w:r>
        <w:rPr>
          <w:rFonts w:hint="eastAsia" w:ascii="宋体" w:hAnsi="宋体" w:cs="宋体"/>
          <w:bCs/>
          <w:color w:val="auto"/>
          <w:sz w:val="22"/>
          <w:szCs w:val="22"/>
          <w:highlight w:val="none"/>
          <w:lang w:val="en-US" w:eastAsia="zh-CN"/>
        </w:rPr>
        <w:t>半月</w:t>
      </w:r>
      <w:r>
        <w:rPr>
          <w:rFonts w:hint="eastAsia" w:ascii="宋体" w:hAnsi="宋体" w:cs="宋体"/>
          <w:bCs/>
          <w:color w:val="auto"/>
          <w:sz w:val="22"/>
          <w:szCs w:val="22"/>
          <w:highlight w:val="none"/>
        </w:rPr>
        <w:t>所有的《送货清单》计算结算金额。注：《送货清单》里面必须包括（不限于）货物品牌、货物名称、规格、单价、数量、总计价及总金额。</w:t>
      </w:r>
    </w:p>
    <w:p w14:paraId="2E82F7C5">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2）送货清单中，某宗产品当期结算价=该宗产品实际供货数量*当期该宗产品市场单价*中标折扣。</w:t>
      </w:r>
    </w:p>
    <w:p w14:paraId="4270B337">
      <w:pPr>
        <w:spacing w:line="460" w:lineRule="exact"/>
        <w:ind w:firstLine="440" w:firstLineChars="200"/>
        <w:rPr>
          <w:rFonts w:ascii="宋体" w:hAnsi="宋体" w:cs="宋体"/>
          <w:color w:val="auto"/>
          <w:sz w:val="22"/>
          <w:szCs w:val="22"/>
          <w:highlight w:val="none"/>
        </w:rPr>
      </w:pPr>
      <w:r>
        <w:rPr>
          <w:rFonts w:hint="eastAsia" w:ascii="宋体" w:hAnsi="宋体" w:cs="宋体"/>
          <w:bCs/>
          <w:color w:val="auto"/>
          <w:kern w:val="0"/>
          <w:sz w:val="22"/>
          <w:szCs w:val="22"/>
          <w:highlight w:val="none"/>
          <w:lang w:val="zh-CN"/>
        </w:rPr>
        <w:t>3）</w:t>
      </w:r>
      <w:r>
        <w:rPr>
          <w:rFonts w:hint="eastAsia" w:ascii="宋体" w:hAnsi="宋体" w:cs="宋体"/>
          <w:bCs/>
          <w:color w:val="auto"/>
          <w:sz w:val="22"/>
          <w:szCs w:val="22"/>
          <w:highlight w:val="none"/>
          <w:lang w:val="en-US" w:eastAsia="zh-CN"/>
        </w:rPr>
        <w:t>本项目</w:t>
      </w:r>
      <w:r>
        <w:rPr>
          <w:rFonts w:hint="eastAsia" w:ascii="宋体" w:hAnsi="宋体" w:cs="宋体"/>
          <w:bCs/>
          <w:color w:val="auto"/>
          <w:sz w:val="22"/>
          <w:szCs w:val="22"/>
          <w:highlight w:val="none"/>
        </w:rPr>
        <w:t>实行半月结算，结算周期为每月1日—15日、16日—月末。</w:t>
      </w:r>
      <w:r>
        <w:rPr>
          <w:rFonts w:hint="eastAsia" w:ascii="宋体" w:hAnsi="宋体" w:cs="宋体"/>
          <w:bCs/>
          <w:color w:val="auto"/>
          <w:sz w:val="22"/>
          <w:szCs w:val="22"/>
          <w:highlight w:val="none"/>
          <w:lang w:val="en-US" w:eastAsia="zh-CN"/>
        </w:rPr>
        <w:t>供应商</w:t>
      </w:r>
      <w:r>
        <w:rPr>
          <w:rFonts w:hint="eastAsia" w:ascii="宋体" w:hAnsi="宋体" w:cs="宋体"/>
          <w:bCs/>
          <w:color w:val="auto"/>
          <w:sz w:val="22"/>
          <w:szCs w:val="22"/>
          <w:highlight w:val="none"/>
        </w:rPr>
        <w:t>按每日实际配送业务逐天开具对应</w:t>
      </w:r>
      <w:r>
        <w:rPr>
          <w:rFonts w:hint="eastAsia" w:ascii="宋体" w:hAnsi="宋体" w:cs="宋体"/>
          <w:bCs/>
          <w:color w:val="auto"/>
          <w:sz w:val="22"/>
          <w:szCs w:val="22"/>
          <w:highlight w:val="none"/>
          <w:lang w:val="en-US" w:eastAsia="zh-CN"/>
        </w:rPr>
        <w:t>增值税</w:t>
      </w:r>
      <w:r>
        <w:rPr>
          <w:rFonts w:hint="eastAsia" w:ascii="宋体" w:hAnsi="宋体" w:cs="宋体"/>
          <w:bCs/>
          <w:color w:val="auto"/>
          <w:sz w:val="22"/>
          <w:szCs w:val="22"/>
          <w:highlight w:val="none"/>
        </w:rPr>
        <w:t>发票</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税点以实际为准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采购人</w:t>
      </w:r>
      <w:r>
        <w:rPr>
          <w:rFonts w:hint="eastAsia" w:ascii="宋体" w:hAnsi="宋体" w:cs="宋体"/>
          <w:bCs/>
          <w:color w:val="auto"/>
          <w:sz w:val="22"/>
          <w:szCs w:val="22"/>
          <w:highlight w:val="none"/>
        </w:rPr>
        <w:t>自收齐该结算周期全部发票</w:t>
      </w:r>
      <w:r>
        <w:rPr>
          <w:rFonts w:hint="eastAsia" w:ascii="宋体" w:hAnsi="宋体" w:cs="宋体"/>
          <w:bCs/>
          <w:color w:val="auto"/>
          <w:sz w:val="22"/>
          <w:szCs w:val="22"/>
          <w:highlight w:val="none"/>
          <w:lang w:eastAsia="zh-CN"/>
        </w:rPr>
        <w:t>并结合考核情况</w:t>
      </w:r>
      <w:r>
        <w:rPr>
          <w:rFonts w:hint="eastAsia" w:ascii="宋体" w:hAnsi="宋体" w:cs="宋体"/>
          <w:bCs/>
          <w:color w:val="auto"/>
          <w:sz w:val="22"/>
          <w:szCs w:val="22"/>
          <w:highlight w:val="none"/>
        </w:rPr>
        <w:t>之日起15个工作日内完成</w:t>
      </w:r>
      <w:r>
        <w:rPr>
          <w:rFonts w:hint="eastAsia" w:ascii="宋体" w:hAnsi="宋体" w:cs="宋体"/>
          <w:bCs/>
          <w:color w:val="auto"/>
          <w:sz w:val="22"/>
          <w:szCs w:val="22"/>
          <w:highlight w:val="none"/>
          <w:lang w:eastAsia="zh-CN"/>
        </w:rPr>
        <w:t>最终核定</w:t>
      </w:r>
      <w:r>
        <w:rPr>
          <w:rFonts w:hint="eastAsia" w:ascii="宋体" w:hAnsi="宋体" w:cs="宋体"/>
          <w:bCs/>
          <w:color w:val="auto"/>
          <w:sz w:val="22"/>
          <w:szCs w:val="22"/>
          <w:highlight w:val="none"/>
        </w:rPr>
        <w:t>款项支付。</w:t>
      </w:r>
    </w:p>
    <w:p w14:paraId="4A8A7D9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第八条  履约保证金</w:t>
      </w:r>
    </w:p>
    <w:p w14:paraId="4B909D0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p w14:paraId="03B9B1D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第九条  售后服务及承诺</w:t>
      </w:r>
    </w:p>
    <w:p w14:paraId="075B217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按乙方投标文件售后服务响应及承诺为准。</w:t>
      </w:r>
    </w:p>
    <w:p w14:paraId="55F5A20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第十条  知识产权</w:t>
      </w:r>
    </w:p>
    <w:p w14:paraId="0999C2A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0A55CA3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乙方为执行本合同而提供的技术资料或其他相关资料、软件等由甲方永久免费使用。</w:t>
      </w:r>
    </w:p>
    <w:p w14:paraId="25D57B5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第十一条  甲方责任</w:t>
      </w:r>
    </w:p>
    <w:p w14:paraId="427AB087">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1、甲方每日下达采购清单，订单内容应包括产品名称、规格、计量单位、数量、交货时间和交货地点，并由指定的负责人签名后递交至乙方，乙方收到订单确认后供货。</w:t>
      </w:r>
    </w:p>
    <w:p w14:paraId="6348B11E">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对采购食材的质、量进行验收，若发现产品质量不合规定，应于收货之日起24小时内以书面或电话形式告知乙方，乙方按2小时内进行调换或退货，如技术资信标承诺的时间快就按技术标中的承诺执行，并做相应的处罚。</w:t>
      </w:r>
    </w:p>
    <w:p w14:paraId="167B3DDF">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3、甲方因储存、保管不善等造成产品质量下降的，不得提出异议。</w:t>
      </w:r>
    </w:p>
    <w:p w14:paraId="16AC351E">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4、乙方出现以下情形，合同履约金甲方有权</w:t>
      </w:r>
      <w:r>
        <w:rPr>
          <w:rFonts w:hint="eastAsia" w:ascii="宋体" w:hAnsi="宋体" w:cs="宋体"/>
          <w:bCs/>
          <w:color w:val="auto"/>
          <w:sz w:val="22"/>
          <w:szCs w:val="22"/>
          <w:highlight w:val="none"/>
          <w:lang w:eastAsia="zh-CN"/>
        </w:rPr>
        <w:t>不予退还</w:t>
      </w:r>
      <w:r>
        <w:rPr>
          <w:rFonts w:hint="eastAsia" w:ascii="宋体" w:hAnsi="宋体" w:cs="宋体"/>
          <w:bCs/>
          <w:color w:val="auto"/>
          <w:sz w:val="22"/>
          <w:szCs w:val="22"/>
          <w:highlight w:val="none"/>
        </w:rPr>
        <w:t>：</w:t>
      </w:r>
    </w:p>
    <w:p w14:paraId="33754F87">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（1）随意中断合同的履行</w:t>
      </w:r>
    </w:p>
    <w:p w14:paraId="79174DE5">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（2）不能及时供货（迟于甲方所定供货时间）</w:t>
      </w:r>
    </w:p>
    <w:p w14:paraId="3E822429">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（3）出现“</w:t>
      </w:r>
      <w:r>
        <w:rPr>
          <w:rFonts w:hint="eastAsia" w:ascii="宋体" w:hAnsi="宋体" w:cs="宋体"/>
          <w:bCs/>
          <w:color w:val="auto"/>
          <w:sz w:val="22"/>
          <w:szCs w:val="22"/>
          <w:highlight w:val="none"/>
          <w:lang w:val="en-US" w:eastAsia="zh-CN"/>
        </w:rPr>
        <w:t>十三</w:t>
      </w:r>
      <w:r>
        <w:rPr>
          <w:rFonts w:hint="eastAsia" w:ascii="宋体" w:hAnsi="宋体" w:cs="宋体"/>
          <w:bCs/>
          <w:color w:val="auto"/>
          <w:sz w:val="22"/>
          <w:szCs w:val="22"/>
          <w:highlight w:val="none"/>
        </w:rPr>
        <w:t>、违约责任”中</w:t>
      </w:r>
      <w:r>
        <w:rPr>
          <w:rFonts w:hint="eastAsia" w:ascii="宋体" w:hAnsi="宋体" w:cs="宋体"/>
          <w:bCs/>
          <w:color w:val="auto"/>
          <w:sz w:val="22"/>
          <w:szCs w:val="22"/>
          <w:highlight w:val="none"/>
          <w:lang w:val="en-US" w:eastAsia="zh-CN"/>
        </w:rPr>
        <w:t>不予退还</w:t>
      </w:r>
      <w:r>
        <w:rPr>
          <w:rFonts w:hint="eastAsia" w:ascii="宋体" w:hAnsi="宋体" w:cs="宋体"/>
          <w:bCs/>
          <w:color w:val="auto"/>
          <w:sz w:val="22"/>
          <w:szCs w:val="22"/>
          <w:highlight w:val="none"/>
        </w:rPr>
        <w:t>履约保证金情形</w:t>
      </w:r>
    </w:p>
    <w:p w14:paraId="642A3B5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第十二条  乙方责任</w:t>
      </w:r>
    </w:p>
    <w:p w14:paraId="0F4AA9C8">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1、乙方提供的产品必须是质量监督管理部门检验并取得合格证明的产品。</w:t>
      </w:r>
    </w:p>
    <w:p w14:paraId="7B7E9825">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2、乙方应保证所提供的产品是合格安全的产品，一旦发现伪劣假冒产品，以次充好产品或替代产品，乙方承担法律责任。</w:t>
      </w:r>
    </w:p>
    <w:p w14:paraId="77368C03">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78E56D86">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4、乙方必须按照甲方食堂管理人员通知的时间、数量、品种、品质要求及协定的价格准时送货，经验收合格后签字确认，不能以任何理由推托，一旦影响到食堂的正常运转，乙方应承担相应的经济赔偿。</w:t>
      </w:r>
    </w:p>
    <w:p w14:paraId="5BDD3450">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5、因产品质量问题发生的食物中毒等事故，由乙方承担经济赔偿责任以及其他法律责任。</w:t>
      </w:r>
    </w:p>
    <w:p w14:paraId="59624982">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6、乙方应该在条件允许的情况下，出示产品检验合格证。</w:t>
      </w:r>
    </w:p>
    <w:p w14:paraId="1991CDA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7、乙方应严格遵守《食品卫生法》和《动物检疫法》等相关规定，一经发现乙方产品质量不合格，除全部退货外，将取消供货单位的供货资格，</w:t>
      </w:r>
      <w:r>
        <w:rPr>
          <w:rFonts w:hint="eastAsia" w:ascii="宋体" w:hAnsi="宋体" w:cs="宋体"/>
          <w:bCs/>
          <w:color w:val="auto"/>
          <w:sz w:val="22"/>
          <w:szCs w:val="22"/>
          <w:highlight w:val="none"/>
          <w:lang w:val="en-US" w:eastAsia="zh-CN"/>
        </w:rPr>
        <w:t>不予退还</w:t>
      </w:r>
      <w:r>
        <w:rPr>
          <w:rFonts w:hint="eastAsia" w:ascii="宋体" w:hAnsi="宋体" w:cs="宋体"/>
          <w:bCs/>
          <w:color w:val="auto"/>
          <w:sz w:val="22"/>
          <w:szCs w:val="22"/>
          <w:highlight w:val="none"/>
        </w:rPr>
        <w:t>全部履约保证金，乙方并承担由此造成的经济责任和法律责任。</w:t>
      </w:r>
    </w:p>
    <w:p w14:paraId="365E03C3">
      <w:pPr>
        <w:autoSpaceDE w:val="0"/>
        <w:autoSpaceDN w:val="0"/>
        <w:adjustRightInd w:val="0"/>
        <w:spacing w:line="460" w:lineRule="exact"/>
        <w:ind w:firstLine="440" w:firstLineChars="200"/>
        <w:rPr>
          <w:rFonts w:ascii="宋体" w:hAnsi="宋体" w:cs="宋体"/>
          <w:bCs/>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zh-CN"/>
        </w:rPr>
        <w:t>第十三条  违约责任</w:t>
      </w:r>
    </w:p>
    <w:p w14:paraId="4FC0C9E0">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rPr>
        <w:t>、乙方交付的食品如发生食物中毒等事故，由乙方承担经济赔偿责任以及其他法律责任，并取消供货单位的供货资格，履约保证金</w:t>
      </w:r>
      <w:r>
        <w:rPr>
          <w:rFonts w:hint="eastAsia" w:ascii="宋体" w:hAnsi="宋体" w:cs="宋体"/>
          <w:bCs/>
          <w:color w:val="auto"/>
          <w:sz w:val="22"/>
          <w:szCs w:val="22"/>
          <w:highlight w:val="none"/>
          <w:lang w:eastAsia="zh-CN"/>
        </w:rPr>
        <w:t>不予退还并承担法律责任</w:t>
      </w:r>
      <w:r>
        <w:rPr>
          <w:rFonts w:hint="eastAsia" w:ascii="宋体" w:hAnsi="宋体" w:cs="宋体"/>
          <w:bCs/>
          <w:color w:val="auto"/>
          <w:sz w:val="22"/>
          <w:szCs w:val="22"/>
          <w:highlight w:val="none"/>
        </w:rPr>
        <w:t>。</w:t>
      </w:r>
    </w:p>
    <w:p w14:paraId="42310458">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cs="宋体"/>
          <w:bCs/>
          <w:color w:val="auto"/>
          <w:sz w:val="22"/>
          <w:szCs w:val="22"/>
          <w:highlight w:val="none"/>
        </w:rPr>
        <w:t>、乙方随意中断合同的履行，合同履约</w:t>
      </w:r>
      <w:r>
        <w:rPr>
          <w:rFonts w:hint="eastAsia" w:ascii="宋体" w:hAnsi="宋体" w:cs="宋体"/>
          <w:bCs/>
          <w:color w:val="auto"/>
          <w:sz w:val="22"/>
          <w:szCs w:val="22"/>
          <w:highlight w:val="none"/>
          <w:lang w:eastAsia="zh-CN"/>
        </w:rPr>
        <w:t>保证</w:t>
      </w:r>
      <w:r>
        <w:rPr>
          <w:rFonts w:hint="eastAsia" w:ascii="宋体" w:hAnsi="宋体" w:cs="宋体"/>
          <w:bCs/>
          <w:color w:val="auto"/>
          <w:sz w:val="22"/>
          <w:szCs w:val="22"/>
          <w:highlight w:val="none"/>
        </w:rPr>
        <w:t>金</w:t>
      </w:r>
      <w:r>
        <w:rPr>
          <w:rFonts w:hint="eastAsia" w:ascii="宋体" w:hAnsi="宋体" w:cs="宋体"/>
          <w:bCs/>
          <w:color w:val="auto"/>
          <w:sz w:val="22"/>
          <w:szCs w:val="22"/>
          <w:highlight w:val="none"/>
          <w:lang w:eastAsia="zh-CN"/>
        </w:rPr>
        <w:t>甲方不予退还</w:t>
      </w:r>
      <w:r>
        <w:rPr>
          <w:rFonts w:hint="eastAsia" w:ascii="宋体" w:hAnsi="宋体" w:cs="宋体"/>
          <w:bCs/>
          <w:color w:val="auto"/>
          <w:sz w:val="22"/>
          <w:szCs w:val="22"/>
          <w:highlight w:val="none"/>
        </w:rPr>
        <w:t>；</w:t>
      </w:r>
    </w:p>
    <w:p w14:paraId="1D849A35">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w:t>
      </w:r>
      <w:r>
        <w:rPr>
          <w:rFonts w:hint="eastAsia" w:ascii="宋体" w:hAnsi="宋体" w:cs="宋体"/>
          <w:b/>
          <w:color w:val="auto"/>
          <w:sz w:val="22"/>
          <w:szCs w:val="22"/>
          <w:highlight w:val="none"/>
        </w:rPr>
        <w:t>乙方必须无条件履行中标价格，并满足甲方的配送需求及质量要求。如乙方因未履行中标价格，</w:t>
      </w:r>
      <w:r>
        <w:rPr>
          <w:rFonts w:eastAsia="新宋体"/>
          <w:color w:val="auto"/>
          <w:sz w:val="22"/>
          <w:szCs w:val="22"/>
          <w:highlight w:val="none"/>
        </w:rPr>
        <w:t>一次缺斤短两或产品质量不合格被</w:t>
      </w:r>
      <w:r>
        <w:rPr>
          <w:rFonts w:hint="eastAsia" w:eastAsia="新宋体"/>
          <w:color w:val="auto"/>
          <w:sz w:val="22"/>
          <w:szCs w:val="22"/>
          <w:highlight w:val="none"/>
          <w:lang w:eastAsia="zh-CN"/>
        </w:rPr>
        <w:t>采购人</w:t>
      </w:r>
      <w:r>
        <w:rPr>
          <w:rFonts w:eastAsia="新宋体"/>
          <w:color w:val="auto"/>
          <w:sz w:val="22"/>
          <w:szCs w:val="22"/>
          <w:highlight w:val="none"/>
        </w:rPr>
        <w:t>退换货的</w:t>
      </w:r>
      <w:r>
        <w:rPr>
          <w:rFonts w:hint="eastAsia" w:ascii="宋体" w:hAnsi="宋体" w:cs="宋体"/>
          <w:bCs/>
          <w:color w:val="auto"/>
          <w:sz w:val="22"/>
          <w:szCs w:val="22"/>
          <w:highlight w:val="none"/>
        </w:rPr>
        <w:t>，按至少每/次500元罚款，如技术资信标承诺的金额高就按技术标中的承诺执行。每</w:t>
      </w:r>
      <w:r>
        <w:rPr>
          <w:rFonts w:hint="eastAsia" w:ascii="宋体" w:hAnsi="宋体" w:cs="宋体"/>
          <w:bCs/>
          <w:color w:val="auto"/>
          <w:sz w:val="22"/>
          <w:szCs w:val="22"/>
          <w:highlight w:val="none"/>
          <w:lang w:val="en-US" w:eastAsia="zh-CN"/>
        </w:rPr>
        <w:t>半</w:t>
      </w:r>
      <w:r>
        <w:rPr>
          <w:rFonts w:hint="eastAsia" w:ascii="宋体" w:hAnsi="宋体" w:cs="宋体"/>
          <w:bCs/>
          <w:color w:val="auto"/>
          <w:sz w:val="22"/>
          <w:szCs w:val="22"/>
          <w:highlight w:val="none"/>
        </w:rPr>
        <w:t>月发现三次以上（含三次）食品</w:t>
      </w:r>
      <w:r>
        <w:rPr>
          <w:rFonts w:hint="eastAsia" w:ascii="宋体" w:hAnsi="宋体" w:cs="宋体"/>
          <w:bCs/>
          <w:color w:val="auto"/>
          <w:sz w:val="22"/>
          <w:szCs w:val="22"/>
          <w:highlight w:val="none"/>
          <w:lang w:val="en-US" w:eastAsia="zh-CN"/>
        </w:rPr>
        <w:t>配送</w:t>
      </w:r>
      <w:r>
        <w:rPr>
          <w:rFonts w:hint="eastAsia" w:ascii="宋体" w:hAnsi="宋体" w:cs="宋体"/>
          <w:bCs/>
          <w:color w:val="auto"/>
          <w:sz w:val="22"/>
          <w:szCs w:val="22"/>
          <w:highlight w:val="none"/>
        </w:rPr>
        <w:t>问题的，再扣除</w:t>
      </w:r>
      <w:r>
        <w:rPr>
          <w:rFonts w:hint="eastAsia" w:ascii="宋体" w:hAnsi="宋体" w:cs="宋体"/>
          <w:bCs/>
          <w:color w:val="auto"/>
          <w:sz w:val="22"/>
          <w:szCs w:val="22"/>
          <w:highlight w:val="none"/>
          <w:lang w:val="en-US" w:eastAsia="zh-CN"/>
        </w:rPr>
        <w:t>该半月</w:t>
      </w:r>
      <w:r>
        <w:rPr>
          <w:rFonts w:hint="eastAsia" w:ascii="宋体" w:hAnsi="宋体" w:cs="宋体"/>
          <w:bCs/>
          <w:color w:val="auto"/>
          <w:sz w:val="22"/>
          <w:szCs w:val="22"/>
          <w:highlight w:val="none"/>
        </w:rPr>
        <w:t>配送总额的10%，每</w:t>
      </w:r>
      <w:r>
        <w:rPr>
          <w:rFonts w:hint="eastAsia" w:ascii="宋体" w:hAnsi="宋体" w:cs="宋体"/>
          <w:bCs/>
          <w:color w:val="auto"/>
          <w:sz w:val="22"/>
          <w:szCs w:val="22"/>
          <w:highlight w:val="none"/>
          <w:lang w:val="en-US" w:eastAsia="zh-CN"/>
        </w:rPr>
        <w:t>半</w:t>
      </w:r>
      <w:r>
        <w:rPr>
          <w:rFonts w:hint="eastAsia" w:ascii="宋体" w:hAnsi="宋体" w:cs="宋体"/>
          <w:bCs/>
          <w:color w:val="auto"/>
          <w:sz w:val="22"/>
          <w:szCs w:val="22"/>
          <w:highlight w:val="none"/>
        </w:rPr>
        <w:t>月发现四次以上（含四次），则直接取消供货单位的供货资格</w:t>
      </w:r>
      <w:r>
        <w:rPr>
          <w:rFonts w:hint="eastAsia" w:ascii="宋体" w:hAnsi="宋体" w:cs="宋体"/>
          <w:b/>
          <w:color w:val="auto"/>
          <w:sz w:val="22"/>
          <w:szCs w:val="22"/>
          <w:highlight w:val="none"/>
        </w:rPr>
        <w:t>并</w:t>
      </w:r>
      <w:r>
        <w:rPr>
          <w:rFonts w:hint="eastAsia" w:ascii="宋体" w:hAnsi="宋体" w:cs="宋体"/>
          <w:b/>
          <w:color w:val="auto"/>
          <w:sz w:val="22"/>
          <w:szCs w:val="22"/>
          <w:highlight w:val="none"/>
          <w:lang w:val="en-US" w:eastAsia="zh-CN"/>
        </w:rPr>
        <w:t>不予退还</w:t>
      </w:r>
      <w:r>
        <w:rPr>
          <w:rFonts w:hint="eastAsia" w:ascii="宋体" w:hAnsi="宋体" w:cs="宋体"/>
          <w:b/>
          <w:color w:val="auto"/>
          <w:sz w:val="22"/>
          <w:szCs w:val="22"/>
          <w:highlight w:val="none"/>
        </w:rPr>
        <w:t>履约保证金，同时乙方应向甲方支付100000元违约金。</w:t>
      </w:r>
      <w:r>
        <w:rPr>
          <w:rFonts w:hint="eastAsia" w:ascii="宋体" w:hAnsi="宋体" w:cs="宋体"/>
          <w:b/>
          <w:color w:val="auto"/>
          <w:sz w:val="22"/>
          <w:szCs w:val="22"/>
          <w:highlight w:val="none"/>
        </w:rPr>
        <w:t>对乙方恶意低价中标且不履行中标价格的行为将上报行政主管部门，由行政主管部门予以相应处罚。如给甲方造成严重经济损失且行为特别恶劣的，甲方保留追究其刑事责任权利。</w:t>
      </w:r>
    </w:p>
    <w:p w14:paraId="769BA86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第十四条  不可抗力</w:t>
      </w:r>
    </w:p>
    <w:p w14:paraId="4FAD0C4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7A8FD23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第十五条  保密</w:t>
      </w:r>
    </w:p>
    <w:p w14:paraId="54DC76C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F9CE05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乙方违反本合同所规定的保密义务，应按照本合同总金额的10%支付违约金。</w:t>
      </w:r>
    </w:p>
    <w:p w14:paraId="0F62EC8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第十六条  争议解决</w:t>
      </w:r>
    </w:p>
    <w:p w14:paraId="1149554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甲乙双方在合同履行中发生争议，应通过协商解决。如协商不成，可以向人民法院提起诉讼。</w:t>
      </w:r>
    </w:p>
    <w:p w14:paraId="442D7C3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第十七条  合同生效及其他</w:t>
      </w:r>
    </w:p>
    <w:p w14:paraId="2BA6A94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除采购文件规定且甲方事先书面同意外，乙方不得部分或者全部转让、分包履行其应履行的合同项下的义务。</w:t>
      </w:r>
    </w:p>
    <w:p w14:paraId="62EF863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 xml:space="preserve">合同由甲、乙双方法定代表人（或者授权代表）签字并加盖单位公章，以最后一方签字日期为合同生效日期。 </w:t>
      </w:r>
    </w:p>
    <w:p w14:paraId="6C56C9A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本合同一式</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五</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份，甲方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份，乙方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w:t>
      </w:r>
      <w:r>
        <w:rPr>
          <w:rFonts w:hint="eastAsia" w:asciiTheme="minorEastAsia" w:hAnsiTheme="minorEastAsia" w:eastAsiaTheme="minorEastAsia" w:cstheme="minorEastAsia"/>
          <w:b w:val="0"/>
          <w:bCs w:val="0"/>
          <w:color w:val="auto"/>
          <w:sz w:val="22"/>
          <w:szCs w:val="22"/>
          <w:highlight w:val="none"/>
          <w:lang w:val="en-US" w:eastAsia="zh-CN"/>
        </w:rPr>
        <w:t>采购代理机构一份</w:t>
      </w:r>
      <w:r>
        <w:rPr>
          <w:rFonts w:hint="eastAsia" w:asciiTheme="minorEastAsia" w:hAnsiTheme="minorEastAsia" w:eastAsiaTheme="minorEastAsia" w:cstheme="minorEastAsia"/>
          <w:b w:val="0"/>
          <w:bCs w:val="0"/>
          <w:color w:val="auto"/>
          <w:sz w:val="22"/>
          <w:szCs w:val="22"/>
          <w:highlight w:val="none"/>
          <w:lang w:val="zh-CN"/>
        </w:rPr>
        <w:t>。</w:t>
      </w:r>
    </w:p>
    <w:p w14:paraId="73E65AD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3A8D773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第十八条  服务期限</w:t>
      </w:r>
    </w:p>
    <w:p w14:paraId="63DCC209">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
          <w:bCs/>
          <w:color w:val="auto"/>
          <w:sz w:val="22"/>
          <w:szCs w:val="22"/>
          <w:highlight w:val="none"/>
        </w:rPr>
        <w:t>本项目服务期限为 1年（      年   月    日至    年   月   日）。</w:t>
      </w:r>
      <w:r>
        <w:rPr>
          <w:rFonts w:hint="eastAsia" w:ascii="宋体" w:hAnsi="宋体" w:eastAsia="宋体" w:cs="宋体"/>
          <w:b/>
          <w:bCs/>
          <w:color w:val="auto"/>
          <w:sz w:val="22"/>
          <w:szCs w:val="22"/>
          <w:highlight w:val="none"/>
          <w:lang w:val="en-US" w:eastAsia="zh-CN"/>
        </w:rPr>
        <w:t>采用1+1+1模式，</w:t>
      </w:r>
      <w:r>
        <w:rPr>
          <w:rFonts w:hint="eastAsia" w:ascii="宋体" w:hAnsi="宋体" w:eastAsia="宋体" w:cs="宋体"/>
          <w:b/>
          <w:bCs/>
          <w:color w:val="auto"/>
          <w:sz w:val="22"/>
          <w:szCs w:val="22"/>
          <w:highlight w:val="none"/>
        </w:rPr>
        <w:t>合同一年一签，</w:t>
      </w:r>
      <w:r>
        <w:rPr>
          <w:rFonts w:hint="eastAsia" w:ascii="宋体" w:hAnsi="宋体" w:cs="宋体"/>
          <w:b/>
          <w:bCs/>
          <w:color w:val="auto"/>
          <w:sz w:val="22"/>
          <w:szCs w:val="22"/>
          <w:highlight w:val="none"/>
          <w:lang w:eastAsia="zh-CN"/>
        </w:rPr>
        <w:t>上</w:t>
      </w:r>
      <w:r>
        <w:rPr>
          <w:rFonts w:hint="eastAsia" w:ascii="宋体" w:hAnsi="宋体" w:eastAsia="宋体" w:cs="宋体"/>
          <w:b/>
          <w:bCs/>
          <w:color w:val="auto"/>
          <w:sz w:val="22"/>
          <w:szCs w:val="22"/>
          <w:highlight w:val="none"/>
          <w:lang w:val="en-US" w:eastAsia="zh-CN"/>
        </w:rPr>
        <w:t>一年合同期满后，采购人根据各站点年度考核评价平均分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年度考核平均分90分（含）以上，</w:t>
      </w:r>
      <w:r>
        <w:rPr>
          <w:rFonts w:hint="eastAsia" w:ascii="宋体" w:hAnsi="宋体" w:eastAsia="宋体" w:cs="宋体"/>
          <w:b/>
          <w:bCs/>
          <w:color w:val="auto"/>
          <w:sz w:val="22"/>
          <w:szCs w:val="22"/>
          <w:highlight w:val="none"/>
        </w:rPr>
        <w:t>可续签</w:t>
      </w:r>
      <w:r>
        <w:rPr>
          <w:rFonts w:hint="eastAsia" w:ascii="宋体" w:hAnsi="宋体" w:eastAsia="宋体" w:cs="宋体"/>
          <w:b/>
          <w:bCs/>
          <w:color w:val="auto"/>
          <w:sz w:val="22"/>
          <w:szCs w:val="22"/>
          <w:highlight w:val="none"/>
          <w:lang w:val="en-US" w:eastAsia="zh-CN"/>
        </w:rPr>
        <w:t>下一</w:t>
      </w:r>
      <w:r>
        <w:rPr>
          <w:rFonts w:hint="eastAsia" w:ascii="宋体" w:hAnsi="宋体" w:eastAsia="宋体" w:cs="宋体"/>
          <w:b/>
          <w:bCs/>
          <w:color w:val="auto"/>
          <w:sz w:val="22"/>
          <w:szCs w:val="22"/>
          <w:highlight w:val="none"/>
        </w:rPr>
        <w:t>年</w:t>
      </w:r>
      <w:r>
        <w:rPr>
          <w:rFonts w:hint="eastAsia" w:ascii="宋体" w:hAnsi="宋体" w:eastAsia="宋体" w:cs="宋体"/>
          <w:b/>
          <w:bCs/>
          <w:color w:val="auto"/>
          <w:sz w:val="22"/>
          <w:szCs w:val="22"/>
          <w:highlight w:val="none"/>
          <w:lang w:val="en-US" w:eastAsia="zh-CN"/>
        </w:rPr>
        <w:t>合同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否则</w:t>
      </w:r>
      <w:r>
        <w:rPr>
          <w:rFonts w:hint="eastAsia" w:ascii="宋体" w:hAnsi="宋体" w:eastAsia="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有权</w:t>
      </w:r>
      <w:r>
        <w:rPr>
          <w:rFonts w:hint="eastAsia" w:ascii="宋体" w:hAnsi="宋体" w:eastAsia="宋体" w:cs="宋体"/>
          <w:b/>
          <w:bCs/>
          <w:color w:val="auto"/>
          <w:sz w:val="22"/>
          <w:szCs w:val="22"/>
          <w:highlight w:val="none"/>
          <w:lang w:val="en-US" w:eastAsia="zh-CN"/>
        </w:rPr>
        <w:t>不续签下一年度合同或</w:t>
      </w:r>
      <w:r>
        <w:rPr>
          <w:rFonts w:hint="eastAsia" w:ascii="宋体" w:hAnsi="宋体" w:eastAsia="宋体" w:cs="宋体"/>
          <w:b/>
          <w:bCs/>
          <w:color w:val="auto"/>
          <w:sz w:val="22"/>
          <w:szCs w:val="22"/>
          <w:highlight w:val="none"/>
        </w:rPr>
        <w:t>解除合同</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且</w:t>
      </w:r>
      <w:r>
        <w:rPr>
          <w:rFonts w:hint="eastAsia" w:ascii="宋体" w:hAnsi="宋体" w:eastAsia="宋体" w:cs="宋体"/>
          <w:b/>
          <w:bCs/>
          <w:color w:val="auto"/>
          <w:sz w:val="22"/>
          <w:szCs w:val="22"/>
          <w:highlight w:val="none"/>
          <w:lang w:val="en-US" w:eastAsia="zh-CN"/>
        </w:rPr>
        <w:t>无需承担任何责任</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具体详见《食材供应商评价表（年度）》。</w:t>
      </w:r>
    </w:p>
    <w:p w14:paraId="668EF3A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第十九条  下列文件为本合同不可分割部分</w:t>
      </w:r>
    </w:p>
    <w:p w14:paraId="15116B5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政府采购采购文件（包括澄清、修改）；</w:t>
      </w:r>
    </w:p>
    <w:p w14:paraId="4CB6189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乙方投标文件；</w:t>
      </w:r>
    </w:p>
    <w:p w14:paraId="19A3C34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中标（成交）通知书；</w:t>
      </w:r>
    </w:p>
    <w:p w14:paraId="563B329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4</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中标人在评标过程中做出的有关澄清、说明、承诺或者补正文件；</w:t>
      </w:r>
    </w:p>
    <w:p w14:paraId="3D65025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5</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政府采购委托协议书；</w:t>
      </w:r>
    </w:p>
    <w:p w14:paraId="46304EF0">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29DA41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p>
    <w:p w14:paraId="1386D9DC">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甲    方：                    </w:t>
      </w:r>
      <w:r>
        <w:rPr>
          <w:rFonts w:hint="eastAsia" w:asciiTheme="minorEastAsia" w:hAnsiTheme="minorEastAsia" w:eastAsiaTheme="minorEastAsia" w:cstheme="minorEastAsia"/>
          <w:b w:val="0"/>
          <w:bCs w:val="0"/>
          <w:color w:val="auto"/>
          <w:sz w:val="22"/>
          <w:szCs w:val="22"/>
          <w:highlight w:val="none"/>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乙    方：</w:t>
      </w:r>
    </w:p>
    <w:p w14:paraId="1C1E97E3">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单位名称（公章）：              单位名称（公章）：</w:t>
      </w:r>
    </w:p>
    <w:p w14:paraId="6A51D722">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法定代表人（被授权代表）签字：  法定代表人（被授权代表）签字：    </w:t>
      </w:r>
    </w:p>
    <w:p w14:paraId="72D30EB2">
      <w:pPr>
        <w:autoSpaceDE w:val="0"/>
        <w:autoSpaceDN w:val="0"/>
        <w:adjustRightInd w:val="0"/>
        <w:snapToGrid/>
        <w:spacing w:line="460" w:lineRule="exact"/>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电    话：                      电    话：</w:t>
      </w:r>
    </w:p>
    <w:p w14:paraId="1CFF23F4">
      <w:pPr>
        <w:autoSpaceDE w:val="0"/>
        <w:autoSpaceDN w:val="0"/>
        <w:adjustRightInd w:val="0"/>
        <w:snapToGrid/>
        <w:spacing w:line="460" w:lineRule="exact"/>
        <w:ind w:firstLine="0" w:firstLineChars="0"/>
        <w:jc w:val="left"/>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zh-CN"/>
        </w:rPr>
        <w:t>年   月   日                    年   月   日</w:t>
      </w:r>
    </w:p>
    <w:p w14:paraId="56E1353D">
      <w:pPr>
        <w:pStyle w:val="22"/>
        <w:rPr>
          <w:rFonts w:hint="eastAsia" w:ascii="宋体" w:hAnsi="宋体" w:eastAsia="宋体" w:cs="宋体"/>
          <w:color w:val="auto"/>
          <w:highlight w:val="none"/>
        </w:rPr>
      </w:pPr>
    </w:p>
    <w:p w14:paraId="507A7C59">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注：本合同作为示范文本，具体以</w:t>
      </w:r>
      <w:r>
        <w:rPr>
          <w:rFonts w:hint="eastAsia" w:ascii="宋体" w:hAnsi="宋体" w:cs="宋体"/>
          <w:b/>
          <w:bCs/>
          <w:color w:val="auto"/>
          <w:sz w:val="22"/>
          <w:szCs w:val="22"/>
          <w:highlight w:val="none"/>
          <w:u w:val="single"/>
          <w:lang w:eastAsia="zh-CN"/>
        </w:rPr>
        <w:t>中标人</w:t>
      </w:r>
      <w:r>
        <w:rPr>
          <w:rFonts w:hint="eastAsia" w:ascii="宋体" w:hAnsi="宋体" w:eastAsia="宋体" w:cs="宋体"/>
          <w:b/>
          <w:bCs/>
          <w:color w:val="auto"/>
          <w:sz w:val="22"/>
          <w:szCs w:val="22"/>
          <w:highlight w:val="none"/>
          <w:u w:val="single"/>
        </w:rPr>
        <w:t>与</w:t>
      </w:r>
      <w:r>
        <w:rPr>
          <w:rFonts w:hint="eastAsia" w:ascii="宋体" w:hAnsi="宋体" w:cs="宋体"/>
          <w:b/>
          <w:bCs/>
          <w:color w:val="auto"/>
          <w:sz w:val="22"/>
          <w:szCs w:val="22"/>
          <w:highlight w:val="none"/>
          <w:u w:val="single"/>
          <w:lang w:eastAsia="zh-CN"/>
        </w:rPr>
        <w:t>采购人</w:t>
      </w:r>
      <w:r>
        <w:rPr>
          <w:rFonts w:hint="eastAsia" w:ascii="宋体" w:hAnsi="宋体" w:eastAsia="宋体" w:cs="宋体"/>
          <w:b/>
          <w:bCs/>
          <w:color w:val="auto"/>
          <w:sz w:val="22"/>
          <w:szCs w:val="22"/>
          <w:highlight w:val="none"/>
          <w:u w:val="single"/>
        </w:rPr>
        <w:t>签订正式合同为准。</w:t>
      </w:r>
    </w:p>
    <w:p w14:paraId="3A55967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p>
    <w:p w14:paraId="1A2BB022">
      <w:pPr>
        <w:pStyle w:val="24"/>
        <w:spacing w:line="460" w:lineRule="exact"/>
        <w:ind w:left="602" w:hanging="602"/>
        <w:jc w:val="center"/>
        <w:outlineLvl w:val="0"/>
        <w:rPr>
          <w:rFonts w:hint="eastAsia" w:ascii="宋体" w:hAnsi="宋体" w:eastAsia="宋体" w:cs="宋体"/>
          <w:b/>
          <w:color w:val="auto"/>
          <w:sz w:val="36"/>
          <w:szCs w:val="36"/>
          <w:highlight w:val="none"/>
        </w:rPr>
      </w:pPr>
      <w:bookmarkStart w:id="126" w:name="_Toc23551"/>
      <w:r>
        <w:rPr>
          <w:rFonts w:hint="eastAsia" w:ascii="宋体" w:hAnsi="宋体" w:eastAsia="宋体" w:cs="宋体"/>
          <w:b/>
          <w:color w:val="auto"/>
          <w:sz w:val="36"/>
          <w:szCs w:val="36"/>
          <w:highlight w:val="none"/>
        </w:rPr>
        <w:t>第三部分  附件</w:t>
      </w:r>
      <w:bookmarkEnd w:id="126"/>
    </w:p>
    <w:p w14:paraId="042C74CC">
      <w:pPr>
        <w:spacing w:line="460" w:lineRule="exact"/>
        <w:jc w:val="left"/>
        <w:outlineLvl w:val="1"/>
        <w:rPr>
          <w:rFonts w:hint="eastAsia" w:ascii="宋体" w:hAnsi="宋体" w:eastAsia="宋体" w:cs="宋体"/>
          <w:b/>
          <w:bCs/>
          <w:color w:val="auto"/>
          <w:sz w:val="36"/>
          <w:szCs w:val="36"/>
          <w:highlight w:val="none"/>
        </w:rPr>
      </w:pPr>
      <w:bookmarkStart w:id="127" w:name="_Toc8425"/>
      <w:bookmarkStart w:id="128" w:name="_Toc4686"/>
      <w:bookmarkStart w:id="129" w:name="_Toc13962"/>
      <w:bookmarkStart w:id="130" w:name="_Toc19396"/>
      <w:r>
        <w:rPr>
          <w:rFonts w:hint="eastAsia" w:ascii="宋体" w:hAnsi="宋体" w:eastAsia="宋体" w:cs="宋体"/>
          <w:b/>
          <w:bCs/>
          <w:color w:val="auto"/>
          <w:sz w:val="36"/>
          <w:szCs w:val="36"/>
          <w:highlight w:val="none"/>
        </w:rPr>
        <w:t>附件一</w:t>
      </w:r>
      <w:bookmarkEnd w:id="127"/>
      <w:bookmarkEnd w:id="128"/>
      <w:bookmarkEnd w:id="129"/>
      <w:bookmarkEnd w:id="130"/>
    </w:p>
    <w:p w14:paraId="7BB72BBD">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投标函</w:t>
      </w:r>
    </w:p>
    <w:p w14:paraId="63C3C79F">
      <w:pPr>
        <w:tabs>
          <w:tab w:val="center" w:pos="4819"/>
        </w:tabs>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瑞安市消防救援大队</w:t>
      </w:r>
    </w:p>
    <w:p w14:paraId="36D1F65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051C1AD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w:t>
      </w:r>
      <w:r>
        <w:rPr>
          <w:rFonts w:hint="eastAsia" w:ascii="宋体" w:hAnsi="宋体" w:cs="宋体"/>
          <w:color w:val="auto"/>
          <w:sz w:val="22"/>
          <w:szCs w:val="22"/>
          <w:highlight w:val="none"/>
          <w:lang w:eastAsia="zh-CN"/>
        </w:rPr>
        <w:t>供应商</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4C488DB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应当具备的条件：</w:t>
      </w:r>
    </w:p>
    <w:p w14:paraId="6795975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0325CCF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7ADA689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2BD8BC1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552AFDD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180D755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38AD2A7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2A5AF33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规定的全部</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，包括资格文件、报价文件、商务技术文件。具体内容为：</w:t>
      </w:r>
    </w:p>
    <w:p w14:paraId="76D4EEF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）编制和提交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须知要求</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提交的全部文件；</w:t>
      </w:r>
    </w:p>
    <w:p w14:paraId="0099253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要求提供和交付的货物和服务的投标报价详见开标一览表；</w:t>
      </w:r>
    </w:p>
    <w:p w14:paraId="4AF5D4A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）保证忠实地执行双方所签订的合同，并承担合同规定的责任和义务；</w:t>
      </w:r>
    </w:p>
    <w:p w14:paraId="29E2B8E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中的其他有关规定。</w:t>
      </w:r>
    </w:p>
    <w:p w14:paraId="6B80E47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，如中标，有效期将延至合同终止日为止。</w:t>
      </w:r>
    </w:p>
    <w:p w14:paraId="5ED2266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669E6A1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损失的，承诺继续承担超过部分的损失。</w:t>
      </w:r>
    </w:p>
    <w:p w14:paraId="7572356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服务费标准，在领取中标通知书时向</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w:t>
      </w:r>
    </w:p>
    <w:p w14:paraId="34B102F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61D743D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的合理性、合法性不再有异议。</w:t>
      </w:r>
    </w:p>
    <w:p w14:paraId="7FA96A9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4BB9C1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7793058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p>
    <w:p w14:paraId="27F662F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、其它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或者</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恶意串通的；</w:t>
      </w:r>
    </w:p>
    <w:p w14:paraId="6FF75BF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行贿或者提供其他不正当利益的；</w:t>
      </w:r>
    </w:p>
    <w:p w14:paraId="389AEBC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进行协商谈判的；</w:t>
      </w:r>
    </w:p>
    <w:p w14:paraId="73D7A05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56B566E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有前款第（1）至（5）项情形之一的，中标、成交无效。</w:t>
      </w:r>
    </w:p>
    <w:p w14:paraId="37F9BDFF">
      <w:pPr>
        <w:spacing w:line="460" w:lineRule="exact"/>
        <w:ind w:firstLine="440" w:firstLineChars="200"/>
        <w:rPr>
          <w:rFonts w:hint="eastAsia" w:ascii="宋体" w:hAnsi="宋体" w:eastAsia="宋体" w:cs="宋体"/>
          <w:color w:val="auto"/>
          <w:kern w:val="0"/>
          <w:sz w:val="22"/>
          <w:szCs w:val="22"/>
          <w:highlight w:val="none"/>
          <w:lang w:val="zh-CN"/>
        </w:rPr>
      </w:pPr>
    </w:p>
    <w:p w14:paraId="70F9DC34">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2E47D3EB">
      <w:pPr>
        <w:spacing w:line="460" w:lineRule="exact"/>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6DA32B6B">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电子邮件：</w:t>
      </w:r>
      <w:r>
        <w:rPr>
          <w:rFonts w:hint="eastAsia" w:ascii="宋体" w:hAnsi="宋体" w:eastAsia="宋体" w:cs="宋体"/>
          <w:color w:val="auto"/>
          <w:kern w:val="0"/>
          <w:sz w:val="22"/>
          <w:szCs w:val="22"/>
          <w:highlight w:val="none"/>
          <w:u w:val="single"/>
          <w:lang w:val="zh-CN"/>
        </w:rPr>
        <w:t xml:space="preserve">                </w:t>
      </w:r>
    </w:p>
    <w:p w14:paraId="2E904D4F">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4DB444ED">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1FF09500">
      <w:pPr>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0DD8DDC5">
      <w:pPr>
        <w:spacing w:line="4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w:t>
      </w:r>
      <w:r>
        <w:rPr>
          <w:rFonts w:hint="eastAsia" w:ascii="宋体" w:hAnsi="宋体" w:cs="宋体"/>
          <w:b/>
          <w:bCs/>
          <w:color w:val="auto"/>
          <w:kern w:val="0"/>
          <w:sz w:val="22"/>
          <w:szCs w:val="22"/>
          <w:highlight w:val="none"/>
          <w:lang w:val="zh-CN"/>
        </w:rPr>
        <w:t>响应文件</w:t>
      </w:r>
      <w:r>
        <w:rPr>
          <w:rFonts w:hint="eastAsia" w:ascii="宋体" w:hAnsi="宋体" w:eastAsia="宋体" w:cs="宋体"/>
          <w:b/>
          <w:bCs/>
          <w:color w:val="auto"/>
          <w:kern w:val="0"/>
          <w:sz w:val="22"/>
          <w:szCs w:val="22"/>
          <w:highlight w:val="none"/>
          <w:lang w:val="zh-CN"/>
        </w:rPr>
        <w:t>被拒绝。</w:t>
      </w:r>
    </w:p>
    <w:p w14:paraId="3DEC8FC1">
      <w:pPr>
        <w:pStyle w:val="97"/>
        <w:rPr>
          <w:rFonts w:hint="eastAsia" w:ascii="宋体" w:hAnsi="宋体" w:eastAsia="宋体" w:cs="宋体"/>
          <w:color w:val="auto"/>
          <w:highlight w:val="none"/>
        </w:rPr>
      </w:pPr>
    </w:p>
    <w:p w14:paraId="03945D8E">
      <w:pPr>
        <w:pStyle w:val="97"/>
        <w:rPr>
          <w:rFonts w:hint="eastAsia" w:ascii="宋体" w:hAnsi="宋体" w:eastAsia="宋体" w:cs="宋体"/>
          <w:color w:val="auto"/>
          <w:highlight w:val="none"/>
        </w:rPr>
        <w:sectPr>
          <w:footerReference r:id="rId9" w:type="first"/>
          <w:footerReference r:id="rId8" w:type="default"/>
          <w:pgSz w:w="11907" w:h="16840"/>
          <w:pgMar w:top="1134" w:right="1134" w:bottom="1134" w:left="1134" w:header="851" w:footer="992" w:gutter="0"/>
          <w:pgNumType w:fmt="decimal" w:start="1"/>
          <w:cols w:space="720" w:num="1"/>
          <w:docGrid w:linePitch="312" w:charSpace="0"/>
        </w:sectPr>
      </w:pPr>
    </w:p>
    <w:p w14:paraId="06CAA2FB">
      <w:pPr>
        <w:spacing w:line="460" w:lineRule="exact"/>
        <w:jc w:val="left"/>
        <w:outlineLvl w:val="1"/>
        <w:rPr>
          <w:rFonts w:hint="eastAsia" w:ascii="宋体" w:hAnsi="宋体" w:eastAsia="宋体" w:cs="宋体"/>
          <w:b/>
          <w:bCs/>
          <w:color w:val="auto"/>
          <w:sz w:val="36"/>
          <w:szCs w:val="36"/>
          <w:highlight w:val="none"/>
        </w:rPr>
      </w:pPr>
      <w:bookmarkStart w:id="131" w:name="_Toc13036"/>
      <w:bookmarkStart w:id="132" w:name="_Toc25178"/>
      <w:bookmarkStart w:id="133" w:name="_Toc16532"/>
      <w:r>
        <w:rPr>
          <w:rFonts w:hint="eastAsia" w:ascii="宋体" w:hAnsi="宋体" w:eastAsia="宋体" w:cs="宋体"/>
          <w:b/>
          <w:bCs/>
          <w:color w:val="auto"/>
          <w:sz w:val="36"/>
          <w:szCs w:val="36"/>
          <w:highlight w:val="none"/>
        </w:rPr>
        <w:t>附件二</w:t>
      </w:r>
      <w:bookmarkEnd w:id="131"/>
      <w:bookmarkEnd w:id="132"/>
      <w:bookmarkEnd w:id="133"/>
    </w:p>
    <w:p w14:paraId="67D0DE34">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投标报价一览表</w:t>
      </w:r>
    </w:p>
    <w:p w14:paraId="3E912B16">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52"/>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14:paraId="13295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14:paraId="4016821C">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789" w:type="dxa"/>
            <w:tcBorders>
              <w:right w:val="single" w:color="auto" w:sz="4" w:space="0"/>
            </w:tcBorders>
            <w:vAlign w:val="center"/>
          </w:tcPr>
          <w:p w14:paraId="18AB69B4">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投标报价（折扣）</w:t>
            </w:r>
          </w:p>
        </w:tc>
        <w:tc>
          <w:tcPr>
            <w:tcW w:w="2111" w:type="dxa"/>
            <w:vAlign w:val="center"/>
          </w:tcPr>
          <w:p w14:paraId="1C5AE90F">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5294A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14:paraId="5BB26DB6">
            <w:pPr>
              <w:spacing w:line="400" w:lineRule="exact"/>
              <w:jc w:val="center"/>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zh-CN"/>
              </w:rPr>
              <w:t>浙江省温州支队瑞安大队2026年度伙食配送采购项目</w:t>
            </w:r>
          </w:p>
        </w:tc>
        <w:tc>
          <w:tcPr>
            <w:tcW w:w="2789" w:type="dxa"/>
            <w:tcBorders>
              <w:right w:val="single" w:color="auto" w:sz="4" w:space="0"/>
            </w:tcBorders>
            <w:vAlign w:val="center"/>
          </w:tcPr>
          <w:p w14:paraId="21F8D7E8">
            <w:pPr>
              <w:pStyle w:val="31"/>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2111" w:type="dxa"/>
            <w:vAlign w:val="center"/>
          </w:tcPr>
          <w:p w14:paraId="5E3ED019">
            <w:pPr>
              <w:pStyle w:val="31"/>
              <w:spacing w:line="460" w:lineRule="exact"/>
              <w:rPr>
                <w:rFonts w:hint="eastAsia" w:ascii="宋体" w:hAnsi="宋体" w:eastAsia="宋体" w:cs="宋体"/>
                <w:color w:val="auto"/>
                <w:sz w:val="22"/>
                <w:szCs w:val="22"/>
                <w:highlight w:val="none"/>
              </w:rPr>
            </w:pPr>
          </w:p>
        </w:tc>
      </w:tr>
    </w:tbl>
    <w:p w14:paraId="3CA3B592">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74FBD42D">
      <w:pPr>
        <w:wordWrap/>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
          <w:bCs/>
          <w:color w:val="auto"/>
          <w:sz w:val="22"/>
          <w:szCs w:val="22"/>
          <w:highlight w:val="none"/>
          <w:lang w:val="en-GB"/>
        </w:rPr>
        <w:t>投标价</w:t>
      </w:r>
      <w:r>
        <w:rPr>
          <w:rFonts w:hint="eastAsia" w:ascii="宋体" w:hAnsi="宋体" w:cs="宋体"/>
          <w:b/>
          <w:color w:val="auto"/>
          <w:sz w:val="22"/>
          <w:szCs w:val="22"/>
          <w:highlight w:val="none"/>
        </w:rPr>
        <w:t>以市场价折扣方式进行报价（</w:t>
      </w:r>
      <w:r>
        <w:rPr>
          <w:rFonts w:hint="eastAsia" w:ascii="宋体" w:hAnsi="宋体" w:cs="宋体"/>
          <w:b/>
          <w:color w:val="auto"/>
          <w:sz w:val="22"/>
          <w:szCs w:val="22"/>
          <w:highlight w:val="none"/>
          <w:u w:val="single"/>
          <w:lang w:eastAsia="zh-CN"/>
        </w:rPr>
        <w:t>供应商</w:t>
      </w:r>
      <w:r>
        <w:rPr>
          <w:rFonts w:hint="eastAsia" w:ascii="宋体" w:hAnsi="宋体" w:cs="宋体"/>
          <w:b/>
          <w:color w:val="auto"/>
          <w:sz w:val="22"/>
          <w:szCs w:val="22"/>
          <w:highlight w:val="none"/>
          <w:u w:val="single"/>
        </w:rPr>
        <w:t>根据温州市发展和改革委员会官方网站（http：//wzfgw.wenzhou.gov.cn/col/col1216782/index.html）公布的温州市区农贸市场商品价格监测表中</w:t>
      </w:r>
      <w:r>
        <w:rPr>
          <w:rFonts w:hint="eastAsia" w:ascii="宋体" w:hAnsi="宋体" w:cs="宋体"/>
          <w:b/>
          <w:color w:val="auto"/>
          <w:sz w:val="22"/>
          <w:szCs w:val="22"/>
          <w:highlight w:val="none"/>
          <w:u w:val="single"/>
        </w:rPr>
        <w:t>的所有菜市场的平均价格作为所需产品参考价格</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以最新发布的一期为准</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w:t>
      </w:r>
      <w:r>
        <w:rPr>
          <w:rFonts w:hint="eastAsia" w:ascii="宋体" w:hAnsi="宋体" w:cs="宋体"/>
          <w:b/>
          <w:color w:val="auto"/>
          <w:sz w:val="22"/>
          <w:szCs w:val="22"/>
          <w:highlight w:val="none"/>
          <w:u w:val="single"/>
          <w:lang w:val="en-US" w:eastAsia="zh-CN"/>
        </w:rPr>
        <w:t>每</w:t>
      </w:r>
      <w:r>
        <w:rPr>
          <w:rFonts w:hint="eastAsia" w:ascii="宋体" w:hAnsi="宋体" w:cs="宋体"/>
          <w:b/>
          <w:color w:val="auto"/>
          <w:sz w:val="22"/>
          <w:szCs w:val="22"/>
          <w:highlight w:val="none"/>
          <w:u w:val="single"/>
        </w:rPr>
        <w:t>半个月</w:t>
      </w:r>
      <w:r>
        <w:rPr>
          <w:rFonts w:hint="eastAsia" w:ascii="宋体" w:hAnsi="宋体" w:cs="宋体"/>
          <w:b/>
          <w:color w:val="auto"/>
          <w:sz w:val="22"/>
          <w:szCs w:val="22"/>
          <w:highlight w:val="none"/>
          <w:u w:val="single"/>
          <w:lang w:val="en-US" w:eastAsia="zh-CN"/>
        </w:rPr>
        <w:t>询价</w:t>
      </w:r>
      <w:r>
        <w:rPr>
          <w:rFonts w:hint="eastAsia" w:ascii="宋体" w:hAnsi="宋体" w:cs="宋体"/>
          <w:b/>
          <w:color w:val="auto"/>
          <w:sz w:val="22"/>
          <w:szCs w:val="22"/>
          <w:highlight w:val="none"/>
          <w:u w:val="single"/>
        </w:rPr>
        <w:t>一次</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经双方签字确认，半个月均执行该次询价价格，直至下一次新的询价</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auto"/>
          <w:sz w:val="22"/>
          <w:szCs w:val="22"/>
          <w:highlight w:val="none"/>
          <w:u w:val="single"/>
        </w:rPr>
        <w:t>禁止配送无市场实际零售商品或专供产品。</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应自行考虑食材的供货、税金、包装、运输、装卸、验收及其所有税费、</w:t>
      </w:r>
      <w:r>
        <w:rPr>
          <w:rFonts w:hint="eastAsia" w:ascii="宋体" w:hAnsi="宋体" w:cs="宋体"/>
          <w:b/>
          <w:color w:val="auto"/>
          <w:sz w:val="22"/>
          <w:szCs w:val="22"/>
          <w:highlight w:val="none"/>
          <w:lang w:eastAsia="zh-CN"/>
        </w:rPr>
        <w:t>采购代理</w:t>
      </w:r>
      <w:r>
        <w:rPr>
          <w:rFonts w:hint="eastAsia" w:ascii="宋体" w:hAnsi="宋体" w:cs="宋体"/>
          <w:b/>
          <w:color w:val="auto"/>
          <w:sz w:val="22"/>
          <w:szCs w:val="22"/>
          <w:highlight w:val="none"/>
        </w:rPr>
        <w:t>服务费等全部费用后计算价格折扣。</w:t>
      </w:r>
    </w:p>
    <w:p w14:paraId="2EFFE6C1">
      <w:pPr>
        <w:tabs>
          <w:tab w:val="left" w:pos="54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2. </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所报的折扣在合同执行过程中作为</w:t>
      </w:r>
      <w:r>
        <w:rPr>
          <w:rFonts w:hint="eastAsia" w:ascii="宋体" w:hAnsi="宋体" w:cs="宋体"/>
          <w:b/>
          <w:color w:val="auto"/>
          <w:sz w:val="22"/>
          <w:szCs w:val="22"/>
          <w:highlight w:val="none"/>
          <w:u w:val="single"/>
          <w:lang w:val="en-US" w:eastAsia="zh-CN"/>
        </w:rPr>
        <w:t>结算价</w:t>
      </w:r>
      <w:r>
        <w:rPr>
          <w:rFonts w:hint="eastAsia" w:ascii="宋体" w:hAnsi="宋体" w:eastAsia="宋体" w:cs="宋体"/>
          <w:b/>
          <w:color w:val="auto"/>
          <w:sz w:val="22"/>
          <w:szCs w:val="22"/>
          <w:highlight w:val="none"/>
          <w:u w:val="single"/>
        </w:rPr>
        <w:t>（结算价=当期所供产品市场价格*投标所报折扣）</w:t>
      </w:r>
      <w:r>
        <w:rPr>
          <w:rFonts w:hint="eastAsia" w:ascii="宋体" w:hAnsi="宋体" w:eastAsia="宋体" w:cs="宋体"/>
          <w:b/>
          <w:color w:val="auto"/>
          <w:sz w:val="22"/>
          <w:szCs w:val="22"/>
          <w:highlight w:val="none"/>
        </w:rPr>
        <w:t>，合同执行过程中</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不得以任何理由要求调整投标折扣。</w:t>
      </w:r>
    </w:p>
    <w:p w14:paraId="3FB1F54E">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3.▲不提供开标一览表的</w:t>
      </w: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将被视为未实质性响应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w:t>
      </w:r>
    </w:p>
    <w:p w14:paraId="2BB3A958">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▲本项目报价要求为折扣率</w:t>
      </w:r>
      <w:r>
        <w:rPr>
          <w:rFonts w:hint="eastAsia" w:ascii="宋体" w:hAnsi="宋体" w:cs="宋体"/>
          <w:b/>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投标报价（折扣</w:t>
      </w:r>
      <w:r>
        <w:rPr>
          <w:rFonts w:hint="eastAsia" w:hAnsi="宋体" w:eastAsia="宋体" w:cs="宋体"/>
          <w:b/>
          <w:bCs/>
          <w:color w:val="auto"/>
          <w:sz w:val="22"/>
          <w:szCs w:val="22"/>
          <w:highlight w:val="none"/>
          <w:u w:val="single"/>
          <w:lang w:val="en-US" w:eastAsia="zh-CN"/>
        </w:rPr>
        <w:t>率</w:t>
      </w:r>
      <w:r>
        <w:rPr>
          <w:rFonts w:hint="eastAsia" w:ascii="宋体" w:hAnsi="宋体" w:eastAsia="宋体" w:cs="宋体"/>
          <w:b/>
          <w:bCs/>
          <w:color w:val="auto"/>
          <w:sz w:val="22"/>
          <w:szCs w:val="22"/>
          <w:highlight w:val="none"/>
          <w:u w:val="single"/>
        </w:rPr>
        <w:t>）</w:t>
      </w:r>
      <w:r>
        <w:rPr>
          <w:rFonts w:hint="eastAsia" w:ascii="宋体" w:hAnsi="宋体" w:cs="宋体"/>
          <w:b/>
          <w:bCs/>
          <w:color w:val="auto"/>
          <w:sz w:val="22"/>
          <w:szCs w:val="22"/>
          <w:highlight w:val="none"/>
          <w:u w:val="single"/>
          <w:lang w:val="en-US" w:eastAsia="zh-CN"/>
        </w:rPr>
        <w:t>不得高于100%，否则按无效投标处理。</w:t>
      </w:r>
    </w:p>
    <w:p w14:paraId="53A5ED3F">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5E6180AB">
      <w:pPr>
        <w:spacing w:line="460" w:lineRule="exact"/>
        <w:jc w:val="center"/>
        <w:rPr>
          <w:rFonts w:hint="eastAsia" w:ascii="宋体" w:hAnsi="宋体" w:eastAsia="宋体" w:cs="宋体"/>
          <w:color w:val="auto"/>
          <w:sz w:val="22"/>
          <w:szCs w:val="22"/>
          <w:highlight w:val="none"/>
        </w:rPr>
      </w:pPr>
    </w:p>
    <w:p w14:paraId="45C870D0">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19F54E5D">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5CC9A452">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513DB7A3">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color w:val="auto"/>
          <w:sz w:val="22"/>
          <w:highlight w:val="none"/>
        </w:rPr>
        <w:br w:type="page"/>
      </w:r>
      <w:bookmarkStart w:id="134" w:name="_Toc17639"/>
      <w:bookmarkStart w:id="135" w:name="_Toc22810"/>
      <w:bookmarkStart w:id="136" w:name="_Toc11427"/>
      <w:bookmarkStart w:id="137" w:name="_Toc6346"/>
      <w:r>
        <w:rPr>
          <w:rFonts w:hint="eastAsia" w:ascii="宋体" w:hAnsi="宋体" w:eastAsia="宋体" w:cs="宋体"/>
          <w:b/>
          <w:bCs/>
          <w:color w:val="auto"/>
          <w:sz w:val="36"/>
          <w:szCs w:val="36"/>
          <w:highlight w:val="none"/>
        </w:rPr>
        <w:t>附件</w:t>
      </w:r>
      <w:bookmarkEnd w:id="134"/>
      <w:r>
        <w:rPr>
          <w:rFonts w:hint="eastAsia" w:ascii="宋体" w:hAnsi="宋体" w:eastAsia="宋体" w:cs="宋体"/>
          <w:b/>
          <w:bCs/>
          <w:color w:val="auto"/>
          <w:sz w:val="36"/>
          <w:szCs w:val="36"/>
          <w:highlight w:val="none"/>
        </w:rPr>
        <w:t>三</w:t>
      </w:r>
      <w:bookmarkEnd w:id="135"/>
      <w:bookmarkEnd w:id="136"/>
      <w:bookmarkEnd w:id="137"/>
    </w:p>
    <w:p w14:paraId="441479D4">
      <w:pPr>
        <w:spacing w:line="460" w:lineRule="exact"/>
        <w:jc w:val="center"/>
        <w:outlineLvl w:val="2"/>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资格证明文件</w:t>
      </w:r>
    </w:p>
    <w:p w14:paraId="29379C58">
      <w:pPr>
        <w:spacing w:line="380" w:lineRule="exact"/>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（1）法定代表人授权书</w:t>
      </w:r>
    </w:p>
    <w:p w14:paraId="05EF8095">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瑞安市消防救援大队</w:t>
      </w:r>
      <w:r>
        <w:rPr>
          <w:rFonts w:hint="eastAsia" w:ascii="宋体" w:hAnsi="宋体" w:eastAsia="宋体" w:cs="宋体"/>
          <w:color w:val="auto"/>
          <w:sz w:val="22"/>
          <w:szCs w:val="22"/>
          <w:highlight w:val="none"/>
        </w:rPr>
        <w:t>：</w:t>
      </w:r>
    </w:p>
    <w:p w14:paraId="0289B89B">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，全权代表我方处理</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中的一切事宜。</w:t>
      </w:r>
    </w:p>
    <w:p w14:paraId="35C5E3F0">
      <w:pPr>
        <w:spacing w:line="460" w:lineRule="exact"/>
        <w:rPr>
          <w:rFonts w:hint="eastAsia" w:ascii="宋体" w:hAnsi="宋体" w:eastAsia="宋体" w:cs="宋体"/>
          <w:color w:val="auto"/>
          <w:sz w:val="22"/>
          <w:szCs w:val="22"/>
          <w:highlight w:val="none"/>
        </w:rPr>
      </w:pPr>
    </w:p>
    <w:p w14:paraId="7997C11A">
      <w:pPr>
        <w:spacing w:line="460" w:lineRule="exact"/>
        <w:rPr>
          <w:rFonts w:hint="eastAsia" w:ascii="宋体" w:hAnsi="宋体" w:eastAsia="宋体" w:cs="宋体"/>
          <w:color w:val="auto"/>
          <w:sz w:val="22"/>
          <w:szCs w:val="22"/>
          <w:highlight w:val="none"/>
        </w:rPr>
      </w:pPr>
    </w:p>
    <w:p w14:paraId="392EFCB3">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21E7626C">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14:paraId="29BCCC9C">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3C6A64DF">
      <w:pPr>
        <w:spacing w:line="380" w:lineRule="exact"/>
        <w:rPr>
          <w:rFonts w:hint="eastAsia" w:ascii="宋体" w:hAnsi="宋体" w:eastAsia="宋体" w:cs="宋体"/>
          <w:color w:val="auto"/>
          <w:sz w:val="22"/>
          <w:szCs w:val="22"/>
          <w:highlight w:val="none"/>
        </w:rPr>
      </w:pPr>
    </w:p>
    <w:p w14:paraId="2E8BBB3F">
      <w:pPr>
        <w:spacing w:line="380" w:lineRule="exact"/>
        <w:rPr>
          <w:rFonts w:hint="eastAsia" w:ascii="宋体" w:hAnsi="宋体" w:eastAsia="宋体" w:cs="宋体"/>
          <w:color w:val="auto"/>
          <w:sz w:val="22"/>
          <w:szCs w:val="22"/>
          <w:highlight w:val="none"/>
        </w:rPr>
      </w:pPr>
    </w:p>
    <w:p w14:paraId="3CE59AE7">
      <w:pPr>
        <w:spacing w:line="380" w:lineRule="exact"/>
        <w:rPr>
          <w:rFonts w:hint="eastAsia" w:ascii="宋体" w:hAnsi="宋体" w:eastAsia="宋体" w:cs="宋体"/>
          <w:color w:val="auto"/>
          <w:sz w:val="22"/>
          <w:szCs w:val="22"/>
          <w:highlight w:val="none"/>
        </w:rPr>
      </w:pPr>
    </w:p>
    <w:p w14:paraId="0EE5AE96">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2EAA32C5">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51E70E8D">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45127CEB">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778FCD5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2B3E74FA">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66B60CA9">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68686108">
      <w:pPr>
        <w:spacing w:line="380" w:lineRule="exact"/>
        <w:rPr>
          <w:rFonts w:hint="eastAsia" w:ascii="宋体" w:hAnsi="宋体" w:eastAsia="宋体" w:cs="宋体"/>
          <w:color w:val="auto"/>
          <w:sz w:val="22"/>
          <w:szCs w:val="22"/>
          <w:highlight w:val="none"/>
        </w:rPr>
      </w:pPr>
    </w:p>
    <w:p w14:paraId="16B21325">
      <w:pPr>
        <w:spacing w:line="380" w:lineRule="exact"/>
        <w:rPr>
          <w:rFonts w:hint="eastAsia" w:ascii="宋体" w:hAnsi="宋体" w:eastAsia="宋体" w:cs="宋体"/>
          <w:color w:val="auto"/>
          <w:sz w:val="22"/>
          <w:szCs w:val="22"/>
          <w:highlight w:val="none"/>
        </w:rPr>
      </w:pPr>
    </w:p>
    <w:p w14:paraId="015BAE45">
      <w:pPr>
        <w:spacing w:line="380" w:lineRule="exact"/>
        <w:rPr>
          <w:rFonts w:hint="eastAsia" w:ascii="宋体" w:hAnsi="宋体" w:eastAsia="宋体" w:cs="宋体"/>
          <w:color w:val="auto"/>
          <w:sz w:val="22"/>
          <w:szCs w:val="22"/>
          <w:highlight w:val="none"/>
        </w:rPr>
      </w:pPr>
    </w:p>
    <w:p w14:paraId="1B4FCC03">
      <w:pPr>
        <w:rPr>
          <w:rFonts w:hint="eastAsia" w:ascii="宋体" w:hAnsi="宋体" w:eastAsia="宋体" w:cs="宋体"/>
          <w:color w:val="auto"/>
          <w:highlight w:val="none"/>
        </w:rPr>
      </w:pPr>
    </w:p>
    <w:p w14:paraId="0CDEF070">
      <w:pPr>
        <w:rPr>
          <w:rFonts w:hint="eastAsia" w:ascii="宋体" w:hAnsi="宋体" w:eastAsia="宋体" w:cs="宋体"/>
          <w:color w:val="auto"/>
          <w:highlight w:val="none"/>
        </w:rPr>
      </w:pPr>
    </w:p>
    <w:p w14:paraId="0688106F">
      <w:pPr>
        <w:rPr>
          <w:rFonts w:hint="eastAsia" w:ascii="宋体" w:hAnsi="宋体" w:eastAsia="宋体" w:cs="宋体"/>
          <w:color w:val="auto"/>
          <w:highlight w:val="none"/>
        </w:rPr>
      </w:pPr>
    </w:p>
    <w:p w14:paraId="6DA2E5E9">
      <w:pPr>
        <w:rPr>
          <w:rFonts w:hint="eastAsia" w:ascii="宋体" w:hAnsi="宋体" w:eastAsia="宋体" w:cs="宋体"/>
          <w:color w:val="auto"/>
          <w:highlight w:val="none"/>
        </w:rPr>
      </w:pPr>
    </w:p>
    <w:p w14:paraId="51C7B686">
      <w:pPr>
        <w:rPr>
          <w:rFonts w:hint="eastAsia" w:ascii="宋体" w:hAnsi="宋体" w:eastAsia="宋体" w:cs="宋体"/>
          <w:color w:val="auto"/>
          <w:highlight w:val="none"/>
        </w:rPr>
      </w:pPr>
    </w:p>
    <w:p w14:paraId="2E1A2476">
      <w:pPr>
        <w:rPr>
          <w:rFonts w:hint="eastAsia" w:ascii="宋体" w:hAnsi="宋体" w:eastAsia="宋体" w:cs="宋体"/>
          <w:color w:val="auto"/>
          <w:highlight w:val="none"/>
        </w:rPr>
      </w:pPr>
    </w:p>
    <w:p w14:paraId="75979106">
      <w:pPr>
        <w:rPr>
          <w:rFonts w:hint="eastAsia" w:ascii="宋体" w:hAnsi="宋体" w:eastAsia="宋体" w:cs="宋体"/>
          <w:color w:val="auto"/>
          <w:highlight w:val="none"/>
        </w:rPr>
      </w:pPr>
    </w:p>
    <w:p w14:paraId="2A4CE99C">
      <w:pPr>
        <w:spacing w:line="380" w:lineRule="exact"/>
        <w:rPr>
          <w:rFonts w:hint="eastAsia" w:ascii="宋体" w:hAnsi="宋体" w:eastAsia="宋体" w:cs="宋体"/>
          <w:color w:val="auto"/>
          <w:sz w:val="22"/>
          <w:szCs w:val="22"/>
          <w:highlight w:val="none"/>
        </w:rPr>
      </w:pPr>
    </w:p>
    <w:p w14:paraId="4E924EB9">
      <w:pPr>
        <w:rPr>
          <w:rFonts w:hint="eastAsia" w:ascii="宋体" w:hAnsi="宋体" w:eastAsia="宋体" w:cs="宋体"/>
          <w:color w:val="auto"/>
          <w:highlight w:val="none"/>
        </w:rPr>
      </w:pPr>
    </w:p>
    <w:p w14:paraId="59945775">
      <w:pPr>
        <w:rPr>
          <w:rFonts w:hint="eastAsia" w:ascii="宋体" w:hAnsi="宋体" w:eastAsia="宋体" w:cs="宋体"/>
          <w:color w:val="auto"/>
          <w:highlight w:val="none"/>
        </w:rPr>
      </w:pPr>
    </w:p>
    <w:p w14:paraId="1A68FAE7">
      <w:pPr>
        <w:rPr>
          <w:rFonts w:hint="eastAsia" w:ascii="宋体" w:hAnsi="宋体" w:eastAsia="宋体" w:cs="宋体"/>
          <w:color w:val="auto"/>
          <w:highlight w:val="none"/>
        </w:rPr>
      </w:pPr>
    </w:p>
    <w:p w14:paraId="7A32E9B3">
      <w:pPr>
        <w:rPr>
          <w:rFonts w:hint="eastAsia" w:ascii="宋体" w:hAnsi="宋体" w:eastAsia="宋体" w:cs="宋体"/>
          <w:color w:val="auto"/>
          <w:highlight w:val="none"/>
        </w:rPr>
      </w:pPr>
    </w:p>
    <w:p w14:paraId="567E941A">
      <w:pPr>
        <w:rPr>
          <w:rFonts w:hint="eastAsia" w:ascii="宋体" w:hAnsi="宋体" w:eastAsia="宋体" w:cs="宋体"/>
          <w:color w:val="auto"/>
          <w:highlight w:val="none"/>
        </w:rPr>
      </w:pPr>
    </w:p>
    <w:p w14:paraId="4870317B">
      <w:pPr>
        <w:spacing w:line="380" w:lineRule="exact"/>
        <w:rPr>
          <w:rFonts w:hint="eastAsia" w:ascii="宋体" w:hAnsi="宋体" w:eastAsia="宋体" w:cs="宋体"/>
          <w:color w:val="auto"/>
          <w:sz w:val="22"/>
          <w:szCs w:val="22"/>
          <w:highlight w:val="none"/>
        </w:rPr>
      </w:pPr>
    </w:p>
    <w:p w14:paraId="49D9BC87">
      <w:pPr>
        <w:spacing w:line="380" w:lineRule="exact"/>
        <w:rPr>
          <w:rFonts w:hint="eastAsia" w:ascii="宋体" w:hAnsi="宋体" w:eastAsia="宋体" w:cs="宋体"/>
          <w:color w:val="auto"/>
          <w:sz w:val="22"/>
          <w:szCs w:val="22"/>
          <w:highlight w:val="none"/>
        </w:rPr>
      </w:pPr>
    </w:p>
    <w:p w14:paraId="0B472575">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1AA903">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xbnz&#10;2AAAAAkBAAAPAAAAAAAAAAEAIAAAACIAAABkcnMvZG93bnJldi54bWxQSwECFAAUAAAACACHTuJA&#10;27t2FyECAAB3BAAADgAAAAAAAAABACAAAAAnAQAAZHJzL2Uyb0RvYy54bWxQSwUGAAAAAAYABgBZ&#10;AQAAugUAAAAA&#10;">
                <v:fill on="t" focussize="0,0"/>
                <v:stroke color="#000000" joinstyle="miter"/>
                <v:imagedata o:title=""/>
                <o:lock v:ext="edit" aspectratio="f"/>
                <v:textbox>
                  <w:txbxContent>
                    <w:p w14:paraId="6D1AA903">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14:paraId="0D89E117">
      <w:pPr>
        <w:spacing w:line="380" w:lineRule="exact"/>
        <w:rPr>
          <w:rFonts w:hint="eastAsia" w:ascii="宋体" w:hAnsi="宋体" w:eastAsia="宋体" w:cs="宋体"/>
          <w:color w:val="auto"/>
          <w:sz w:val="22"/>
          <w:szCs w:val="22"/>
          <w:highlight w:val="none"/>
        </w:rPr>
      </w:pPr>
    </w:p>
    <w:p w14:paraId="337C7FFB">
      <w:pPr>
        <w:spacing w:line="380" w:lineRule="exact"/>
        <w:rPr>
          <w:rFonts w:hint="eastAsia" w:ascii="宋体" w:hAnsi="宋体" w:eastAsia="宋体" w:cs="宋体"/>
          <w:color w:val="auto"/>
          <w:sz w:val="22"/>
          <w:szCs w:val="22"/>
          <w:highlight w:val="none"/>
        </w:rPr>
      </w:pPr>
    </w:p>
    <w:p w14:paraId="740CC158">
      <w:pPr>
        <w:spacing w:line="380" w:lineRule="exact"/>
        <w:rPr>
          <w:rFonts w:hint="eastAsia" w:ascii="宋体" w:hAnsi="宋体" w:eastAsia="宋体" w:cs="宋体"/>
          <w:color w:val="auto"/>
          <w:sz w:val="22"/>
          <w:szCs w:val="22"/>
          <w:highlight w:val="none"/>
        </w:rPr>
      </w:pPr>
    </w:p>
    <w:p w14:paraId="634F2485">
      <w:pPr>
        <w:spacing w:line="380" w:lineRule="exact"/>
        <w:rPr>
          <w:rFonts w:hint="eastAsia" w:ascii="宋体" w:hAnsi="宋体" w:eastAsia="宋体" w:cs="宋体"/>
          <w:color w:val="auto"/>
          <w:sz w:val="22"/>
          <w:szCs w:val="22"/>
          <w:highlight w:val="none"/>
        </w:rPr>
      </w:pPr>
    </w:p>
    <w:p w14:paraId="5DEFE536">
      <w:pPr>
        <w:spacing w:line="380" w:lineRule="exact"/>
        <w:rPr>
          <w:rFonts w:hint="eastAsia" w:ascii="宋体" w:hAnsi="宋体" w:eastAsia="宋体" w:cs="宋体"/>
          <w:color w:val="auto"/>
          <w:sz w:val="22"/>
          <w:szCs w:val="22"/>
          <w:highlight w:val="none"/>
        </w:rPr>
      </w:pPr>
    </w:p>
    <w:p w14:paraId="6FD99024">
      <w:pPr>
        <w:spacing w:line="460" w:lineRule="exact"/>
        <w:jc w:val="center"/>
        <w:rPr>
          <w:rFonts w:hint="eastAsia" w:ascii="宋体" w:hAnsi="宋体" w:eastAsia="宋体" w:cs="宋体"/>
          <w:b/>
          <w:bCs/>
          <w:color w:val="auto"/>
          <w:sz w:val="28"/>
          <w:szCs w:val="28"/>
          <w:highlight w:val="none"/>
        </w:rPr>
      </w:pPr>
    </w:p>
    <w:p w14:paraId="73C259F4">
      <w:pPr>
        <w:spacing w:line="460" w:lineRule="exact"/>
        <w:jc w:val="center"/>
        <w:rPr>
          <w:rFonts w:hint="eastAsia" w:ascii="宋体" w:hAnsi="宋体" w:eastAsia="宋体" w:cs="宋体"/>
          <w:b/>
          <w:bCs/>
          <w:color w:val="auto"/>
          <w:sz w:val="28"/>
          <w:szCs w:val="28"/>
          <w:highlight w:val="none"/>
        </w:rPr>
      </w:pPr>
    </w:p>
    <w:p w14:paraId="55F60AAB">
      <w:pPr>
        <w:spacing w:line="460" w:lineRule="exact"/>
        <w:jc w:val="center"/>
        <w:rPr>
          <w:rFonts w:hint="eastAsia" w:ascii="宋体" w:hAnsi="宋体" w:eastAsia="宋体" w:cs="宋体"/>
          <w:b/>
          <w:bCs/>
          <w:color w:val="auto"/>
          <w:sz w:val="28"/>
          <w:szCs w:val="28"/>
          <w:highlight w:val="none"/>
        </w:rPr>
      </w:pPr>
    </w:p>
    <w:p w14:paraId="2B4C1AF8">
      <w:pPr>
        <w:spacing w:line="460" w:lineRule="exact"/>
        <w:jc w:val="center"/>
        <w:rPr>
          <w:rFonts w:hint="eastAsia" w:ascii="宋体" w:hAnsi="宋体" w:eastAsia="宋体" w:cs="宋体"/>
          <w:b/>
          <w:bCs/>
          <w:color w:val="auto"/>
          <w:sz w:val="28"/>
          <w:szCs w:val="28"/>
          <w:highlight w:val="none"/>
        </w:rPr>
      </w:pPr>
    </w:p>
    <w:p w14:paraId="3C2C0836">
      <w:pPr>
        <w:spacing w:line="460" w:lineRule="exact"/>
        <w:jc w:val="center"/>
        <w:rPr>
          <w:rFonts w:hint="eastAsia" w:ascii="宋体" w:hAnsi="宋体" w:eastAsia="宋体" w:cs="宋体"/>
          <w:b/>
          <w:bCs/>
          <w:color w:val="auto"/>
          <w:sz w:val="28"/>
          <w:szCs w:val="28"/>
          <w:highlight w:val="none"/>
        </w:rPr>
      </w:pPr>
    </w:p>
    <w:p w14:paraId="6D0D85BD">
      <w:pPr>
        <w:spacing w:line="460" w:lineRule="exact"/>
        <w:jc w:val="center"/>
        <w:rPr>
          <w:rFonts w:hint="eastAsia" w:ascii="宋体" w:hAnsi="宋体" w:eastAsia="宋体" w:cs="宋体"/>
          <w:b/>
          <w:bCs/>
          <w:color w:val="auto"/>
          <w:sz w:val="28"/>
          <w:szCs w:val="28"/>
          <w:highlight w:val="none"/>
        </w:rPr>
      </w:pPr>
    </w:p>
    <w:p w14:paraId="39F01F01">
      <w:pPr>
        <w:spacing w:line="460" w:lineRule="exact"/>
        <w:jc w:val="center"/>
        <w:rPr>
          <w:rFonts w:hint="eastAsia" w:ascii="宋体" w:hAnsi="宋体" w:eastAsia="宋体" w:cs="宋体"/>
          <w:b/>
          <w:bCs/>
          <w:color w:val="auto"/>
          <w:sz w:val="28"/>
          <w:szCs w:val="28"/>
          <w:highlight w:val="none"/>
        </w:rPr>
      </w:pPr>
    </w:p>
    <w:p w14:paraId="180FFE03">
      <w:pPr>
        <w:rPr>
          <w:rFonts w:hint="eastAsia" w:ascii="宋体" w:hAnsi="宋体" w:eastAsia="宋体" w:cs="宋体"/>
          <w:color w:val="auto"/>
          <w:highlight w:val="none"/>
        </w:rPr>
      </w:pPr>
    </w:p>
    <w:p w14:paraId="04FED12D">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E1FA85">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Qsm5&#10;2AAAAAgBAAAPAAAAAAAAAAEAIAAAACIAAABkcnMvZG93bnJldi54bWxQSwECFAAUAAAACACHTuJA&#10;SWlzhCECAAB3BAAADgAAAAAAAAABACAAAAAnAQAAZHJzL2Uyb0RvYy54bWxQSwUGAAAAAAYABgBZ&#10;AQAAugUAAAAA&#10;">
                <v:fill on="t" focussize="0,0"/>
                <v:stroke color="#000000" joinstyle="miter"/>
                <v:imagedata o:title=""/>
                <o:lock v:ext="edit" aspectratio="f"/>
                <v:textbox>
                  <w:txbxContent>
                    <w:p w14:paraId="48E1FA85">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14:paraId="4B8169FF">
      <w:pPr>
        <w:spacing w:line="460" w:lineRule="exact"/>
        <w:jc w:val="center"/>
        <w:rPr>
          <w:rFonts w:hint="eastAsia" w:ascii="宋体" w:hAnsi="宋体" w:eastAsia="宋体" w:cs="宋体"/>
          <w:b/>
          <w:bCs/>
          <w:color w:val="auto"/>
          <w:sz w:val="28"/>
          <w:szCs w:val="28"/>
          <w:highlight w:val="none"/>
        </w:rPr>
      </w:pPr>
    </w:p>
    <w:p w14:paraId="7C0E45F9">
      <w:pPr>
        <w:spacing w:line="460" w:lineRule="exact"/>
        <w:jc w:val="center"/>
        <w:rPr>
          <w:rFonts w:hint="eastAsia" w:ascii="宋体" w:hAnsi="宋体" w:eastAsia="宋体" w:cs="宋体"/>
          <w:b/>
          <w:bCs/>
          <w:color w:val="auto"/>
          <w:sz w:val="28"/>
          <w:szCs w:val="28"/>
          <w:highlight w:val="none"/>
        </w:rPr>
      </w:pPr>
    </w:p>
    <w:p w14:paraId="7688F26E">
      <w:pPr>
        <w:spacing w:line="460" w:lineRule="exact"/>
        <w:jc w:val="center"/>
        <w:rPr>
          <w:rFonts w:hint="eastAsia" w:ascii="宋体" w:hAnsi="宋体" w:eastAsia="宋体" w:cs="宋体"/>
          <w:b/>
          <w:bCs/>
          <w:color w:val="auto"/>
          <w:sz w:val="28"/>
          <w:szCs w:val="28"/>
          <w:highlight w:val="none"/>
        </w:rPr>
      </w:pPr>
    </w:p>
    <w:p w14:paraId="162C8961">
      <w:pPr>
        <w:spacing w:line="460" w:lineRule="exact"/>
        <w:jc w:val="center"/>
        <w:rPr>
          <w:rFonts w:hint="eastAsia" w:ascii="宋体" w:hAnsi="宋体" w:eastAsia="宋体" w:cs="宋体"/>
          <w:b/>
          <w:bCs/>
          <w:color w:val="auto"/>
          <w:sz w:val="28"/>
          <w:szCs w:val="28"/>
          <w:highlight w:val="none"/>
        </w:rPr>
      </w:pPr>
    </w:p>
    <w:p w14:paraId="53C1E47E">
      <w:pPr>
        <w:spacing w:line="460" w:lineRule="exact"/>
        <w:jc w:val="center"/>
        <w:rPr>
          <w:rFonts w:hint="eastAsia" w:ascii="宋体" w:hAnsi="宋体" w:eastAsia="宋体" w:cs="宋体"/>
          <w:b/>
          <w:bCs/>
          <w:color w:val="auto"/>
          <w:sz w:val="28"/>
          <w:szCs w:val="28"/>
          <w:highlight w:val="none"/>
        </w:rPr>
      </w:pPr>
    </w:p>
    <w:p w14:paraId="43B5891E">
      <w:pPr>
        <w:spacing w:line="460" w:lineRule="exact"/>
        <w:jc w:val="center"/>
        <w:rPr>
          <w:rFonts w:hint="eastAsia" w:ascii="宋体" w:hAnsi="宋体" w:eastAsia="宋体" w:cs="宋体"/>
          <w:b/>
          <w:bCs/>
          <w:color w:val="auto"/>
          <w:sz w:val="28"/>
          <w:szCs w:val="28"/>
          <w:highlight w:val="none"/>
        </w:rPr>
      </w:pPr>
    </w:p>
    <w:p w14:paraId="5FF84561">
      <w:pPr>
        <w:spacing w:line="460" w:lineRule="exact"/>
        <w:jc w:val="center"/>
        <w:rPr>
          <w:rFonts w:hint="eastAsia" w:ascii="宋体" w:hAnsi="宋体" w:eastAsia="宋体" w:cs="宋体"/>
          <w:b/>
          <w:bCs/>
          <w:color w:val="auto"/>
          <w:sz w:val="28"/>
          <w:szCs w:val="28"/>
          <w:highlight w:val="none"/>
        </w:rPr>
      </w:pPr>
    </w:p>
    <w:p w14:paraId="3DA38A1F">
      <w:pPr>
        <w:spacing w:line="460" w:lineRule="exact"/>
        <w:jc w:val="center"/>
        <w:rPr>
          <w:rFonts w:hint="eastAsia" w:ascii="宋体" w:hAnsi="宋体" w:eastAsia="宋体" w:cs="宋体"/>
          <w:b/>
          <w:bCs/>
          <w:color w:val="auto"/>
          <w:sz w:val="28"/>
          <w:szCs w:val="28"/>
          <w:highlight w:val="none"/>
        </w:rPr>
      </w:pPr>
    </w:p>
    <w:p w14:paraId="2327F460">
      <w:pPr>
        <w:spacing w:line="460" w:lineRule="exact"/>
        <w:jc w:val="center"/>
        <w:rPr>
          <w:rFonts w:hint="eastAsia" w:ascii="宋体" w:hAnsi="宋体" w:eastAsia="宋体" w:cs="宋体"/>
          <w:b/>
          <w:bCs/>
          <w:color w:val="auto"/>
          <w:sz w:val="28"/>
          <w:szCs w:val="28"/>
          <w:highlight w:val="none"/>
        </w:rPr>
      </w:pPr>
    </w:p>
    <w:p w14:paraId="77221A5F">
      <w:pPr>
        <w:spacing w:line="460" w:lineRule="exact"/>
        <w:jc w:val="center"/>
        <w:rPr>
          <w:rFonts w:hint="eastAsia" w:ascii="宋体" w:hAnsi="宋体" w:eastAsia="宋体" w:cs="宋体"/>
          <w:b/>
          <w:bCs/>
          <w:color w:val="auto"/>
          <w:sz w:val="28"/>
          <w:szCs w:val="28"/>
          <w:highlight w:val="none"/>
        </w:rPr>
      </w:pPr>
    </w:p>
    <w:p w14:paraId="41DBC3C8">
      <w:pPr>
        <w:spacing w:line="460" w:lineRule="exact"/>
        <w:jc w:val="center"/>
        <w:rPr>
          <w:rFonts w:hint="eastAsia" w:ascii="宋体" w:hAnsi="宋体" w:eastAsia="宋体" w:cs="宋体"/>
          <w:b/>
          <w:bCs/>
          <w:color w:val="auto"/>
          <w:sz w:val="28"/>
          <w:szCs w:val="28"/>
          <w:highlight w:val="none"/>
        </w:rPr>
      </w:pPr>
    </w:p>
    <w:p w14:paraId="714986E2">
      <w:pPr>
        <w:spacing w:line="460" w:lineRule="exact"/>
        <w:jc w:val="center"/>
        <w:rPr>
          <w:rFonts w:hint="eastAsia" w:ascii="宋体" w:hAnsi="宋体" w:eastAsia="宋体" w:cs="宋体"/>
          <w:b/>
          <w:bCs/>
          <w:color w:val="auto"/>
          <w:sz w:val="28"/>
          <w:szCs w:val="28"/>
          <w:highlight w:val="none"/>
        </w:rPr>
      </w:pPr>
    </w:p>
    <w:p w14:paraId="4FEEC7EF">
      <w:pPr>
        <w:spacing w:line="460" w:lineRule="exact"/>
        <w:jc w:val="center"/>
        <w:rPr>
          <w:rFonts w:hint="eastAsia" w:ascii="宋体" w:hAnsi="宋体" w:eastAsia="宋体" w:cs="宋体"/>
          <w:b/>
          <w:bCs/>
          <w:color w:val="auto"/>
          <w:sz w:val="28"/>
          <w:szCs w:val="28"/>
          <w:highlight w:val="none"/>
        </w:rPr>
      </w:pPr>
    </w:p>
    <w:p w14:paraId="10AF38A7">
      <w:pPr>
        <w:spacing w:line="460" w:lineRule="exact"/>
        <w:jc w:val="center"/>
        <w:rPr>
          <w:rFonts w:hint="eastAsia" w:ascii="宋体" w:hAnsi="宋体" w:eastAsia="宋体" w:cs="宋体"/>
          <w:b/>
          <w:bCs/>
          <w:color w:val="auto"/>
          <w:sz w:val="28"/>
          <w:szCs w:val="28"/>
          <w:highlight w:val="none"/>
        </w:rPr>
      </w:pPr>
    </w:p>
    <w:p w14:paraId="251FFA0E">
      <w:pPr>
        <w:spacing w:line="460" w:lineRule="exact"/>
        <w:jc w:val="center"/>
        <w:rPr>
          <w:rFonts w:hint="eastAsia" w:ascii="宋体" w:hAnsi="宋体" w:eastAsia="宋体" w:cs="宋体"/>
          <w:b/>
          <w:bCs/>
          <w:color w:val="auto"/>
          <w:sz w:val="28"/>
          <w:szCs w:val="28"/>
          <w:highlight w:val="none"/>
        </w:rPr>
      </w:pPr>
    </w:p>
    <w:p w14:paraId="7ECED01C">
      <w:pPr>
        <w:pStyle w:val="22"/>
        <w:rPr>
          <w:rFonts w:hint="eastAsia" w:ascii="宋体" w:hAnsi="宋体" w:eastAsia="宋体" w:cs="宋体"/>
          <w:color w:val="auto"/>
          <w:highlight w:val="none"/>
        </w:rPr>
      </w:pPr>
    </w:p>
    <w:p w14:paraId="345C1A5B">
      <w:pPr>
        <w:spacing w:line="460" w:lineRule="exact"/>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（2）资格条件承诺函</w:t>
      </w:r>
    </w:p>
    <w:p w14:paraId="5829A803">
      <w:pPr>
        <w:widowControl/>
        <w:spacing w:line="46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瑞安市消防救援大队</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温州联合产权交易中心有限公司</w:t>
      </w:r>
      <w:r>
        <w:rPr>
          <w:rFonts w:hint="eastAsia" w:ascii="宋体" w:hAnsi="宋体" w:eastAsia="宋体" w:cs="宋体"/>
          <w:color w:val="auto"/>
          <w:kern w:val="0"/>
          <w:sz w:val="22"/>
          <w:szCs w:val="22"/>
          <w:highlight w:val="none"/>
        </w:rPr>
        <w:t>：</w:t>
      </w:r>
    </w:p>
    <w:p w14:paraId="09851347">
      <w:pPr>
        <w:widowControl/>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（项目名称、编号）投标，现郑重承诺，</w:t>
      </w:r>
      <w:r>
        <w:rPr>
          <w:rFonts w:hint="eastAsia" w:ascii="宋体" w:hAnsi="宋体" w:eastAsia="宋体" w:cs="宋体"/>
          <w:color w:val="auto"/>
          <w:kern w:val="0"/>
          <w:sz w:val="22"/>
          <w:szCs w:val="22"/>
          <w:highlight w:val="none"/>
        </w:rPr>
        <w:t>参加本次采购活动前3年内</w:t>
      </w:r>
      <w:r>
        <w:rPr>
          <w:rFonts w:hint="eastAsia" w:ascii="宋体" w:hAnsi="宋体" w:eastAsia="宋体" w:cs="宋体"/>
          <w:color w:val="auto"/>
          <w:sz w:val="22"/>
          <w:szCs w:val="22"/>
          <w:highlight w:val="none"/>
        </w:rPr>
        <w:t>：</w:t>
      </w:r>
    </w:p>
    <w:p w14:paraId="50D58AA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1、我方符合《中华人民共和国政府采购法》第22条规定的资格条件，即</w:t>
      </w:r>
    </w:p>
    <w:p w14:paraId="028416D1">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127BA8D3">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2DB3671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3DF96C1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0B94F1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98686E3">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color w:val="auto"/>
          <w:highlight w:val="none"/>
          <w:lang w:val="en-US" w:eastAsia="zh-CN"/>
        </w:rPr>
        <w:t>重大税收违法案件当事人名单</w:t>
      </w:r>
      <w:r>
        <w:rPr>
          <w:rFonts w:hint="eastAsia" w:ascii="宋体" w:hAnsi="宋体" w:eastAsia="宋体" w:cs="宋体"/>
          <w:color w:val="auto"/>
          <w:kern w:val="0"/>
          <w:sz w:val="22"/>
          <w:szCs w:val="22"/>
          <w:highlight w:val="none"/>
        </w:rPr>
        <w:t>、政府采购严重违法失信行为记录名单。</w:t>
      </w:r>
    </w:p>
    <w:p w14:paraId="51B24D9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3、我方与参加本次项目同一合同项下政府采购活动的其他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不存在单位负责人为同一人或者直接控股、管理关系。</w:t>
      </w:r>
    </w:p>
    <w:p w14:paraId="3D6CB01F">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4、我方不属于公益一类事业单位。</w:t>
      </w:r>
    </w:p>
    <w:p w14:paraId="3387D98E">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69A6860E">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以上承诺如有虚假，愿接受取消我方任何资格（投标/成交/签订合同）及其他任何形式的处理。</w:t>
      </w:r>
    </w:p>
    <w:p w14:paraId="585380FA">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4AC37CC3">
      <w:pPr>
        <w:snapToGrid w:val="0"/>
        <w:spacing w:line="460" w:lineRule="exact"/>
        <w:ind w:firstLine="5060" w:firstLineChars="2300"/>
        <w:rPr>
          <w:rFonts w:hint="eastAsia" w:ascii="宋体" w:hAnsi="宋体" w:eastAsia="宋体" w:cs="宋体"/>
          <w:color w:val="auto"/>
          <w:kern w:val="0"/>
          <w:sz w:val="22"/>
          <w:szCs w:val="22"/>
          <w:highlight w:val="none"/>
          <w:lang w:val="zh-CN"/>
        </w:rPr>
      </w:pPr>
    </w:p>
    <w:p w14:paraId="21C61F90">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 ：</w:t>
      </w:r>
    </w:p>
    <w:p w14:paraId="137512BE">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157B04C6">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5BFB54B3">
      <w:pPr>
        <w:widowControl/>
        <w:spacing w:line="460" w:lineRule="exact"/>
        <w:ind w:firstLine="440" w:firstLineChars="200"/>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13924ABC">
      <w:pPr>
        <w:widowControl/>
        <w:spacing w:line="460" w:lineRule="exact"/>
        <w:ind w:firstLine="440" w:firstLineChars="200"/>
        <w:rPr>
          <w:rFonts w:hint="eastAsia" w:ascii="宋体" w:hAnsi="宋体" w:eastAsia="宋体" w:cs="宋体"/>
          <w:color w:val="auto"/>
          <w:kern w:val="0"/>
          <w:sz w:val="22"/>
          <w:szCs w:val="22"/>
          <w:highlight w:val="none"/>
        </w:rPr>
        <w:sectPr>
          <w:headerReference r:id="rId10" w:type="default"/>
          <w:footerReference r:id="rId11" w:type="default"/>
          <w:pgSz w:w="11907" w:h="16840"/>
          <w:pgMar w:top="1134" w:right="1134" w:bottom="1134" w:left="1134" w:header="851" w:footer="992" w:gutter="0"/>
          <w:pgNumType w:fmt="decimal"/>
          <w:cols w:space="720" w:num="1"/>
          <w:docGrid w:linePitch="312" w:charSpace="0"/>
        </w:sectPr>
      </w:pPr>
    </w:p>
    <w:p w14:paraId="2A6D1FA5">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（3）企业法人有效营业执照（复印件盖单位公章）</w:t>
      </w:r>
    </w:p>
    <w:p w14:paraId="0AF21783">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rPr>
        <w:t>具有有效的食品经营许可证或食品生产许可证</w:t>
      </w:r>
    </w:p>
    <w:p w14:paraId="4E68AA8B">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27EAC8B7">
      <w:pPr>
        <w:pStyle w:val="49"/>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（5）</w:t>
      </w:r>
      <w:r>
        <w:rPr>
          <w:rFonts w:hint="eastAsia" w:cs="宋体"/>
          <w:b/>
          <w:color w:val="auto"/>
          <w:sz w:val="36"/>
          <w:szCs w:val="36"/>
          <w:highlight w:val="none"/>
          <w:lang w:eastAsia="zh-CN"/>
        </w:rPr>
        <w:t>供应商</w:t>
      </w:r>
      <w:r>
        <w:rPr>
          <w:rFonts w:hint="eastAsia" w:ascii="宋体" w:hAnsi="宋体" w:eastAsia="宋体" w:cs="宋体"/>
          <w:b/>
          <w:color w:val="auto"/>
          <w:sz w:val="36"/>
          <w:szCs w:val="36"/>
          <w:highlight w:val="none"/>
        </w:rPr>
        <w:t>信用查询</w:t>
      </w:r>
    </w:p>
    <w:p w14:paraId="3EF58108">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信用信息查询的查询渠道：“信用中国”(www.creditchina.gov.cn)；“中国政府采购网”（http://www.ccgp.gov.cn/）；</w:t>
      </w:r>
    </w:p>
    <w:p w14:paraId="765FE398">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信用信息查询截止时点：</w:t>
      </w:r>
      <w:r>
        <w:rPr>
          <w:rFonts w:hint="eastAsia" w:ascii="宋体" w:hAnsi="宋体" w:cs="宋体"/>
          <w:color w:val="auto"/>
          <w:sz w:val="22"/>
          <w:highlight w:val="none"/>
          <w:lang w:eastAsia="zh-CN"/>
        </w:rPr>
        <w:t>采购公告</w:t>
      </w:r>
      <w:r>
        <w:rPr>
          <w:rFonts w:hint="eastAsia" w:ascii="宋体" w:hAnsi="宋体" w:eastAsia="宋体" w:cs="宋体"/>
          <w:color w:val="auto"/>
          <w:sz w:val="22"/>
          <w:highlight w:val="none"/>
        </w:rPr>
        <w:t>发布之日至投标截止时间前。</w:t>
      </w:r>
    </w:p>
    <w:p w14:paraId="3009075F">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3C1473C2">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4、信用信息的使用规则：对列入失信被执行人、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highlight w:val="none"/>
        </w:rPr>
        <w:t>、政府采购严重违法失信行为记录名单的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，其投标将作无效标处理。</w:t>
      </w:r>
    </w:p>
    <w:p w14:paraId="48F42966">
      <w:pPr>
        <w:spacing w:line="460" w:lineRule="exact"/>
        <w:rPr>
          <w:rFonts w:hint="eastAsia" w:ascii="宋体" w:hAnsi="宋体" w:eastAsia="宋体" w:cs="宋体"/>
          <w:color w:val="auto"/>
          <w:highlight w:val="none"/>
        </w:rPr>
      </w:pPr>
    </w:p>
    <w:p w14:paraId="56304BD9">
      <w:pPr>
        <w:rPr>
          <w:rFonts w:hint="eastAsia" w:ascii="宋体" w:hAnsi="宋体" w:eastAsia="宋体" w:cs="宋体"/>
          <w:color w:val="auto"/>
          <w:highlight w:val="none"/>
        </w:rPr>
      </w:pPr>
      <w:r>
        <w:rPr>
          <w:rFonts w:hint="eastAsia" w:ascii="宋体" w:hAnsi="宋体" w:eastAsia="宋体" w:cs="宋体"/>
          <w:b/>
          <w:color w:val="auto"/>
          <w:sz w:val="22"/>
          <w:szCs w:val="22"/>
          <w:highlight w:val="none"/>
        </w:rPr>
        <w:br w:type="page"/>
      </w:r>
    </w:p>
    <w:p w14:paraId="44037D58">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（6）中小企业的相关证明材料</w:t>
      </w:r>
    </w:p>
    <w:p w14:paraId="7AADBAB7">
      <w:pPr>
        <w:spacing w:line="460" w:lineRule="exact"/>
        <w:jc w:val="center"/>
        <w:rPr>
          <w:rFonts w:hint="eastAsia" w:ascii="宋体" w:hAnsi="宋体" w:eastAsia="宋体" w:cs="宋体"/>
          <w:b/>
          <w:bCs/>
          <w:color w:val="auto"/>
          <w:sz w:val="22"/>
          <w:szCs w:val="22"/>
          <w:highlight w:val="none"/>
        </w:rPr>
      </w:pPr>
    </w:p>
    <w:p w14:paraId="4B1EDDBB">
      <w:pPr>
        <w:spacing w:line="4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《中小企业声明函</w:t>
      </w:r>
      <w:r>
        <w:rPr>
          <w:rFonts w:hint="eastAsia" w:ascii="宋体" w:hAnsi="宋体" w:eastAsia="宋体" w:cs="宋体"/>
          <w:b/>
          <w:bCs/>
          <w:color w:val="auto"/>
          <w:sz w:val="36"/>
          <w:szCs w:val="36"/>
          <w:highlight w:val="none"/>
        </w:rPr>
        <w:t>（服务）</w:t>
      </w:r>
      <w:r>
        <w:rPr>
          <w:rFonts w:hint="eastAsia" w:ascii="宋体" w:hAnsi="宋体" w:eastAsia="宋体" w:cs="宋体"/>
          <w:b/>
          <w:bCs/>
          <w:color w:val="auto"/>
          <w:sz w:val="36"/>
          <w:szCs w:val="36"/>
          <w:highlight w:val="none"/>
        </w:rPr>
        <w:t>》</w:t>
      </w:r>
    </w:p>
    <w:p w14:paraId="1512799F">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采购活动，</w:t>
      </w:r>
      <w:r>
        <w:rPr>
          <w:rFonts w:hint="eastAsia" w:ascii="宋体" w:hAnsi="宋体" w:eastAsia="宋体" w:cs="宋体"/>
          <w:color w:val="auto"/>
          <w:spacing w:val="20"/>
          <w:sz w:val="22"/>
          <w:szCs w:val="22"/>
          <w:highlight w:val="none"/>
        </w:rPr>
        <w:t>服务全部由符合政策要求的中小企业承接。相关企业的具体情况如下</w:t>
      </w:r>
      <w:r>
        <w:rPr>
          <w:rFonts w:hint="eastAsia" w:ascii="宋体" w:hAnsi="宋体" w:eastAsia="宋体" w:cs="宋体"/>
          <w:color w:val="auto"/>
          <w:spacing w:val="20"/>
          <w:sz w:val="22"/>
          <w:szCs w:val="22"/>
          <w:highlight w:val="none"/>
        </w:rPr>
        <w:t xml:space="preserve">： </w:t>
      </w:r>
    </w:p>
    <w:p w14:paraId="2C660785">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674383BB">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337496C8">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14B4C838">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0B41F59F">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企业名称（盖章）：</w:t>
      </w:r>
    </w:p>
    <w:p w14:paraId="628BA6B0">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日 期：</w:t>
      </w:r>
    </w:p>
    <w:p w14:paraId="2272A7F3">
      <w:pPr>
        <w:spacing w:line="460" w:lineRule="exact"/>
        <w:ind w:firstLine="433" w:firstLineChars="196"/>
        <w:rPr>
          <w:rFonts w:hint="eastAsia" w:ascii="宋体" w:hAnsi="宋体" w:eastAsia="宋体" w:cs="宋体"/>
          <w:b/>
          <w:color w:val="auto"/>
          <w:sz w:val="22"/>
          <w:szCs w:val="22"/>
          <w:highlight w:val="none"/>
        </w:rPr>
      </w:pPr>
    </w:p>
    <w:p w14:paraId="7B3E5C9B">
      <w:pPr>
        <w:spacing w:line="460" w:lineRule="exact"/>
        <w:ind w:firstLine="541" w:firstLineChars="245"/>
        <w:rPr>
          <w:rFonts w:hint="eastAsia" w:ascii="宋体" w:hAnsi="宋体" w:eastAsia="宋体" w:cs="宋体"/>
          <w:b/>
          <w:color w:val="auto"/>
          <w:sz w:val="22"/>
          <w:szCs w:val="22"/>
          <w:highlight w:val="none"/>
        </w:rPr>
      </w:pPr>
    </w:p>
    <w:p w14:paraId="59DB6DCA">
      <w:pPr>
        <w:spacing w:line="460" w:lineRule="exact"/>
        <w:ind w:left="580" w:leftChars="71" w:hanging="431" w:hangingChars="195"/>
        <w:rPr>
          <w:rFonts w:hint="eastAsia" w:ascii="宋体" w:hAnsi="宋体" w:eastAsia="宋体" w:cs="宋体"/>
          <w:b/>
          <w:bCs/>
          <w:color w:val="auto"/>
          <w:sz w:val="22"/>
          <w:szCs w:val="22"/>
          <w:highlight w:val="none"/>
        </w:rPr>
      </w:pPr>
    </w:p>
    <w:p w14:paraId="4C3C9F21">
      <w:pPr>
        <w:spacing w:line="460" w:lineRule="exact"/>
        <w:rPr>
          <w:rFonts w:hint="eastAsia" w:ascii="宋体" w:hAnsi="宋体" w:eastAsia="宋体" w:cs="宋体"/>
          <w:b/>
          <w:bCs/>
          <w:color w:val="auto"/>
          <w:sz w:val="22"/>
          <w:szCs w:val="22"/>
          <w:highlight w:val="none"/>
        </w:rPr>
      </w:pPr>
    </w:p>
    <w:p w14:paraId="6E9AC006">
      <w:pPr>
        <w:spacing w:line="460" w:lineRule="exact"/>
        <w:rPr>
          <w:rFonts w:hint="eastAsia" w:ascii="宋体" w:hAnsi="宋体" w:eastAsia="宋体" w:cs="宋体"/>
          <w:b/>
          <w:bCs/>
          <w:color w:val="auto"/>
          <w:sz w:val="22"/>
          <w:szCs w:val="22"/>
          <w:highlight w:val="none"/>
        </w:rPr>
      </w:pPr>
    </w:p>
    <w:p w14:paraId="100C6FD5">
      <w:pPr>
        <w:spacing w:line="460" w:lineRule="exact"/>
        <w:rPr>
          <w:rFonts w:hint="eastAsia" w:ascii="宋体" w:hAnsi="宋体" w:eastAsia="宋体" w:cs="宋体"/>
          <w:b/>
          <w:bCs/>
          <w:color w:val="auto"/>
          <w:sz w:val="22"/>
          <w:szCs w:val="22"/>
          <w:highlight w:val="none"/>
        </w:rPr>
      </w:pPr>
    </w:p>
    <w:p w14:paraId="51213334">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0EEA0604">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（7）监狱企业的相关证明材料</w:t>
      </w:r>
    </w:p>
    <w:p w14:paraId="467813FE">
      <w:pPr>
        <w:spacing w:line="460" w:lineRule="exact"/>
        <w:ind w:firstLine="571" w:firstLineChars="245"/>
        <w:rPr>
          <w:rFonts w:hint="eastAsia" w:ascii="宋体" w:hAnsi="宋体" w:eastAsia="宋体" w:cs="宋体"/>
          <w:b/>
          <w:bCs/>
          <w:color w:val="auto"/>
          <w:sz w:val="22"/>
          <w:szCs w:val="22"/>
          <w:highlight w:val="none"/>
          <w:u w:val="single"/>
          <w:lang w:val="zh-CN"/>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是监狱企业的按非监狱企业处理，所提供的证明材料应为最新的最近的</w:t>
      </w:r>
      <w:r>
        <w:rPr>
          <w:rFonts w:hint="eastAsia" w:ascii="宋体" w:hAnsi="宋体" w:eastAsia="宋体" w:cs="宋体"/>
          <w:b/>
          <w:bCs/>
          <w:color w:val="auto"/>
          <w:sz w:val="22"/>
          <w:szCs w:val="22"/>
          <w:highlight w:val="none"/>
          <w:u w:val="single"/>
          <w:lang w:val="zh-CN"/>
        </w:rPr>
        <w:t>。</w:t>
      </w:r>
    </w:p>
    <w:p w14:paraId="3126FD12">
      <w:pPr>
        <w:adjustRightInd w:val="0"/>
        <w:snapToGrid w:val="0"/>
        <w:spacing w:line="460" w:lineRule="exact"/>
        <w:jc w:val="center"/>
        <w:rPr>
          <w:rFonts w:hint="eastAsia" w:ascii="宋体" w:hAnsi="宋体" w:eastAsia="宋体" w:cs="宋体"/>
          <w:b/>
          <w:color w:val="auto"/>
          <w:spacing w:val="6"/>
          <w:sz w:val="22"/>
          <w:szCs w:val="22"/>
          <w:highlight w:val="none"/>
        </w:rPr>
      </w:pPr>
    </w:p>
    <w:p w14:paraId="5D0E5BB6">
      <w:pPr>
        <w:adjustRightInd w:val="0"/>
        <w:snapToGrid w:val="0"/>
        <w:spacing w:line="460" w:lineRule="exact"/>
        <w:jc w:val="center"/>
        <w:rPr>
          <w:rFonts w:hint="eastAsia" w:ascii="宋体" w:hAnsi="宋体" w:eastAsia="宋体" w:cs="宋体"/>
          <w:b/>
          <w:color w:val="auto"/>
          <w:spacing w:val="6"/>
          <w:sz w:val="22"/>
          <w:szCs w:val="22"/>
          <w:highlight w:val="none"/>
        </w:rPr>
      </w:pPr>
    </w:p>
    <w:p w14:paraId="4E32D777">
      <w:pPr>
        <w:adjustRightInd w:val="0"/>
        <w:snapToGrid w:val="0"/>
        <w:spacing w:line="460" w:lineRule="exact"/>
        <w:jc w:val="center"/>
        <w:rPr>
          <w:rFonts w:hint="eastAsia" w:ascii="宋体" w:hAnsi="宋体" w:eastAsia="宋体" w:cs="宋体"/>
          <w:b/>
          <w:color w:val="auto"/>
          <w:spacing w:val="6"/>
          <w:sz w:val="22"/>
          <w:szCs w:val="22"/>
          <w:highlight w:val="none"/>
        </w:rPr>
      </w:pPr>
    </w:p>
    <w:p w14:paraId="1AE383B5">
      <w:pPr>
        <w:adjustRightInd w:val="0"/>
        <w:snapToGrid w:val="0"/>
        <w:spacing w:line="460" w:lineRule="exact"/>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pacing w:val="6"/>
          <w:sz w:val="22"/>
          <w:szCs w:val="22"/>
          <w:highlight w:val="none"/>
        </w:rPr>
        <w:t>监狱企业声明函</w:t>
      </w:r>
    </w:p>
    <w:p w14:paraId="5F6B7114">
      <w:pPr>
        <w:snapToGrid w:val="0"/>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【非监狱企业不用提供】</w:t>
      </w:r>
    </w:p>
    <w:p w14:paraId="1AE50519">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本企业郑重声明，根据《关于政府采购支持监狱企业发展有关问题的通知》（财库[2014]68号）的规定，本企业为监狱企业。 </w:t>
      </w:r>
    </w:p>
    <w:p w14:paraId="1D308FF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根据上述标准，我企业属于监狱企业的理由为：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p>
    <w:p w14:paraId="4C696A2D">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本企业为参加（项目名称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项目</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 xml:space="preserve">）采购活动并承担本工程。 </w:t>
      </w:r>
    </w:p>
    <w:p w14:paraId="1C486846">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本企业对上述声明的真实性负责。如有虚假，将依法承担相应责任。  </w:t>
      </w:r>
    </w:p>
    <w:p w14:paraId="15E20BF9">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172402B2">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日期：    年    月   日 </w:t>
      </w:r>
    </w:p>
    <w:p w14:paraId="56856EC0">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48C6380A">
      <w:pPr>
        <w:adjustRightInd w:val="0"/>
        <w:snapToGrid w:val="0"/>
        <w:spacing w:line="460" w:lineRule="exact"/>
        <w:ind w:firstLine="464"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BE0871">
      <w:pPr>
        <w:spacing w:line="460" w:lineRule="exact"/>
        <w:jc w:val="center"/>
        <w:rPr>
          <w:rFonts w:hint="eastAsia" w:ascii="宋体" w:hAnsi="宋体" w:eastAsia="宋体" w:cs="宋体"/>
          <w:color w:val="auto"/>
          <w:spacing w:val="20"/>
          <w:sz w:val="22"/>
          <w:szCs w:val="22"/>
          <w:highlight w:val="none"/>
        </w:rPr>
      </w:pPr>
    </w:p>
    <w:p w14:paraId="19447EDE">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36"/>
          <w:szCs w:val="36"/>
          <w:highlight w:val="none"/>
        </w:rPr>
        <w:t>（8）残疾人福利性单位的相关证明材料</w:t>
      </w:r>
    </w:p>
    <w:p w14:paraId="7ABE6E96">
      <w:pPr>
        <w:spacing w:line="460" w:lineRule="exact"/>
        <w:ind w:firstLine="466" w:firstLineChars="200"/>
        <w:rPr>
          <w:rFonts w:hint="eastAsia" w:ascii="宋体" w:hAnsi="宋体" w:eastAsia="宋体" w:cs="宋体"/>
          <w:color w:val="auto"/>
          <w:spacing w:val="20"/>
          <w:sz w:val="22"/>
          <w:szCs w:val="22"/>
          <w:highlight w:val="none"/>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eastAsia="宋体" w:cs="宋体"/>
          <w:b/>
          <w:bCs/>
          <w:color w:val="auto"/>
          <w:sz w:val="22"/>
          <w:szCs w:val="22"/>
          <w:highlight w:val="none"/>
          <w:u w:val="single"/>
          <w:lang w:val="zh-CN"/>
        </w:rPr>
        <w:t>。</w:t>
      </w:r>
    </w:p>
    <w:p w14:paraId="7FB2E4F7">
      <w:pPr>
        <w:spacing w:line="460" w:lineRule="exact"/>
        <w:rPr>
          <w:rFonts w:hint="eastAsia" w:ascii="宋体" w:hAnsi="宋体" w:eastAsia="宋体" w:cs="宋体"/>
          <w:color w:val="auto"/>
          <w:spacing w:val="20"/>
          <w:sz w:val="22"/>
          <w:szCs w:val="22"/>
          <w:highlight w:val="none"/>
        </w:rPr>
      </w:pPr>
    </w:p>
    <w:p w14:paraId="44AD6F03">
      <w:pPr>
        <w:spacing w:line="460" w:lineRule="exact"/>
        <w:rPr>
          <w:rFonts w:hint="eastAsia" w:ascii="宋体" w:hAnsi="宋体" w:eastAsia="宋体" w:cs="宋体"/>
          <w:color w:val="auto"/>
          <w:spacing w:val="20"/>
          <w:sz w:val="22"/>
          <w:szCs w:val="22"/>
          <w:highlight w:val="none"/>
        </w:rPr>
      </w:pPr>
    </w:p>
    <w:p w14:paraId="3BAEF430">
      <w:pPr>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color w:val="auto"/>
          <w:spacing w:val="6"/>
          <w:sz w:val="22"/>
          <w:szCs w:val="22"/>
          <w:highlight w:val="none"/>
        </w:rPr>
        <w:t>残疾人福利性</w:t>
      </w:r>
      <w:r>
        <w:rPr>
          <w:rFonts w:hint="eastAsia" w:ascii="宋体" w:hAnsi="宋体" w:cs="宋体"/>
          <w:b/>
          <w:color w:val="auto"/>
          <w:spacing w:val="6"/>
          <w:sz w:val="22"/>
          <w:szCs w:val="22"/>
          <w:highlight w:val="none"/>
          <w:lang w:val="en-US" w:eastAsia="zh-CN"/>
        </w:rPr>
        <w:t>证明文件</w:t>
      </w:r>
    </w:p>
    <w:p w14:paraId="1DB10B8D">
      <w:pPr>
        <w:widowControl/>
        <w:adjustRightInd w:val="0"/>
        <w:snapToGrid w:val="0"/>
        <w:spacing w:line="460" w:lineRule="exact"/>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【不属于残疾人福利性单位的无需填写、递交】</w:t>
      </w:r>
    </w:p>
    <w:p w14:paraId="70AABA0A">
      <w:pPr>
        <w:snapToGrid w:val="0"/>
        <w:spacing w:line="460" w:lineRule="exact"/>
        <w:jc w:val="center"/>
        <w:rPr>
          <w:rFonts w:hint="eastAsia" w:ascii="宋体" w:hAnsi="宋体" w:eastAsia="宋体" w:cs="宋体"/>
          <w:b/>
          <w:bCs/>
          <w:color w:val="auto"/>
          <w:sz w:val="22"/>
          <w:szCs w:val="22"/>
          <w:highlight w:val="none"/>
        </w:rPr>
      </w:pPr>
    </w:p>
    <w:p w14:paraId="68DE583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号）的规定，本单位为符合条件的残疾人福利性单位，且本单位参加</w:t>
      </w:r>
      <w:r>
        <w:rPr>
          <w:rFonts w:hint="eastAsia" w:ascii="宋体" w:hAnsi="宋体" w:eastAsia="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eastAsia="zh-CN"/>
        </w:rPr>
        <w:t>采购人</w:t>
      </w:r>
      <w:r>
        <w:rPr>
          <w:rFonts w:hint="eastAsia" w:ascii="宋体" w:hAnsi="宋体" w:eastAsia="宋体" w:cs="宋体"/>
          <w:color w:val="auto"/>
          <w:spacing w:val="6"/>
          <w:sz w:val="22"/>
          <w:szCs w:val="22"/>
          <w:highlight w:val="none"/>
          <w:u w:val="single"/>
        </w:rPr>
        <w:t>名称）</w:t>
      </w:r>
      <w:r>
        <w:rPr>
          <w:rFonts w:hint="eastAsia" w:ascii="宋体" w:hAnsi="宋体" w:eastAsia="宋体" w:cs="宋体"/>
          <w:color w:val="auto"/>
          <w:spacing w:val="6"/>
          <w:sz w:val="22"/>
          <w:szCs w:val="22"/>
          <w:highlight w:val="none"/>
        </w:rPr>
        <w:t>单位的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74441812">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01185B46">
      <w:pPr>
        <w:snapToGrid w:val="0"/>
        <w:spacing w:line="460" w:lineRule="exact"/>
        <w:ind w:firstLine="464" w:firstLineChars="200"/>
        <w:rPr>
          <w:rFonts w:hint="eastAsia" w:ascii="宋体" w:hAnsi="宋体" w:eastAsia="宋体" w:cs="宋体"/>
          <w:color w:val="auto"/>
          <w:spacing w:val="6"/>
          <w:sz w:val="22"/>
          <w:szCs w:val="22"/>
          <w:highlight w:val="none"/>
        </w:rPr>
      </w:pPr>
    </w:p>
    <w:p w14:paraId="51474C10">
      <w:pPr>
        <w:snapToGrid w:val="0"/>
        <w:spacing w:line="460" w:lineRule="exact"/>
        <w:ind w:firstLine="464" w:firstLineChars="200"/>
        <w:rPr>
          <w:rFonts w:hint="eastAsia" w:ascii="宋体" w:hAnsi="宋体" w:eastAsia="宋体" w:cs="宋体"/>
          <w:color w:val="auto"/>
          <w:spacing w:val="6"/>
          <w:sz w:val="22"/>
          <w:szCs w:val="22"/>
          <w:highlight w:val="none"/>
        </w:rPr>
      </w:pPr>
    </w:p>
    <w:p w14:paraId="20D7A950">
      <w:pPr>
        <w:adjustRightInd w:val="0"/>
        <w:snapToGrid w:val="0"/>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p>
    <w:p w14:paraId="4F8C4EDD">
      <w:pPr>
        <w:pStyle w:val="24"/>
        <w:spacing w:line="460" w:lineRule="exact"/>
        <w:ind w:left="437" w:leftChars="208"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01E16B4B">
      <w:pPr>
        <w:spacing w:line="460" w:lineRule="exact"/>
        <w:rPr>
          <w:rFonts w:hint="eastAsia" w:ascii="宋体" w:hAnsi="宋体" w:eastAsia="宋体" w:cs="宋体"/>
          <w:b/>
          <w:bCs/>
          <w:color w:val="auto"/>
          <w:sz w:val="22"/>
          <w:szCs w:val="22"/>
          <w:highlight w:val="none"/>
        </w:rPr>
      </w:pPr>
    </w:p>
    <w:p w14:paraId="2E29AEB5">
      <w:pPr>
        <w:spacing w:line="460" w:lineRule="exact"/>
        <w:rPr>
          <w:rFonts w:hint="eastAsia" w:ascii="宋体" w:hAnsi="宋体" w:eastAsia="宋体" w:cs="宋体"/>
          <w:b/>
          <w:bCs/>
          <w:color w:val="auto"/>
          <w:sz w:val="22"/>
          <w:szCs w:val="22"/>
          <w:highlight w:val="none"/>
        </w:rPr>
      </w:pPr>
    </w:p>
    <w:p w14:paraId="450BF655">
      <w:pPr>
        <w:spacing w:line="460" w:lineRule="exact"/>
        <w:rPr>
          <w:rFonts w:hint="eastAsia" w:ascii="宋体" w:hAnsi="宋体" w:eastAsia="宋体" w:cs="宋体"/>
          <w:b/>
          <w:bCs/>
          <w:color w:val="auto"/>
          <w:sz w:val="22"/>
          <w:szCs w:val="22"/>
          <w:highlight w:val="none"/>
        </w:rPr>
      </w:pPr>
    </w:p>
    <w:p w14:paraId="4B0E0733">
      <w:pPr>
        <w:spacing w:line="460" w:lineRule="exact"/>
        <w:rPr>
          <w:rFonts w:hint="eastAsia" w:ascii="宋体" w:hAnsi="宋体" w:eastAsia="宋体" w:cs="宋体"/>
          <w:b/>
          <w:bCs/>
          <w:color w:val="auto"/>
          <w:sz w:val="22"/>
          <w:szCs w:val="22"/>
          <w:highlight w:val="none"/>
        </w:rPr>
      </w:pPr>
    </w:p>
    <w:p w14:paraId="2E2C1604">
      <w:pPr>
        <w:spacing w:line="460" w:lineRule="exact"/>
        <w:rPr>
          <w:rFonts w:hint="eastAsia" w:ascii="宋体" w:hAnsi="宋体" w:eastAsia="宋体" w:cs="宋体"/>
          <w:b/>
          <w:bCs/>
          <w:color w:val="auto"/>
          <w:sz w:val="22"/>
          <w:szCs w:val="22"/>
          <w:highlight w:val="none"/>
        </w:rPr>
      </w:pPr>
    </w:p>
    <w:p w14:paraId="507E2CCC">
      <w:pPr>
        <w:spacing w:line="460" w:lineRule="exact"/>
        <w:rPr>
          <w:rFonts w:hint="eastAsia" w:ascii="宋体" w:hAnsi="宋体" w:eastAsia="宋体" w:cs="宋体"/>
          <w:b/>
          <w:bCs/>
          <w:color w:val="auto"/>
          <w:sz w:val="22"/>
          <w:szCs w:val="22"/>
          <w:highlight w:val="none"/>
        </w:rPr>
      </w:pPr>
    </w:p>
    <w:p w14:paraId="203B9200">
      <w:pPr>
        <w:spacing w:line="460" w:lineRule="exact"/>
        <w:rPr>
          <w:rFonts w:hint="eastAsia" w:ascii="宋体" w:hAnsi="宋体" w:eastAsia="宋体" w:cs="宋体"/>
          <w:b/>
          <w:bCs/>
          <w:color w:val="auto"/>
          <w:sz w:val="22"/>
          <w:szCs w:val="22"/>
          <w:highlight w:val="none"/>
        </w:rPr>
      </w:pPr>
    </w:p>
    <w:p w14:paraId="7D9BD3A4">
      <w:pPr>
        <w:spacing w:line="460" w:lineRule="exact"/>
        <w:rPr>
          <w:rFonts w:hint="eastAsia" w:ascii="宋体" w:hAnsi="宋体" w:eastAsia="宋体" w:cs="宋体"/>
          <w:b/>
          <w:bCs/>
          <w:color w:val="auto"/>
          <w:sz w:val="22"/>
          <w:szCs w:val="22"/>
          <w:highlight w:val="none"/>
        </w:rPr>
      </w:pPr>
    </w:p>
    <w:p w14:paraId="5609589C">
      <w:pPr>
        <w:spacing w:line="460" w:lineRule="exact"/>
        <w:rPr>
          <w:rFonts w:hint="eastAsia" w:ascii="宋体" w:hAnsi="宋体" w:eastAsia="宋体" w:cs="宋体"/>
          <w:b/>
          <w:bCs/>
          <w:color w:val="auto"/>
          <w:sz w:val="22"/>
          <w:szCs w:val="22"/>
          <w:highlight w:val="none"/>
        </w:rPr>
      </w:pPr>
    </w:p>
    <w:p w14:paraId="275CCF33">
      <w:pPr>
        <w:spacing w:line="380" w:lineRule="exact"/>
        <w:rPr>
          <w:rFonts w:hint="eastAsia" w:ascii="宋体" w:hAnsi="宋体" w:eastAsia="宋体" w:cs="宋体"/>
          <w:b/>
          <w:bCs/>
          <w:color w:val="auto"/>
          <w:sz w:val="22"/>
          <w:szCs w:val="22"/>
          <w:highlight w:val="none"/>
        </w:rPr>
      </w:pPr>
    </w:p>
    <w:p w14:paraId="4FE34D35">
      <w:pPr>
        <w:spacing w:line="380" w:lineRule="exact"/>
        <w:rPr>
          <w:rFonts w:hint="eastAsia" w:ascii="宋体" w:hAnsi="宋体" w:eastAsia="宋体" w:cs="宋体"/>
          <w:b/>
          <w:bCs/>
          <w:color w:val="auto"/>
          <w:sz w:val="22"/>
          <w:szCs w:val="22"/>
          <w:highlight w:val="none"/>
        </w:rPr>
      </w:pPr>
    </w:p>
    <w:p w14:paraId="7CA47FA4">
      <w:pPr>
        <w:spacing w:line="380" w:lineRule="exact"/>
        <w:rPr>
          <w:rFonts w:hint="eastAsia" w:ascii="宋体" w:hAnsi="宋体" w:eastAsia="宋体" w:cs="宋体"/>
          <w:b/>
          <w:bCs/>
          <w:color w:val="auto"/>
          <w:sz w:val="22"/>
          <w:szCs w:val="22"/>
          <w:highlight w:val="none"/>
        </w:rPr>
      </w:pPr>
    </w:p>
    <w:p w14:paraId="6B041758">
      <w:pPr>
        <w:spacing w:line="380" w:lineRule="exact"/>
        <w:rPr>
          <w:rFonts w:hint="eastAsia" w:ascii="宋体" w:hAnsi="宋体" w:eastAsia="宋体" w:cs="宋体"/>
          <w:b/>
          <w:bCs/>
          <w:color w:val="auto"/>
          <w:sz w:val="22"/>
          <w:szCs w:val="22"/>
          <w:highlight w:val="none"/>
        </w:rPr>
      </w:pPr>
    </w:p>
    <w:p w14:paraId="57ED8E79">
      <w:pPr>
        <w:spacing w:line="380" w:lineRule="exact"/>
        <w:rPr>
          <w:rFonts w:hint="eastAsia" w:ascii="宋体" w:hAnsi="宋体" w:eastAsia="宋体" w:cs="宋体"/>
          <w:b/>
          <w:bCs/>
          <w:color w:val="auto"/>
          <w:sz w:val="22"/>
          <w:szCs w:val="22"/>
          <w:highlight w:val="none"/>
        </w:rPr>
      </w:pPr>
    </w:p>
    <w:p w14:paraId="04D1A07F">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36"/>
          <w:szCs w:val="36"/>
          <w:highlight w:val="none"/>
        </w:rPr>
        <w:t>附件四</w:t>
      </w:r>
    </w:p>
    <w:p w14:paraId="7C323F3F">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偏离表</w:t>
      </w:r>
    </w:p>
    <w:p w14:paraId="5544B7ED">
      <w:pPr>
        <w:spacing w:line="56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14:paraId="365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14:paraId="3D0B8FA8">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99" w:type="pct"/>
            <w:shd w:val="clear" w:color="auto" w:fill="FFFFFF"/>
            <w:vAlign w:val="center"/>
          </w:tcPr>
          <w:p w14:paraId="0066B13D">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4234679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条目</w:t>
            </w:r>
          </w:p>
        </w:tc>
        <w:tc>
          <w:tcPr>
            <w:tcW w:w="999" w:type="pct"/>
            <w:shd w:val="clear" w:color="auto" w:fill="FFFFFF"/>
            <w:vAlign w:val="center"/>
          </w:tcPr>
          <w:p w14:paraId="29814912">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00E00F3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000" w:type="pct"/>
            <w:shd w:val="clear" w:color="auto" w:fill="FFFFFF"/>
            <w:vAlign w:val="center"/>
          </w:tcPr>
          <w:p w14:paraId="0BFF59FE">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响应文件</w:t>
            </w:r>
          </w:p>
          <w:p w14:paraId="7616E56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000" w:type="pct"/>
            <w:shd w:val="clear" w:color="auto" w:fill="FFFFFF"/>
            <w:vAlign w:val="center"/>
          </w:tcPr>
          <w:p w14:paraId="075A5024">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75B0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14:paraId="11E8CCF1">
            <w:pPr>
              <w:ind w:firstLine="220" w:firstLineChars="100"/>
              <w:rPr>
                <w:rFonts w:hint="eastAsia" w:ascii="宋体" w:hAnsi="宋体" w:eastAsia="宋体" w:cs="宋体"/>
                <w:color w:val="auto"/>
                <w:sz w:val="22"/>
                <w:szCs w:val="22"/>
                <w:highlight w:val="none"/>
              </w:rPr>
            </w:pPr>
          </w:p>
        </w:tc>
        <w:tc>
          <w:tcPr>
            <w:tcW w:w="999" w:type="pct"/>
            <w:vAlign w:val="center"/>
          </w:tcPr>
          <w:p w14:paraId="5C2847AA">
            <w:pPr>
              <w:jc w:val="center"/>
              <w:rPr>
                <w:rFonts w:hint="eastAsia" w:ascii="宋体" w:hAnsi="宋体" w:eastAsia="宋体" w:cs="宋体"/>
                <w:color w:val="auto"/>
                <w:sz w:val="22"/>
                <w:szCs w:val="22"/>
                <w:highlight w:val="none"/>
              </w:rPr>
            </w:pPr>
          </w:p>
        </w:tc>
        <w:tc>
          <w:tcPr>
            <w:tcW w:w="999" w:type="pct"/>
            <w:vAlign w:val="center"/>
          </w:tcPr>
          <w:p w14:paraId="7352E03A">
            <w:pPr>
              <w:jc w:val="center"/>
              <w:rPr>
                <w:rFonts w:hint="eastAsia" w:ascii="宋体" w:hAnsi="宋体" w:eastAsia="宋体" w:cs="宋体"/>
                <w:color w:val="auto"/>
                <w:sz w:val="22"/>
                <w:szCs w:val="22"/>
                <w:highlight w:val="none"/>
              </w:rPr>
            </w:pPr>
          </w:p>
        </w:tc>
        <w:tc>
          <w:tcPr>
            <w:tcW w:w="1000" w:type="pct"/>
            <w:vAlign w:val="center"/>
          </w:tcPr>
          <w:p w14:paraId="3DCD2028">
            <w:pPr>
              <w:jc w:val="center"/>
              <w:rPr>
                <w:rFonts w:hint="eastAsia" w:ascii="宋体" w:hAnsi="宋体" w:eastAsia="宋体" w:cs="宋体"/>
                <w:color w:val="auto"/>
                <w:sz w:val="22"/>
                <w:szCs w:val="22"/>
                <w:highlight w:val="none"/>
              </w:rPr>
            </w:pPr>
          </w:p>
        </w:tc>
        <w:tc>
          <w:tcPr>
            <w:tcW w:w="1000" w:type="pct"/>
            <w:vAlign w:val="center"/>
          </w:tcPr>
          <w:p w14:paraId="606FA6CC">
            <w:pPr>
              <w:jc w:val="center"/>
              <w:rPr>
                <w:rFonts w:hint="eastAsia" w:ascii="宋体" w:hAnsi="宋体" w:eastAsia="宋体" w:cs="宋体"/>
                <w:color w:val="auto"/>
                <w:sz w:val="22"/>
                <w:szCs w:val="22"/>
                <w:highlight w:val="none"/>
              </w:rPr>
            </w:pPr>
          </w:p>
        </w:tc>
      </w:tr>
      <w:tr w14:paraId="1FDE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5CA9B08">
            <w:pPr>
              <w:jc w:val="center"/>
              <w:rPr>
                <w:rFonts w:hint="eastAsia" w:ascii="宋体" w:hAnsi="宋体" w:eastAsia="宋体" w:cs="宋体"/>
                <w:color w:val="auto"/>
                <w:sz w:val="22"/>
                <w:szCs w:val="22"/>
                <w:highlight w:val="none"/>
              </w:rPr>
            </w:pPr>
          </w:p>
        </w:tc>
        <w:tc>
          <w:tcPr>
            <w:tcW w:w="999" w:type="pct"/>
            <w:vAlign w:val="center"/>
          </w:tcPr>
          <w:p w14:paraId="2D7F423C">
            <w:pPr>
              <w:jc w:val="center"/>
              <w:rPr>
                <w:rFonts w:hint="eastAsia" w:ascii="宋体" w:hAnsi="宋体" w:eastAsia="宋体" w:cs="宋体"/>
                <w:color w:val="auto"/>
                <w:sz w:val="22"/>
                <w:szCs w:val="22"/>
                <w:highlight w:val="none"/>
              </w:rPr>
            </w:pPr>
          </w:p>
        </w:tc>
        <w:tc>
          <w:tcPr>
            <w:tcW w:w="999" w:type="pct"/>
            <w:vAlign w:val="center"/>
          </w:tcPr>
          <w:p w14:paraId="10FC0B6B">
            <w:pPr>
              <w:jc w:val="center"/>
              <w:rPr>
                <w:rFonts w:hint="eastAsia" w:ascii="宋体" w:hAnsi="宋体" w:eastAsia="宋体" w:cs="宋体"/>
                <w:color w:val="auto"/>
                <w:sz w:val="22"/>
                <w:szCs w:val="22"/>
                <w:highlight w:val="none"/>
              </w:rPr>
            </w:pPr>
          </w:p>
        </w:tc>
        <w:tc>
          <w:tcPr>
            <w:tcW w:w="1000" w:type="pct"/>
            <w:vAlign w:val="center"/>
          </w:tcPr>
          <w:p w14:paraId="0CF70234">
            <w:pPr>
              <w:jc w:val="center"/>
              <w:rPr>
                <w:rFonts w:hint="eastAsia" w:ascii="宋体" w:hAnsi="宋体" w:eastAsia="宋体" w:cs="宋体"/>
                <w:color w:val="auto"/>
                <w:sz w:val="22"/>
                <w:szCs w:val="22"/>
                <w:highlight w:val="none"/>
              </w:rPr>
            </w:pPr>
          </w:p>
        </w:tc>
        <w:tc>
          <w:tcPr>
            <w:tcW w:w="1000" w:type="pct"/>
            <w:vAlign w:val="center"/>
          </w:tcPr>
          <w:p w14:paraId="0910BC9E">
            <w:pPr>
              <w:jc w:val="center"/>
              <w:rPr>
                <w:rFonts w:hint="eastAsia" w:ascii="宋体" w:hAnsi="宋体" w:eastAsia="宋体" w:cs="宋体"/>
                <w:color w:val="auto"/>
                <w:sz w:val="22"/>
                <w:szCs w:val="22"/>
                <w:highlight w:val="none"/>
              </w:rPr>
            </w:pPr>
          </w:p>
        </w:tc>
      </w:tr>
      <w:tr w14:paraId="0561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379DD159">
            <w:pPr>
              <w:jc w:val="center"/>
              <w:rPr>
                <w:rFonts w:hint="eastAsia" w:ascii="宋体" w:hAnsi="宋体" w:eastAsia="宋体" w:cs="宋体"/>
                <w:color w:val="auto"/>
                <w:sz w:val="22"/>
                <w:szCs w:val="22"/>
                <w:highlight w:val="none"/>
              </w:rPr>
            </w:pPr>
          </w:p>
        </w:tc>
        <w:tc>
          <w:tcPr>
            <w:tcW w:w="999" w:type="pct"/>
            <w:vAlign w:val="center"/>
          </w:tcPr>
          <w:p w14:paraId="641B0CF1">
            <w:pPr>
              <w:jc w:val="center"/>
              <w:rPr>
                <w:rFonts w:hint="eastAsia" w:ascii="宋体" w:hAnsi="宋体" w:eastAsia="宋体" w:cs="宋体"/>
                <w:color w:val="auto"/>
                <w:sz w:val="22"/>
                <w:szCs w:val="22"/>
                <w:highlight w:val="none"/>
              </w:rPr>
            </w:pPr>
          </w:p>
        </w:tc>
        <w:tc>
          <w:tcPr>
            <w:tcW w:w="999" w:type="pct"/>
            <w:vAlign w:val="center"/>
          </w:tcPr>
          <w:p w14:paraId="6BD824D6">
            <w:pPr>
              <w:jc w:val="center"/>
              <w:rPr>
                <w:rFonts w:hint="eastAsia" w:ascii="宋体" w:hAnsi="宋体" w:eastAsia="宋体" w:cs="宋体"/>
                <w:color w:val="auto"/>
                <w:sz w:val="22"/>
                <w:szCs w:val="22"/>
                <w:highlight w:val="none"/>
              </w:rPr>
            </w:pPr>
          </w:p>
        </w:tc>
        <w:tc>
          <w:tcPr>
            <w:tcW w:w="1000" w:type="pct"/>
            <w:vAlign w:val="center"/>
          </w:tcPr>
          <w:p w14:paraId="29B5B913">
            <w:pPr>
              <w:jc w:val="center"/>
              <w:rPr>
                <w:rFonts w:hint="eastAsia" w:ascii="宋体" w:hAnsi="宋体" w:eastAsia="宋体" w:cs="宋体"/>
                <w:color w:val="auto"/>
                <w:sz w:val="22"/>
                <w:szCs w:val="22"/>
                <w:highlight w:val="none"/>
              </w:rPr>
            </w:pPr>
          </w:p>
        </w:tc>
        <w:tc>
          <w:tcPr>
            <w:tcW w:w="1000" w:type="pct"/>
            <w:vAlign w:val="center"/>
          </w:tcPr>
          <w:p w14:paraId="66BC32F8">
            <w:pPr>
              <w:jc w:val="center"/>
              <w:rPr>
                <w:rFonts w:hint="eastAsia" w:ascii="宋体" w:hAnsi="宋体" w:eastAsia="宋体" w:cs="宋体"/>
                <w:color w:val="auto"/>
                <w:sz w:val="22"/>
                <w:szCs w:val="22"/>
                <w:highlight w:val="none"/>
              </w:rPr>
            </w:pPr>
          </w:p>
        </w:tc>
      </w:tr>
      <w:tr w14:paraId="5B78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402CAB3E">
            <w:pPr>
              <w:jc w:val="center"/>
              <w:rPr>
                <w:rFonts w:hint="eastAsia" w:ascii="宋体" w:hAnsi="宋体" w:eastAsia="宋体" w:cs="宋体"/>
                <w:color w:val="auto"/>
                <w:sz w:val="22"/>
                <w:szCs w:val="22"/>
                <w:highlight w:val="none"/>
              </w:rPr>
            </w:pPr>
          </w:p>
        </w:tc>
        <w:tc>
          <w:tcPr>
            <w:tcW w:w="999" w:type="pct"/>
            <w:vAlign w:val="center"/>
          </w:tcPr>
          <w:p w14:paraId="0E350F7B">
            <w:pPr>
              <w:jc w:val="center"/>
              <w:rPr>
                <w:rFonts w:hint="eastAsia" w:ascii="宋体" w:hAnsi="宋体" w:eastAsia="宋体" w:cs="宋体"/>
                <w:color w:val="auto"/>
                <w:sz w:val="22"/>
                <w:szCs w:val="22"/>
                <w:highlight w:val="none"/>
              </w:rPr>
            </w:pPr>
          </w:p>
        </w:tc>
        <w:tc>
          <w:tcPr>
            <w:tcW w:w="999" w:type="pct"/>
            <w:vAlign w:val="center"/>
          </w:tcPr>
          <w:p w14:paraId="6F740173">
            <w:pPr>
              <w:jc w:val="center"/>
              <w:rPr>
                <w:rFonts w:hint="eastAsia" w:ascii="宋体" w:hAnsi="宋体" w:eastAsia="宋体" w:cs="宋体"/>
                <w:color w:val="auto"/>
                <w:sz w:val="22"/>
                <w:szCs w:val="22"/>
                <w:highlight w:val="none"/>
              </w:rPr>
            </w:pPr>
          </w:p>
        </w:tc>
        <w:tc>
          <w:tcPr>
            <w:tcW w:w="1000" w:type="pct"/>
            <w:vAlign w:val="center"/>
          </w:tcPr>
          <w:p w14:paraId="29D93FF1">
            <w:pPr>
              <w:jc w:val="center"/>
              <w:rPr>
                <w:rFonts w:hint="eastAsia" w:ascii="宋体" w:hAnsi="宋体" w:eastAsia="宋体" w:cs="宋体"/>
                <w:color w:val="auto"/>
                <w:sz w:val="22"/>
                <w:szCs w:val="22"/>
                <w:highlight w:val="none"/>
              </w:rPr>
            </w:pPr>
          </w:p>
        </w:tc>
        <w:tc>
          <w:tcPr>
            <w:tcW w:w="1000" w:type="pct"/>
            <w:vAlign w:val="center"/>
          </w:tcPr>
          <w:p w14:paraId="418D9D64">
            <w:pPr>
              <w:jc w:val="center"/>
              <w:rPr>
                <w:rFonts w:hint="eastAsia" w:ascii="宋体" w:hAnsi="宋体" w:eastAsia="宋体" w:cs="宋体"/>
                <w:color w:val="auto"/>
                <w:sz w:val="22"/>
                <w:szCs w:val="22"/>
                <w:highlight w:val="none"/>
              </w:rPr>
            </w:pPr>
          </w:p>
        </w:tc>
      </w:tr>
      <w:tr w14:paraId="529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0077AD4">
            <w:pPr>
              <w:jc w:val="center"/>
              <w:rPr>
                <w:rFonts w:hint="eastAsia" w:ascii="宋体" w:hAnsi="宋体" w:eastAsia="宋体" w:cs="宋体"/>
                <w:color w:val="auto"/>
                <w:sz w:val="22"/>
                <w:szCs w:val="22"/>
                <w:highlight w:val="none"/>
              </w:rPr>
            </w:pPr>
          </w:p>
        </w:tc>
        <w:tc>
          <w:tcPr>
            <w:tcW w:w="999" w:type="pct"/>
            <w:vAlign w:val="center"/>
          </w:tcPr>
          <w:p w14:paraId="63A51675">
            <w:pPr>
              <w:jc w:val="center"/>
              <w:rPr>
                <w:rFonts w:hint="eastAsia" w:ascii="宋体" w:hAnsi="宋体" w:eastAsia="宋体" w:cs="宋体"/>
                <w:color w:val="auto"/>
                <w:sz w:val="22"/>
                <w:szCs w:val="22"/>
                <w:highlight w:val="none"/>
              </w:rPr>
            </w:pPr>
          </w:p>
        </w:tc>
        <w:tc>
          <w:tcPr>
            <w:tcW w:w="999" w:type="pct"/>
            <w:vAlign w:val="center"/>
          </w:tcPr>
          <w:p w14:paraId="47DA501D">
            <w:pPr>
              <w:jc w:val="center"/>
              <w:rPr>
                <w:rFonts w:hint="eastAsia" w:ascii="宋体" w:hAnsi="宋体" w:eastAsia="宋体" w:cs="宋体"/>
                <w:color w:val="auto"/>
                <w:sz w:val="22"/>
                <w:szCs w:val="22"/>
                <w:highlight w:val="none"/>
              </w:rPr>
            </w:pPr>
          </w:p>
        </w:tc>
        <w:tc>
          <w:tcPr>
            <w:tcW w:w="1000" w:type="pct"/>
            <w:vAlign w:val="center"/>
          </w:tcPr>
          <w:p w14:paraId="29040739">
            <w:pPr>
              <w:jc w:val="center"/>
              <w:rPr>
                <w:rFonts w:hint="eastAsia" w:ascii="宋体" w:hAnsi="宋体" w:eastAsia="宋体" w:cs="宋体"/>
                <w:color w:val="auto"/>
                <w:sz w:val="22"/>
                <w:szCs w:val="22"/>
                <w:highlight w:val="none"/>
              </w:rPr>
            </w:pPr>
          </w:p>
        </w:tc>
        <w:tc>
          <w:tcPr>
            <w:tcW w:w="1000" w:type="pct"/>
            <w:vAlign w:val="center"/>
          </w:tcPr>
          <w:p w14:paraId="513515B5">
            <w:pPr>
              <w:jc w:val="center"/>
              <w:rPr>
                <w:rFonts w:hint="eastAsia" w:ascii="宋体" w:hAnsi="宋体" w:eastAsia="宋体" w:cs="宋体"/>
                <w:color w:val="auto"/>
                <w:sz w:val="22"/>
                <w:szCs w:val="22"/>
                <w:highlight w:val="none"/>
              </w:rPr>
            </w:pPr>
          </w:p>
        </w:tc>
      </w:tr>
      <w:tr w14:paraId="030A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3164D224">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999" w:type="pct"/>
            <w:vAlign w:val="center"/>
          </w:tcPr>
          <w:p w14:paraId="259A5B51">
            <w:pPr>
              <w:jc w:val="center"/>
              <w:rPr>
                <w:rFonts w:hint="eastAsia" w:ascii="宋体" w:hAnsi="宋体" w:eastAsia="宋体" w:cs="宋体"/>
                <w:color w:val="auto"/>
                <w:sz w:val="22"/>
                <w:szCs w:val="22"/>
                <w:highlight w:val="none"/>
              </w:rPr>
            </w:pPr>
          </w:p>
        </w:tc>
        <w:tc>
          <w:tcPr>
            <w:tcW w:w="999" w:type="pct"/>
            <w:vAlign w:val="center"/>
          </w:tcPr>
          <w:p w14:paraId="78BDCACE">
            <w:pPr>
              <w:jc w:val="center"/>
              <w:rPr>
                <w:rFonts w:hint="eastAsia" w:ascii="宋体" w:hAnsi="宋体" w:eastAsia="宋体" w:cs="宋体"/>
                <w:color w:val="auto"/>
                <w:sz w:val="22"/>
                <w:szCs w:val="22"/>
                <w:highlight w:val="none"/>
              </w:rPr>
            </w:pPr>
          </w:p>
        </w:tc>
        <w:tc>
          <w:tcPr>
            <w:tcW w:w="1000" w:type="pct"/>
            <w:vAlign w:val="center"/>
          </w:tcPr>
          <w:p w14:paraId="180E3F4A">
            <w:pPr>
              <w:jc w:val="center"/>
              <w:rPr>
                <w:rFonts w:hint="eastAsia" w:ascii="宋体" w:hAnsi="宋体" w:eastAsia="宋体" w:cs="宋体"/>
                <w:color w:val="auto"/>
                <w:sz w:val="22"/>
                <w:szCs w:val="22"/>
                <w:highlight w:val="none"/>
              </w:rPr>
            </w:pPr>
          </w:p>
        </w:tc>
        <w:tc>
          <w:tcPr>
            <w:tcW w:w="1000" w:type="pct"/>
            <w:vAlign w:val="center"/>
          </w:tcPr>
          <w:p w14:paraId="2685239E">
            <w:pPr>
              <w:jc w:val="center"/>
              <w:rPr>
                <w:rFonts w:hint="eastAsia" w:ascii="宋体" w:hAnsi="宋体" w:eastAsia="宋体" w:cs="宋体"/>
                <w:color w:val="auto"/>
                <w:sz w:val="22"/>
                <w:szCs w:val="22"/>
                <w:highlight w:val="none"/>
              </w:rPr>
            </w:pPr>
          </w:p>
        </w:tc>
      </w:tr>
      <w:tr w14:paraId="7494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4EE4816">
            <w:pPr>
              <w:jc w:val="center"/>
              <w:rPr>
                <w:rFonts w:hint="eastAsia" w:ascii="宋体" w:hAnsi="宋体" w:eastAsia="宋体" w:cs="宋体"/>
                <w:color w:val="auto"/>
                <w:sz w:val="22"/>
                <w:szCs w:val="22"/>
                <w:highlight w:val="none"/>
              </w:rPr>
            </w:pPr>
          </w:p>
        </w:tc>
        <w:tc>
          <w:tcPr>
            <w:tcW w:w="999" w:type="pct"/>
            <w:vAlign w:val="center"/>
          </w:tcPr>
          <w:p w14:paraId="02BD7354">
            <w:pPr>
              <w:jc w:val="center"/>
              <w:rPr>
                <w:rFonts w:hint="eastAsia" w:ascii="宋体" w:hAnsi="宋体" w:eastAsia="宋体" w:cs="宋体"/>
                <w:color w:val="auto"/>
                <w:sz w:val="22"/>
                <w:szCs w:val="22"/>
                <w:highlight w:val="none"/>
              </w:rPr>
            </w:pPr>
          </w:p>
        </w:tc>
        <w:tc>
          <w:tcPr>
            <w:tcW w:w="999" w:type="pct"/>
            <w:vAlign w:val="center"/>
          </w:tcPr>
          <w:p w14:paraId="68F7F23A">
            <w:pPr>
              <w:jc w:val="center"/>
              <w:rPr>
                <w:rFonts w:hint="eastAsia" w:ascii="宋体" w:hAnsi="宋体" w:eastAsia="宋体" w:cs="宋体"/>
                <w:color w:val="auto"/>
                <w:sz w:val="22"/>
                <w:szCs w:val="22"/>
                <w:highlight w:val="none"/>
              </w:rPr>
            </w:pPr>
          </w:p>
        </w:tc>
        <w:tc>
          <w:tcPr>
            <w:tcW w:w="1000" w:type="pct"/>
            <w:vAlign w:val="center"/>
          </w:tcPr>
          <w:p w14:paraId="326BB0DD">
            <w:pPr>
              <w:jc w:val="center"/>
              <w:rPr>
                <w:rFonts w:hint="eastAsia" w:ascii="宋体" w:hAnsi="宋体" w:eastAsia="宋体" w:cs="宋体"/>
                <w:color w:val="auto"/>
                <w:sz w:val="22"/>
                <w:szCs w:val="22"/>
                <w:highlight w:val="none"/>
              </w:rPr>
            </w:pPr>
          </w:p>
        </w:tc>
        <w:tc>
          <w:tcPr>
            <w:tcW w:w="1000" w:type="pct"/>
            <w:vAlign w:val="center"/>
          </w:tcPr>
          <w:p w14:paraId="5D173A6C">
            <w:pPr>
              <w:jc w:val="center"/>
              <w:rPr>
                <w:rFonts w:hint="eastAsia" w:ascii="宋体" w:hAnsi="宋体" w:eastAsia="宋体" w:cs="宋体"/>
                <w:color w:val="auto"/>
                <w:sz w:val="22"/>
                <w:szCs w:val="22"/>
                <w:highlight w:val="none"/>
              </w:rPr>
            </w:pPr>
          </w:p>
        </w:tc>
      </w:tr>
      <w:tr w14:paraId="08F0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756A440">
            <w:pPr>
              <w:jc w:val="center"/>
              <w:rPr>
                <w:rFonts w:hint="eastAsia" w:ascii="宋体" w:hAnsi="宋体" w:eastAsia="宋体" w:cs="宋体"/>
                <w:color w:val="auto"/>
                <w:sz w:val="22"/>
                <w:szCs w:val="22"/>
                <w:highlight w:val="none"/>
              </w:rPr>
            </w:pPr>
          </w:p>
        </w:tc>
        <w:tc>
          <w:tcPr>
            <w:tcW w:w="999" w:type="pct"/>
            <w:vAlign w:val="center"/>
          </w:tcPr>
          <w:p w14:paraId="2B85D07B">
            <w:pPr>
              <w:jc w:val="center"/>
              <w:rPr>
                <w:rFonts w:hint="eastAsia" w:ascii="宋体" w:hAnsi="宋体" w:eastAsia="宋体" w:cs="宋体"/>
                <w:color w:val="auto"/>
                <w:sz w:val="22"/>
                <w:szCs w:val="22"/>
                <w:highlight w:val="none"/>
              </w:rPr>
            </w:pPr>
          </w:p>
        </w:tc>
        <w:tc>
          <w:tcPr>
            <w:tcW w:w="999" w:type="pct"/>
            <w:vAlign w:val="center"/>
          </w:tcPr>
          <w:p w14:paraId="77D6B8CD">
            <w:pPr>
              <w:jc w:val="center"/>
              <w:rPr>
                <w:rFonts w:hint="eastAsia" w:ascii="宋体" w:hAnsi="宋体" w:eastAsia="宋体" w:cs="宋体"/>
                <w:color w:val="auto"/>
                <w:sz w:val="22"/>
                <w:szCs w:val="22"/>
                <w:highlight w:val="none"/>
              </w:rPr>
            </w:pPr>
          </w:p>
        </w:tc>
        <w:tc>
          <w:tcPr>
            <w:tcW w:w="1000" w:type="pct"/>
            <w:vAlign w:val="center"/>
          </w:tcPr>
          <w:p w14:paraId="3A6EFC81">
            <w:pPr>
              <w:jc w:val="center"/>
              <w:rPr>
                <w:rFonts w:hint="eastAsia" w:ascii="宋体" w:hAnsi="宋体" w:eastAsia="宋体" w:cs="宋体"/>
                <w:color w:val="auto"/>
                <w:sz w:val="22"/>
                <w:szCs w:val="22"/>
                <w:highlight w:val="none"/>
              </w:rPr>
            </w:pPr>
          </w:p>
        </w:tc>
        <w:tc>
          <w:tcPr>
            <w:tcW w:w="1000" w:type="pct"/>
            <w:vAlign w:val="center"/>
          </w:tcPr>
          <w:p w14:paraId="659AB472">
            <w:pPr>
              <w:jc w:val="center"/>
              <w:rPr>
                <w:rFonts w:hint="eastAsia" w:ascii="宋体" w:hAnsi="宋体" w:eastAsia="宋体" w:cs="宋体"/>
                <w:color w:val="auto"/>
                <w:sz w:val="22"/>
                <w:szCs w:val="22"/>
                <w:highlight w:val="none"/>
              </w:rPr>
            </w:pPr>
          </w:p>
        </w:tc>
      </w:tr>
      <w:tr w14:paraId="60BA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C77D674">
            <w:pPr>
              <w:jc w:val="center"/>
              <w:rPr>
                <w:rFonts w:hint="eastAsia" w:ascii="宋体" w:hAnsi="宋体" w:eastAsia="宋体" w:cs="宋体"/>
                <w:color w:val="auto"/>
                <w:sz w:val="22"/>
                <w:szCs w:val="22"/>
                <w:highlight w:val="none"/>
              </w:rPr>
            </w:pPr>
          </w:p>
        </w:tc>
        <w:tc>
          <w:tcPr>
            <w:tcW w:w="999" w:type="pct"/>
            <w:vAlign w:val="center"/>
          </w:tcPr>
          <w:p w14:paraId="5F4F1811">
            <w:pPr>
              <w:jc w:val="center"/>
              <w:rPr>
                <w:rFonts w:hint="eastAsia" w:ascii="宋体" w:hAnsi="宋体" w:eastAsia="宋体" w:cs="宋体"/>
                <w:color w:val="auto"/>
                <w:sz w:val="22"/>
                <w:szCs w:val="22"/>
                <w:highlight w:val="none"/>
              </w:rPr>
            </w:pPr>
          </w:p>
        </w:tc>
        <w:tc>
          <w:tcPr>
            <w:tcW w:w="999" w:type="pct"/>
            <w:vAlign w:val="center"/>
          </w:tcPr>
          <w:p w14:paraId="339C7CF3">
            <w:pPr>
              <w:jc w:val="center"/>
              <w:rPr>
                <w:rFonts w:hint="eastAsia" w:ascii="宋体" w:hAnsi="宋体" w:eastAsia="宋体" w:cs="宋体"/>
                <w:color w:val="auto"/>
                <w:sz w:val="22"/>
                <w:szCs w:val="22"/>
                <w:highlight w:val="none"/>
              </w:rPr>
            </w:pPr>
          </w:p>
        </w:tc>
        <w:tc>
          <w:tcPr>
            <w:tcW w:w="1000" w:type="pct"/>
            <w:vAlign w:val="center"/>
          </w:tcPr>
          <w:p w14:paraId="4AFE338C">
            <w:pPr>
              <w:jc w:val="center"/>
              <w:rPr>
                <w:rFonts w:hint="eastAsia" w:ascii="宋体" w:hAnsi="宋体" w:eastAsia="宋体" w:cs="宋体"/>
                <w:color w:val="auto"/>
                <w:sz w:val="22"/>
                <w:szCs w:val="22"/>
                <w:highlight w:val="none"/>
              </w:rPr>
            </w:pPr>
          </w:p>
        </w:tc>
        <w:tc>
          <w:tcPr>
            <w:tcW w:w="1000" w:type="pct"/>
            <w:vAlign w:val="center"/>
          </w:tcPr>
          <w:p w14:paraId="0A38338D">
            <w:pPr>
              <w:jc w:val="center"/>
              <w:rPr>
                <w:rFonts w:hint="eastAsia" w:ascii="宋体" w:hAnsi="宋体" w:eastAsia="宋体" w:cs="宋体"/>
                <w:color w:val="auto"/>
                <w:sz w:val="22"/>
                <w:szCs w:val="22"/>
                <w:highlight w:val="none"/>
              </w:rPr>
            </w:pPr>
          </w:p>
        </w:tc>
      </w:tr>
      <w:tr w14:paraId="2263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A7990C7">
            <w:pPr>
              <w:jc w:val="center"/>
              <w:rPr>
                <w:rFonts w:hint="eastAsia" w:ascii="宋体" w:hAnsi="宋体" w:eastAsia="宋体" w:cs="宋体"/>
                <w:color w:val="auto"/>
                <w:sz w:val="22"/>
                <w:szCs w:val="22"/>
                <w:highlight w:val="none"/>
              </w:rPr>
            </w:pPr>
          </w:p>
        </w:tc>
        <w:tc>
          <w:tcPr>
            <w:tcW w:w="999" w:type="pct"/>
            <w:vAlign w:val="center"/>
          </w:tcPr>
          <w:p w14:paraId="366D048D">
            <w:pPr>
              <w:jc w:val="center"/>
              <w:rPr>
                <w:rFonts w:hint="eastAsia" w:ascii="宋体" w:hAnsi="宋体" w:eastAsia="宋体" w:cs="宋体"/>
                <w:color w:val="auto"/>
                <w:sz w:val="22"/>
                <w:szCs w:val="22"/>
                <w:highlight w:val="none"/>
              </w:rPr>
            </w:pPr>
          </w:p>
        </w:tc>
        <w:tc>
          <w:tcPr>
            <w:tcW w:w="999" w:type="pct"/>
            <w:vAlign w:val="center"/>
          </w:tcPr>
          <w:p w14:paraId="4E7C1E97">
            <w:pPr>
              <w:jc w:val="center"/>
              <w:rPr>
                <w:rFonts w:hint="eastAsia" w:ascii="宋体" w:hAnsi="宋体" w:eastAsia="宋体" w:cs="宋体"/>
                <w:color w:val="auto"/>
                <w:sz w:val="22"/>
                <w:szCs w:val="22"/>
                <w:highlight w:val="none"/>
              </w:rPr>
            </w:pPr>
          </w:p>
        </w:tc>
        <w:tc>
          <w:tcPr>
            <w:tcW w:w="1000" w:type="pct"/>
            <w:vAlign w:val="center"/>
          </w:tcPr>
          <w:p w14:paraId="42CD1EFD">
            <w:pPr>
              <w:jc w:val="center"/>
              <w:rPr>
                <w:rFonts w:hint="eastAsia" w:ascii="宋体" w:hAnsi="宋体" w:eastAsia="宋体" w:cs="宋体"/>
                <w:color w:val="auto"/>
                <w:sz w:val="22"/>
                <w:szCs w:val="22"/>
                <w:highlight w:val="none"/>
              </w:rPr>
            </w:pPr>
          </w:p>
        </w:tc>
        <w:tc>
          <w:tcPr>
            <w:tcW w:w="1000" w:type="pct"/>
            <w:vAlign w:val="center"/>
          </w:tcPr>
          <w:p w14:paraId="7C3B8D0A">
            <w:pPr>
              <w:jc w:val="center"/>
              <w:rPr>
                <w:rFonts w:hint="eastAsia" w:ascii="宋体" w:hAnsi="宋体" w:eastAsia="宋体" w:cs="宋体"/>
                <w:color w:val="auto"/>
                <w:sz w:val="22"/>
                <w:szCs w:val="22"/>
                <w:highlight w:val="none"/>
              </w:rPr>
            </w:pPr>
          </w:p>
        </w:tc>
      </w:tr>
      <w:tr w14:paraId="7DD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01AC68C">
            <w:pPr>
              <w:jc w:val="center"/>
              <w:rPr>
                <w:rFonts w:hint="eastAsia" w:ascii="宋体" w:hAnsi="宋体" w:eastAsia="宋体" w:cs="宋体"/>
                <w:color w:val="auto"/>
                <w:sz w:val="22"/>
                <w:szCs w:val="22"/>
                <w:highlight w:val="none"/>
              </w:rPr>
            </w:pPr>
          </w:p>
        </w:tc>
        <w:tc>
          <w:tcPr>
            <w:tcW w:w="999" w:type="pct"/>
            <w:vAlign w:val="center"/>
          </w:tcPr>
          <w:p w14:paraId="085F33D1">
            <w:pPr>
              <w:jc w:val="center"/>
              <w:rPr>
                <w:rFonts w:hint="eastAsia" w:ascii="宋体" w:hAnsi="宋体" w:eastAsia="宋体" w:cs="宋体"/>
                <w:color w:val="auto"/>
                <w:sz w:val="22"/>
                <w:szCs w:val="22"/>
                <w:highlight w:val="none"/>
              </w:rPr>
            </w:pPr>
          </w:p>
        </w:tc>
        <w:tc>
          <w:tcPr>
            <w:tcW w:w="999" w:type="pct"/>
            <w:vAlign w:val="center"/>
          </w:tcPr>
          <w:p w14:paraId="53D10685">
            <w:pPr>
              <w:jc w:val="center"/>
              <w:rPr>
                <w:rFonts w:hint="eastAsia" w:ascii="宋体" w:hAnsi="宋体" w:eastAsia="宋体" w:cs="宋体"/>
                <w:color w:val="auto"/>
                <w:sz w:val="22"/>
                <w:szCs w:val="22"/>
                <w:highlight w:val="none"/>
              </w:rPr>
            </w:pPr>
          </w:p>
        </w:tc>
        <w:tc>
          <w:tcPr>
            <w:tcW w:w="1000" w:type="pct"/>
            <w:vAlign w:val="center"/>
          </w:tcPr>
          <w:p w14:paraId="52F27A00">
            <w:pPr>
              <w:jc w:val="center"/>
              <w:rPr>
                <w:rFonts w:hint="eastAsia" w:ascii="宋体" w:hAnsi="宋体" w:eastAsia="宋体" w:cs="宋体"/>
                <w:color w:val="auto"/>
                <w:sz w:val="22"/>
                <w:szCs w:val="22"/>
                <w:highlight w:val="none"/>
              </w:rPr>
            </w:pPr>
          </w:p>
        </w:tc>
        <w:tc>
          <w:tcPr>
            <w:tcW w:w="1000" w:type="pct"/>
            <w:vAlign w:val="center"/>
          </w:tcPr>
          <w:p w14:paraId="6C973D9C">
            <w:pPr>
              <w:jc w:val="center"/>
              <w:rPr>
                <w:rFonts w:hint="eastAsia" w:ascii="宋体" w:hAnsi="宋体" w:eastAsia="宋体" w:cs="宋体"/>
                <w:color w:val="auto"/>
                <w:sz w:val="22"/>
                <w:szCs w:val="22"/>
                <w:highlight w:val="none"/>
              </w:rPr>
            </w:pPr>
          </w:p>
        </w:tc>
      </w:tr>
    </w:tbl>
    <w:p w14:paraId="68A540C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C938F3B">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3AE7C7BF">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646CC904">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11151E73">
      <w:pPr>
        <w:spacing w:line="460" w:lineRule="exact"/>
        <w:rPr>
          <w:rFonts w:hint="eastAsia" w:ascii="宋体" w:hAnsi="宋体" w:eastAsia="宋体" w:cs="宋体"/>
          <w:color w:val="auto"/>
          <w:sz w:val="22"/>
          <w:szCs w:val="22"/>
          <w:highlight w:val="none"/>
        </w:rPr>
      </w:pPr>
    </w:p>
    <w:p w14:paraId="598D606E">
      <w:pPr>
        <w:spacing w:line="460" w:lineRule="exact"/>
        <w:jc w:val="left"/>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38" w:name="_Toc4652"/>
      <w:bookmarkStart w:id="139" w:name="_Toc10261"/>
      <w:bookmarkStart w:id="140" w:name="_Toc14865"/>
      <w:bookmarkStart w:id="141" w:name="_Toc10895"/>
      <w:r>
        <w:rPr>
          <w:rFonts w:hint="eastAsia" w:ascii="宋体" w:hAnsi="宋体" w:eastAsia="宋体" w:cs="宋体"/>
          <w:b/>
          <w:bCs/>
          <w:color w:val="auto"/>
          <w:sz w:val="36"/>
          <w:szCs w:val="36"/>
          <w:highlight w:val="none"/>
        </w:rPr>
        <w:t>附件</w:t>
      </w:r>
      <w:bookmarkEnd w:id="138"/>
      <w:bookmarkEnd w:id="139"/>
      <w:bookmarkEnd w:id="140"/>
      <w:bookmarkEnd w:id="141"/>
      <w:r>
        <w:rPr>
          <w:rFonts w:hint="eastAsia" w:ascii="宋体" w:hAnsi="宋体" w:eastAsia="宋体" w:cs="宋体"/>
          <w:b/>
          <w:bCs/>
          <w:color w:val="auto"/>
          <w:sz w:val="36"/>
          <w:szCs w:val="36"/>
          <w:highlight w:val="none"/>
        </w:rPr>
        <w:t>五</w:t>
      </w:r>
    </w:p>
    <w:p w14:paraId="1527C4AD">
      <w:pPr>
        <w:spacing w:line="560" w:lineRule="exact"/>
        <w:ind w:firstLine="0" w:firstLineChars="0"/>
        <w:jc w:val="left"/>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供应商情况</w:t>
      </w:r>
    </w:p>
    <w:p w14:paraId="6A02368E">
      <w:pPr>
        <w:spacing w:line="560" w:lineRule="exact"/>
        <w:ind w:firstLine="0" w:firstLineChars="0"/>
        <w:jc w:val="left"/>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管理的规范性</w:t>
      </w:r>
    </w:p>
    <w:p w14:paraId="7A3F977D">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食</w:t>
      </w:r>
      <w:r>
        <w:rPr>
          <w:rFonts w:hint="eastAsia" w:ascii="宋体" w:hAnsi="宋体" w:eastAsia="宋体" w:cs="宋体"/>
          <w:b/>
          <w:bCs/>
          <w:color w:val="auto"/>
          <w:sz w:val="28"/>
          <w:szCs w:val="28"/>
          <w:highlight w:val="none"/>
        </w:rPr>
        <w:t>品安全</w:t>
      </w:r>
    </w:p>
    <w:p w14:paraId="7AD1774E">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仓储</w:t>
      </w:r>
    </w:p>
    <w:p w14:paraId="71FA7B0C">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配送</w:t>
      </w:r>
    </w:p>
    <w:p w14:paraId="17668ABD">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项目实施管理</w:t>
      </w:r>
    </w:p>
    <w:p w14:paraId="5EF64165">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售后服务方案</w:t>
      </w:r>
    </w:p>
    <w:p w14:paraId="72B1E76B">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应急方案</w:t>
      </w:r>
    </w:p>
    <w:p w14:paraId="6A4F4058">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针对性服务方案及合理化建议</w:t>
      </w:r>
    </w:p>
    <w:p w14:paraId="107EF6C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13E0FB">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附件六</w:t>
      </w:r>
    </w:p>
    <w:p w14:paraId="467A3EB7">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其他必要提供的资料</w:t>
      </w:r>
    </w:p>
    <w:p w14:paraId="6BDAC2A9">
      <w:pPr>
        <w:autoSpaceDE w:val="0"/>
        <w:autoSpaceDN w:val="0"/>
        <w:spacing w:line="360" w:lineRule="auto"/>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Cs/>
          <w:color w:val="auto"/>
          <w:sz w:val="22"/>
          <w:highlight w:val="none"/>
        </w:rPr>
        <w:t>项目名称：                                                   项目编号：</w:t>
      </w:r>
    </w:p>
    <w:tbl>
      <w:tblPr>
        <w:tblStyle w:val="52"/>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587A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14:paraId="14821B9C">
            <w:pPr>
              <w:pStyle w:val="261"/>
              <w:spacing w:line="46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（根据评标标准自行提供）</w:t>
            </w:r>
          </w:p>
        </w:tc>
      </w:tr>
    </w:tbl>
    <w:p w14:paraId="1D7CA683">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57373734">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5A3A14C4">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0EE105EF">
      <w:pPr>
        <w:spacing w:line="460" w:lineRule="exact"/>
        <w:rPr>
          <w:rFonts w:hint="eastAsia" w:ascii="宋体" w:hAnsi="宋体" w:eastAsia="宋体" w:cs="宋体"/>
          <w:color w:val="auto"/>
          <w:sz w:val="22"/>
          <w:szCs w:val="22"/>
          <w:highlight w:val="none"/>
        </w:rPr>
      </w:pPr>
    </w:p>
    <w:p w14:paraId="75E21C46">
      <w:pPr>
        <w:jc w:val="center"/>
        <w:rPr>
          <w:rFonts w:hint="eastAsia" w:ascii="宋体" w:hAnsi="宋体" w:eastAsia="宋体" w:cs="宋体"/>
          <w:b/>
          <w:color w:val="auto"/>
          <w:sz w:val="28"/>
          <w:szCs w:val="28"/>
          <w:highlight w:val="none"/>
        </w:rPr>
      </w:pPr>
    </w:p>
    <w:p w14:paraId="6E957C76">
      <w:pPr>
        <w:jc w:val="center"/>
        <w:rPr>
          <w:rFonts w:hint="eastAsia" w:ascii="宋体" w:hAnsi="宋体" w:eastAsia="宋体" w:cs="宋体"/>
          <w:b/>
          <w:color w:val="auto"/>
          <w:sz w:val="28"/>
          <w:szCs w:val="28"/>
          <w:highlight w:val="none"/>
        </w:rPr>
      </w:pPr>
    </w:p>
    <w:p w14:paraId="4E65F9D9">
      <w:pPr>
        <w:rPr>
          <w:rFonts w:hint="eastAsia" w:ascii="宋体" w:hAnsi="宋体" w:eastAsia="宋体" w:cs="宋体"/>
          <w:color w:val="auto"/>
          <w:highlight w:val="none"/>
        </w:rPr>
      </w:pPr>
    </w:p>
    <w:p w14:paraId="38B35914">
      <w:pPr>
        <w:rPr>
          <w:rFonts w:hint="eastAsia" w:ascii="宋体" w:hAnsi="宋体" w:eastAsia="宋体" w:cs="宋体"/>
          <w:color w:val="auto"/>
          <w:highlight w:val="none"/>
        </w:rPr>
      </w:pPr>
    </w:p>
    <w:p w14:paraId="1B080AA7">
      <w:pPr>
        <w:rPr>
          <w:rFonts w:hint="eastAsia" w:ascii="宋体" w:hAnsi="宋体" w:eastAsia="宋体" w:cs="宋体"/>
          <w:color w:val="auto"/>
          <w:highlight w:val="none"/>
        </w:rPr>
      </w:pPr>
    </w:p>
    <w:p w14:paraId="5F8B2177">
      <w:pPr>
        <w:rPr>
          <w:rFonts w:hint="eastAsia" w:ascii="宋体" w:hAnsi="宋体" w:eastAsia="宋体" w:cs="宋体"/>
          <w:color w:val="auto"/>
          <w:highlight w:val="none"/>
        </w:rPr>
      </w:pPr>
    </w:p>
    <w:p w14:paraId="72532AA2">
      <w:pPr>
        <w:rPr>
          <w:rFonts w:hint="eastAsia" w:ascii="宋体" w:hAnsi="宋体" w:eastAsia="宋体" w:cs="宋体"/>
          <w:color w:val="auto"/>
          <w:highlight w:val="none"/>
        </w:rPr>
      </w:pPr>
    </w:p>
    <w:p w14:paraId="56178869">
      <w:pPr>
        <w:rPr>
          <w:rFonts w:hint="eastAsia" w:ascii="宋体" w:hAnsi="宋体" w:eastAsia="宋体" w:cs="宋体"/>
          <w:color w:val="auto"/>
          <w:highlight w:val="none"/>
        </w:rPr>
      </w:pPr>
    </w:p>
    <w:p w14:paraId="269C70FF">
      <w:pPr>
        <w:rPr>
          <w:rFonts w:hint="eastAsia" w:ascii="宋体" w:hAnsi="宋体" w:eastAsia="宋体" w:cs="宋体"/>
          <w:color w:val="auto"/>
          <w:highlight w:val="none"/>
        </w:rPr>
      </w:pPr>
    </w:p>
    <w:p w14:paraId="66EFD90C">
      <w:pPr>
        <w:rPr>
          <w:rFonts w:hint="eastAsia" w:ascii="宋体" w:hAnsi="宋体" w:eastAsia="宋体" w:cs="宋体"/>
          <w:color w:val="auto"/>
          <w:highlight w:val="none"/>
        </w:rPr>
      </w:pPr>
    </w:p>
    <w:p w14:paraId="60A8FEA8">
      <w:pPr>
        <w:rPr>
          <w:rFonts w:hint="eastAsia" w:ascii="宋体" w:hAnsi="宋体" w:eastAsia="宋体" w:cs="宋体"/>
          <w:color w:val="auto"/>
          <w:highlight w:val="none"/>
        </w:rPr>
      </w:pPr>
    </w:p>
    <w:p w14:paraId="59AF8EBB">
      <w:pPr>
        <w:jc w:val="center"/>
        <w:rPr>
          <w:rFonts w:hint="eastAsia" w:ascii="宋体" w:hAnsi="宋体" w:eastAsia="宋体" w:cs="宋体"/>
          <w:b/>
          <w:color w:val="auto"/>
          <w:sz w:val="28"/>
          <w:szCs w:val="28"/>
          <w:highlight w:val="none"/>
        </w:rPr>
      </w:pPr>
    </w:p>
    <w:p w14:paraId="4187D48E">
      <w:pPr>
        <w:jc w:val="center"/>
        <w:rPr>
          <w:rFonts w:hint="eastAsia" w:ascii="宋体" w:hAnsi="宋体" w:eastAsia="宋体" w:cs="宋体"/>
          <w:b/>
          <w:color w:val="auto"/>
          <w:sz w:val="28"/>
          <w:szCs w:val="28"/>
          <w:highlight w:val="none"/>
        </w:rPr>
      </w:pPr>
    </w:p>
    <w:p w14:paraId="02D608AA">
      <w:pPr>
        <w:jc w:val="center"/>
        <w:rPr>
          <w:rFonts w:hint="eastAsia" w:ascii="宋体" w:hAnsi="宋体" w:eastAsia="宋体" w:cs="宋体"/>
          <w:b/>
          <w:color w:val="auto"/>
          <w:sz w:val="28"/>
          <w:szCs w:val="28"/>
          <w:highlight w:val="none"/>
        </w:rPr>
      </w:pPr>
    </w:p>
    <w:p w14:paraId="41B35ACC">
      <w:pPr>
        <w:jc w:val="center"/>
        <w:rPr>
          <w:rFonts w:hint="eastAsia" w:ascii="宋体" w:hAnsi="宋体" w:eastAsia="宋体" w:cs="宋体"/>
          <w:b/>
          <w:color w:val="auto"/>
          <w:sz w:val="28"/>
          <w:szCs w:val="28"/>
          <w:highlight w:val="none"/>
        </w:rPr>
      </w:pPr>
    </w:p>
    <w:p w14:paraId="57EF817B">
      <w:pPr>
        <w:jc w:val="center"/>
        <w:rPr>
          <w:rFonts w:hint="eastAsia" w:ascii="宋体" w:hAnsi="宋体" w:eastAsia="宋体" w:cs="宋体"/>
          <w:b/>
          <w:color w:val="auto"/>
          <w:sz w:val="28"/>
          <w:szCs w:val="28"/>
          <w:highlight w:val="none"/>
        </w:rPr>
      </w:pPr>
    </w:p>
    <w:p w14:paraId="511A3442">
      <w:pPr>
        <w:jc w:val="center"/>
        <w:rPr>
          <w:rFonts w:hint="eastAsia" w:ascii="宋体" w:hAnsi="宋体" w:eastAsia="宋体" w:cs="宋体"/>
          <w:b/>
          <w:color w:val="auto"/>
          <w:sz w:val="28"/>
          <w:szCs w:val="28"/>
          <w:highlight w:val="none"/>
        </w:rPr>
      </w:pPr>
    </w:p>
    <w:p w14:paraId="42652838">
      <w:pPr>
        <w:jc w:val="center"/>
        <w:rPr>
          <w:rFonts w:hint="eastAsia" w:ascii="宋体" w:hAnsi="宋体" w:eastAsia="宋体" w:cs="宋体"/>
          <w:b/>
          <w:color w:val="auto"/>
          <w:sz w:val="28"/>
          <w:szCs w:val="28"/>
          <w:highlight w:val="none"/>
        </w:rPr>
      </w:pPr>
    </w:p>
    <w:p w14:paraId="26410DFB">
      <w:pPr>
        <w:jc w:val="center"/>
        <w:rPr>
          <w:rFonts w:hint="eastAsia" w:ascii="宋体" w:hAnsi="宋体" w:eastAsia="宋体" w:cs="宋体"/>
          <w:b/>
          <w:color w:val="auto"/>
          <w:sz w:val="28"/>
          <w:szCs w:val="28"/>
          <w:highlight w:val="none"/>
        </w:rPr>
      </w:pPr>
    </w:p>
    <w:p w14:paraId="32F43FD0">
      <w:pPr>
        <w:jc w:val="center"/>
        <w:outlineLvl w:val="0"/>
        <w:rPr>
          <w:rFonts w:hint="eastAsia" w:ascii="宋体" w:hAnsi="宋体" w:eastAsia="宋体" w:cs="宋体"/>
          <w:b/>
          <w:bCs/>
          <w:color w:val="auto"/>
          <w:sz w:val="52"/>
          <w:szCs w:val="52"/>
          <w:highlight w:val="none"/>
        </w:rPr>
      </w:pPr>
      <w:bookmarkStart w:id="142" w:name="_Toc10679"/>
      <w:r>
        <w:rPr>
          <w:rFonts w:hint="eastAsia" w:ascii="宋体" w:hAnsi="宋体" w:eastAsia="宋体" w:cs="宋体"/>
          <w:b/>
          <w:bCs/>
          <w:color w:val="auto"/>
          <w:sz w:val="52"/>
          <w:szCs w:val="52"/>
          <w:highlight w:val="none"/>
        </w:rPr>
        <w:t>第二册</w:t>
      </w:r>
      <w:bookmarkEnd w:id="142"/>
    </w:p>
    <w:p w14:paraId="583EED7F">
      <w:pPr>
        <w:jc w:val="center"/>
        <w:rPr>
          <w:rFonts w:hint="eastAsia" w:ascii="宋体" w:hAnsi="宋体" w:eastAsia="宋体" w:cs="宋体"/>
          <w:b/>
          <w:bCs/>
          <w:color w:val="auto"/>
          <w:sz w:val="48"/>
          <w:highlight w:val="none"/>
        </w:rPr>
      </w:pPr>
    </w:p>
    <w:p w14:paraId="6CEA5595">
      <w:pPr>
        <w:jc w:val="center"/>
        <w:outlineLvl w:val="1"/>
        <w:rPr>
          <w:rFonts w:hint="eastAsia" w:ascii="宋体" w:hAnsi="宋体" w:eastAsia="宋体" w:cs="宋体"/>
          <w:b/>
          <w:bCs/>
          <w:color w:val="auto"/>
          <w:sz w:val="48"/>
          <w:highlight w:val="none"/>
        </w:rPr>
      </w:pPr>
      <w:bookmarkStart w:id="143" w:name="_Toc13399"/>
      <w:r>
        <w:rPr>
          <w:rFonts w:hint="eastAsia" w:ascii="宋体" w:hAnsi="宋体" w:eastAsia="宋体" w:cs="宋体"/>
          <w:b/>
          <w:bCs/>
          <w:color w:val="auto"/>
          <w:sz w:val="48"/>
          <w:highlight w:val="none"/>
        </w:rPr>
        <w:t>专 用 文 本</w:t>
      </w:r>
      <w:bookmarkEnd w:id="143"/>
    </w:p>
    <w:p w14:paraId="5C45CA1A">
      <w:pPr>
        <w:jc w:val="center"/>
        <w:rPr>
          <w:rFonts w:hint="eastAsia" w:ascii="宋体" w:hAnsi="宋体" w:eastAsia="宋体" w:cs="宋体"/>
          <w:b/>
          <w:bCs/>
          <w:color w:val="auto"/>
          <w:sz w:val="48"/>
          <w:highlight w:val="none"/>
        </w:rPr>
      </w:pPr>
    </w:p>
    <w:p w14:paraId="1C1C4E88">
      <w:pPr>
        <w:spacing w:line="460" w:lineRule="exact"/>
        <w:jc w:val="center"/>
        <w:rPr>
          <w:rFonts w:hint="eastAsia" w:ascii="宋体" w:hAnsi="宋体" w:eastAsia="宋体" w:cs="宋体"/>
          <w:b/>
          <w:color w:val="auto"/>
          <w:sz w:val="32"/>
          <w:szCs w:val="32"/>
          <w:highlight w:val="none"/>
        </w:rPr>
      </w:pPr>
    </w:p>
    <w:p w14:paraId="59B169DE">
      <w:pPr>
        <w:spacing w:line="460" w:lineRule="exact"/>
        <w:jc w:val="center"/>
        <w:rPr>
          <w:rFonts w:hint="eastAsia" w:ascii="宋体" w:hAnsi="宋体" w:eastAsia="宋体" w:cs="宋体"/>
          <w:b/>
          <w:color w:val="auto"/>
          <w:sz w:val="32"/>
          <w:szCs w:val="32"/>
          <w:highlight w:val="none"/>
        </w:rPr>
      </w:pPr>
    </w:p>
    <w:p w14:paraId="49226628">
      <w:pPr>
        <w:spacing w:line="460" w:lineRule="exact"/>
        <w:jc w:val="center"/>
        <w:rPr>
          <w:rFonts w:hint="eastAsia" w:ascii="宋体" w:hAnsi="宋体" w:eastAsia="宋体" w:cs="宋体"/>
          <w:b/>
          <w:color w:val="auto"/>
          <w:sz w:val="32"/>
          <w:szCs w:val="32"/>
          <w:highlight w:val="none"/>
        </w:rPr>
      </w:pPr>
    </w:p>
    <w:p w14:paraId="2D43F05A">
      <w:pPr>
        <w:spacing w:line="460" w:lineRule="exact"/>
        <w:jc w:val="center"/>
        <w:rPr>
          <w:rFonts w:hint="eastAsia" w:ascii="宋体" w:hAnsi="宋体" w:eastAsia="宋体" w:cs="宋体"/>
          <w:b/>
          <w:color w:val="auto"/>
          <w:sz w:val="32"/>
          <w:szCs w:val="32"/>
          <w:highlight w:val="none"/>
        </w:rPr>
      </w:pPr>
    </w:p>
    <w:p w14:paraId="25BF17BD">
      <w:pPr>
        <w:spacing w:line="460" w:lineRule="exact"/>
        <w:jc w:val="center"/>
        <w:rPr>
          <w:rFonts w:hint="eastAsia" w:ascii="宋体" w:hAnsi="宋体" w:eastAsia="宋体" w:cs="宋体"/>
          <w:b/>
          <w:color w:val="auto"/>
          <w:sz w:val="32"/>
          <w:szCs w:val="32"/>
          <w:highlight w:val="none"/>
        </w:rPr>
      </w:pPr>
    </w:p>
    <w:p w14:paraId="0E99B93F">
      <w:pPr>
        <w:spacing w:line="460" w:lineRule="exact"/>
        <w:jc w:val="center"/>
        <w:rPr>
          <w:rFonts w:hint="eastAsia" w:ascii="宋体" w:hAnsi="宋体" w:eastAsia="宋体" w:cs="宋体"/>
          <w:b/>
          <w:color w:val="auto"/>
          <w:sz w:val="32"/>
          <w:szCs w:val="32"/>
          <w:highlight w:val="none"/>
        </w:rPr>
      </w:pPr>
    </w:p>
    <w:p w14:paraId="5570A9FC">
      <w:pPr>
        <w:spacing w:line="460" w:lineRule="exact"/>
        <w:jc w:val="center"/>
        <w:rPr>
          <w:rFonts w:hint="eastAsia" w:ascii="宋体" w:hAnsi="宋体" w:eastAsia="宋体" w:cs="宋体"/>
          <w:b/>
          <w:color w:val="auto"/>
          <w:sz w:val="32"/>
          <w:szCs w:val="32"/>
          <w:highlight w:val="none"/>
        </w:rPr>
      </w:pPr>
    </w:p>
    <w:p w14:paraId="0F02F5E6">
      <w:pPr>
        <w:spacing w:line="460" w:lineRule="exact"/>
        <w:jc w:val="center"/>
        <w:rPr>
          <w:rFonts w:hint="eastAsia" w:ascii="宋体" w:hAnsi="宋体" w:eastAsia="宋体" w:cs="宋体"/>
          <w:b/>
          <w:color w:val="auto"/>
          <w:sz w:val="32"/>
          <w:szCs w:val="32"/>
          <w:highlight w:val="none"/>
        </w:rPr>
      </w:pPr>
    </w:p>
    <w:p w14:paraId="0B60255D">
      <w:pPr>
        <w:spacing w:line="460" w:lineRule="exact"/>
        <w:jc w:val="center"/>
        <w:rPr>
          <w:rFonts w:hint="eastAsia" w:ascii="宋体" w:hAnsi="宋体" w:eastAsia="宋体" w:cs="宋体"/>
          <w:b/>
          <w:color w:val="auto"/>
          <w:sz w:val="32"/>
          <w:szCs w:val="32"/>
          <w:highlight w:val="none"/>
        </w:rPr>
      </w:pPr>
    </w:p>
    <w:p w14:paraId="3E6F13BA">
      <w:pPr>
        <w:spacing w:line="460" w:lineRule="exact"/>
        <w:jc w:val="center"/>
        <w:rPr>
          <w:rFonts w:hint="eastAsia" w:ascii="宋体" w:hAnsi="宋体" w:eastAsia="宋体" w:cs="宋体"/>
          <w:b/>
          <w:color w:val="auto"/>
          <w:sz w:val="32"/>
          <w:szCs w:val="32"/>
          <w:highlight w:val="none"/>
        </w:rPr>
      </w:pPr>
    </w:p>
    <w:p w14:paraId="2334FED0">
      <w:pPr>
        <w:spacing w:line="460" w:lineRule="exact"/>
        <w:jc w:val="center"/>
        <w:rPr>
          <w:rFonts w:hint="eastAsia" w:ascii="宋体" w:hAnsi="宋体" w:eastAsia="宋体" w:cs="宋体"/>
          <w:b/>
          <w:color w:val="auto"/>
          <w:sz w:val="32"/>
          <w:szCs w:val="32"/>
          <w:highlight w:val="none"/>
        </w:rPr>
      </w:pPr>
    </w:p>
    <w:p w14:paraId="01FB9703">
      <w:pPr>
        <w:spacing w:line="460" w:lineRule="exact"/>
        <w:jc w:val="center"/>
        <w:rPr>
          <w:rFonts w:hint="eastAsia" w:ascii="宋体" w:hAnsi="宋体" w:eastAsia="宋体" w:cs="宋体"/>
          <w:b/>
          <w:color w:val="auto"/>
          <w:sz w:val="32"/>
          <w:szCs w:val="32"/>
          <w:highlight w:val="none"/>
        </w:rPr>
      </w:pPr>
    </w:p>
    <w:p w14:paraId="39165B75">
      <w:pPr>
        <w:pStyle w:val="24"/>
        <w:spacing w:line="460" w:lineRule="exact"/>
        <w:ind w:left="602" w:hanging="602"/>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44" w:name="_Toc5805"/>
      <w:r>
        <w:rPr>
          <w:rFonts w:hint="eastAsia" w:ascii="宋体" w:hAnsi="宋体" w:eastAsia="宋体" w:cs="宋体"/>
          <w:b/>
          <w:color w:val="auto"/>
          <w:sz w:val="36"/>
          <w:szCs w:val="36"/>
          <w:highlight w:val="none"/>
        </w:rPr>
        <w:t xml:space="preserve">第四部分  </w:t>
      </w:r>
      <w:r>
        <w:rPr>
          <w:rFonts w:hint="eastAsia" w:ascii="宋体" w:hAnsi="宋体" w:cs="宋体"/>
          <w:b/>
          <w:color w:val="auto"/>
          <w:sz w:val="36"/>
          <w:szCs w:val="36"/>
          <w:highlight w:val="none"/>
          <w:lang w:eastAsia="zh-CN"/>
        </w:rPr>
        <w:t>采购内容</w:t>
      </w:r>
      <w:r>
        <w:rPr>
          <w:rFonts w:hint="eastAsia" w:ascii="宋体" w:hAnsi="宋体" w:eastAsia="宋体" w:cs="宋体"/>
          <w:b/>
          <w:color w:val="auto"/>
          <w:sz w:val="36"/>
          <w:szCs w:val="36"/>
          <w:highlight w:val="none"/>
        </w:rPr>
        <w:t>及要求</w:t>
      </w:r>
      <w:bookmarkEnd w:id="144"/>
      <w:bookmarkStart w:id="145" w:name="_Toc221356895"/>
      <w:bookmarkStart w:id="146" w:name="_Toc221356958"/>
    </w:p>
    <w:bookmarkEnd w:id="145"/>
    <w:bookmarkEnd w:id="146"/>
    <w:p w14:paraId="4948E7AF">
      <w:pPr>
        <w:overflowPunct w:val="0"/>
        <w:spacing w:line="460" w:lineRule="exact"/>
        <w:rPr>
          <w:rFonts w:ascii="宋体" w:hAnsi="宋体" w:cs="宋体"/>
          <w:b/>
          <w:color w:val="auto"/>
          <w:sz w:val="22"/>
          <w:szCs w:val="22"/>
          <w:highlight w:val="none"/>
        </w:rPr>
      </w:pPr>
      <w:bookmarkStart w:id="147" w:name="_Toc422946256"/>
      <w:bookmarkStart w:id="148" w:name="_Toc11962"/>
      <w:r>
        <w:rPr>
          <w:rFonts w:hint="eastAsia" w:ascii="宋体" w:hAnsi="宋体" w:cs="宋体"/>
          <w:b/>
          <w:bCs/>
          <w:color w:val="auto"/>
          <w:sz w:val="22"/>
          <w:szCs w:val="22"/>
          <w:highlight w:val="none"/>
        </w:rPr>
        <w:t>一、</w:t>
      </w:r>
      <w:r>
        <w:rPr>
          <w:rFonts w:hint="eastAsia" w:ascii="宋体" w:hAnsi="宋体" w:cs="宋体"/>
          <w:b/>
          <w:color w:val="auto"/>
          <w:kern w:val="0"/>
          <w:sz w:val="22"/>
          <w:szCs w:val="22"/>
          <w:highlight w:val="none"/>
        </w:rPr>
        <w:t>原则及规范</w:t>
      </w:r>
    </w:p>
    <w:p w14:paraId="7B9B60DE">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供应商</w:t>
      </w:r>
      <w:r>
        <w:rPr>
          <w:rFonts w:hint="eastAsia" w:ascii="宋体" w:hAnsi="宋体" w:cs="宋体"/>
          <w:bCs/>
          <w:color w:val="auto"/>
          <w:sz w:val="22"/>
          <w:szCs w:val="22"/>
          <w:highlight w:val="none"/>
        </w:rPr>
        <w:t>所投货物必须达到</w:t>
      </w:r>
      <w:r>
        <w:rPr>
          <w:rFonts w:hint="eastAsia" w:ascii="宋体" w:hAnsi="宋体" w:cs="宋体"/>
          <w:bCs/>
          <w:color w:val="auto"/>
          <w:sz w:val="22"/>
          <w:szCs w:val="22"/>
          <w:highlight w:val="none"/>
          <w:lang w:eastAsia="zh-CN"/>
        </w:rPr>
        <w:t>采购文件</w:t>
      </w:r>
      <w:r>
        <w:rPr>
          <w:rFonts w:hint="eastAsia" w:ascii="宋体" w:hAnsi="宋体" w:cs="宋体"/>
          <w:bCs/>
          <w:color w:val="auto"/>
          <w:sz w:val="22"/>
          <w:szCs w:val="22"/>
          <w:highlight w:val="none"/>
        </w:rPr>
        <w:t>所规定的使用功能及要求（</w:t>
      </w:r>
      <w:r>
        <w:rPr>
          <w:rFonts w:hint="eastAsia" w:ascii="宋体" w:hAnsi="宋体" w:cs="宋体"/>
          <w:bCs/>
          <w:color w:val="auto"/>
          <w:sz w:val="22"/>
          <w:szCs w:val="22"/>
          <w:highlight w:val="none"/>
          <w:lang w:eastAsia="zh-CN"/>
        </w:rPr>
        <w:t>采购文件</w:t>
      </w:r>
      <w:r>
        <w:rPr>
          <w:rFonts w:hint="eastAsia" w:ascii="宋体" w:hAnsi="宋体" w:cs="宋体"/>
          <w:bCs/>
          <w:color w:val="auto"/>
          <w:sz w:val="22"/>
          <w:szCs w:val="22"/>
          <w:highlight w:val="none"/>
        </w:rPr>
        <w:t>内另有说明的除外）。</w:t>
      </w:r>
    </w:p>
    <w:p w14:paraId="488C297F">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2、所涉及的产品标准、规范，验收标准、规范，应符合国家有关条例及规范，如有新的标准应采纳新标准，如是国外相应标准应得到</w:t>
      </w:r>
      <w:r>
        <w:rPr>
          <w:rFonts w:hint="eastAsia" w:ascii="宋体" w:hAnsi="宋体" w:cs="宋体"/>
          <w:bCs/>
          <w:color w:val="auto"/>
          <w:sz w:val="22"/>
          <w:szCs w:val="22"/>
          <w:highlight w:val="none"/>
          <w:lang w:eastAsia="zh-CN"/>
        </w:rPr>
        <w:t>采购人</w:t>
      </w:r>
      <w:r>
        <w:rPr>
          <w:rFonts w:hint="eastAsia" w:ascii="宋体" w:hAnsi="宋体" w:cs="宋体"/>
          <w:bCs/>
          <w:color w:val="auto"/>
          <w:sz w:val="22"/>
          <w:szCs w:val="22"/>
          <w:highlight w:val="none"/>
        </w:rPr>
        <w:t>认可。</w:t>
      </w:r>
    </w:p>
    <w:p w14:paraId="44212ADF">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hint="eastAsia" w:ascii="宋体" w:hAnsi="宋体" w:cs="宋体"/>
          <w:bCs/>
          <w:color w:val="auto"/>
          <w:sz w:val="22"/>
          <w:szCs w:val="22"/>
          <w:highlight w:val="none"/>
          <w:lang w:eastAsia="zh-CN"/>
        </w:rPr>
        <w:t>采购内容</w:t>
      </w:r>
      <w:r>
        <w:rPr>
          <w:rFonts w:hint="eastAsia" w:ascii="宋体" w:hAnsi="宋体" w:cs="宋体"/>
          <w:bCs/>
          <w:color w:val="auto"/>
          <w:sz w:val="22"/>
          <w:szCs w:val="22"/>
          <w:highlight w:val="none"/>
        </w:rPr>
        <w:t>为伙食原材料（不包括大米，面粉，食用油，半成品，预制菜）：米线面条</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蔬菜类、生鲜类、冷冻品及冻禽类、干货类、水果类、豆制品、调味品、牛奶等食材。</w:t>
      </w:r>
    </w:p>
    <w:p w14:paraId="073BAE80">
      <w:pPr>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4、本次</w:t>
      </w:r>
      <w:r>
        <w:rPr>
          <w:rFonts w:hint="eastAsia" w:ascii="宋体" w:hAnsi="宋体" w:cs="宋体"/>
          <w:b/>
          <w:color w:val="auto"/>
          <w:sz w:val="22"/>
          <w:szCs w:val="22"/>
          <w:highlight w:val="none"/>
          <w:lang w:eastAsia="zh-CN"/>
        </w:rPr>
        <w:t>采购单位</w:t>
      </w:r>
      <w:r>
        <w:rPr>
          <w:rFonts w:hint="eastAsia" w:ascii="宋体" w:hAnsi="宋体" w:cs="宋体"/>
          <w:b/>
          <w:color w:val="auto"/>
          <w:sz w:val="22"/>
          <w:szCs w:val="22"/>
          <w:highlight w:val="none"/>
        </w:rPr>
        <w:t>为瑞安市消防救援大队及其下属消防救援站</w:t>
      </w:r>
      <w:r>
        <w:rPr>
          <w:rFonts w:hint="eastAsia" w:ascii="宋体" w:hAnsi="宋体" w:cs="宋体"/>
          <w:b/>
          <w:color w:val="auto"/>
          <w:kern w:val="0"/>
          <w:sz w:val="22"/>
          <w:szCs w:val="22"/>
          <w:highlight w:val="none"/>
          <w:u w:val="single"/>
        </w:rPr>
        <w:t>【分别是浙江省温州市瑞安市瑞枫大道123号（瑞安市消防救援大队）；</w:t>
      </w:r>
      <w:r>
        <w:rPr>
          <w:rFonts w:hint="eastAsia" w:ascii="宋体" w:hAnsi="宋体" w:cs="宋体"/>
          <w:b/>
          <w:color w:val="auto"/>
          <w:kern w:val="0"/>
          <w:sz w:val="22"/>
          <w:szCs w:val="22"/>
          <w:highlight w:val="none"/>
          <w:u w:val="single"/>
        </w:rPr>
        <w:t>浙江省温州市瑞安市听潮路</w:t>
      </w:r>
      <w:r>
        <w:rPr>
          <w:rFonts w:hint="eastAsia" w:ascii="宋体" w:hAnsi="宋体" w:cs="宋体"/>
          <w:b/>
          <w:color w:val="auto"/>
          <w:kern w:val="0"/>
          <w:sz w:val="22"/>
          <w:szCs w:val="22"/>
          <w:highlight w:val="none"/>
          <w:u w:val="single"/>
          <w:lang w:eastAsia="zh-CN"/>
        </w:rPr>
        <w:t>（瑞安市丁山消防救援站）；</w:t>
      </w:r>
      <w:r>
        <w:rPr>
          <w:rFonts w:hint="eastAsia" w:ascii="宋体" w:hAnsi="宋体" w:cs="宋体"/>
          <w:b/>
          <w:color w:val="auto"/>
          <w:kern w:val="0"/>
          <w:sz w:val="22"/>
          <w:szCs w:val="22"/>
          <w:highlight w:val="none"/>
          <w:u w:val="single"/>
        </w:rPr>
        <w:t>浙江省温州市瑞安市马屿104国道旁（</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瑞安市消防救援大队马屿站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浙江省温州市瑞安市瑞光大道321号（瑞安市消防救援大队</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东山站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浙江省温州市瑞安市塘下镇前池路前丰工业区（瑞安市消防救援大队塘下站）】</w:t>
      </w:r>
      <w:r>
        <w:rPr>
          <w:rFonts w:hint="eastAsia" w:ascii="宋体" w:hAnsi="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须充分考虑自身服务网点距离、响应时间、临时突发增加菜品、紧急配送等情况，并做好相应的配送、应急等方案，为</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rPr>
        <w:t>提供优质配送服务。</w:t>
      </w:r>
    </w:p>
    <w:p w14:paraId="21BD5115">
      <w:pPr>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二、配送质量要求</w:t>
      </w:r>
    </w:p>
    <w:p w14:paraId="0015A96E">
      <w:pPr>
        <w:autoSpaceDE w:val="0"/>
        <w:autoSpaceDN w:val="0"/>
        <w:adjustRightInd w:val="0"/>
        <w:spacing w:line="460" w:lineRule="exact"/>
        <w:ind w:firstLine="440" w:firstLineChars="200"/>
        <w:rPr>
          <w:rFonts w:ascii="宋体" w:hAnsi="宋体" w:cs="宋体"/>
          <w:b/>
          <w:bCs/>
          <w:color w:val="auto"/>
          <w:kern w:val="0"/>
          <w:sz w:val="22"/>
          <w:szCs w:val="22"/>
          <w:highlight w:val="none"/>
          <w:lang w:val="zh-CN"/>
        </w:rPr>
      </w:pPr>
      <w:r>
        <w:rPr>
          <w:rFonts w:hint="eastAsia" w:ascii="宋体" w:hAnsi="宋体" w:cs="宋体"/>
          <w:color w:val="auto"/>
          <w:kern w:val="0"/>
          <w:sz w:val="22"/>
          <w:szCs w:val="22"/>
          <w:highlight w:val="none"/>
          <w:lang w:val="zh-CN"/>
        </w:rPr>
        <w:t>食品原料要求新鲜、清洁卫生并符合相关规定，同时对每批次食品原料进行检测，并按国家相关规定出具产品证明合格材料。具体要求为：</w:t>
      </w:r>
    </w:p>
    <w:p w14:paraId="1BBE87F4">
      <w:pPr>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1、</w:t>
      </w:r>
      <w:r>
        <w:rPr>
          <w:rFonts w:hint="eastAsia" w:ascii="宋体" w:hAnsi="宋体" w:cs="宋体"/>
          <w:b/>
          <w:bCs/>
          <w:color w:val="auto"/>
          <w:kern w:val="0"/>
          <w:sz w:val="22"/>
          <w:szCs w:val="22"/>
          <w:highlight w:val="none"/>
          <w:lang w:val="zh-CN"/>
        </w:rPr>
        <w:t>蔬菜必须保证新鲜，按供货批次提供农贸市场蔬菜农药检测结果，且符合食品卫生安全法要求；</w:t>
      </w:r>
    </w:p>
    <w:p w14:paraId="5E6D4C0A">
      <w:pPr>
        <w:spacing w:line="460" w:lineRule="exact"/>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w:t>
      </w:r>
      <w:r>
        <w:rPr>
          <w:rFonts w:hint="eastAsia" w:ascii="宋体" w:hAnsi="宋体" w:cs="宋体"/>
          <w:b/>
          <w:bCs/>
          <w:color w:val="auto"/>
          <w:kern w:val="0"/>
          <w:sz w:val="22"/>
          <w:szCs w:val="22"/>
          <w:highlight w:val="none"/>
          <w:lang w:val="zh-CN"/>
        </w:rPr>
        <w:t>、配送的熟食从加工到送达不能超过24小时，各种指标需符合国家食品安全规定。</w:t>
      </w:r>
    </w:p>
    <w:p w14:paraId="1BD07C29">
      <w:pPr>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w:t>
      </w:r>
      <w:r>
        <w:rPr>
          <w:rFonts w:hint="eastAsia" w:ascii="宋体" w:hAnsi="宋体" w:cs="宋体"/>
          <w:b/>
          <w:bCs/>
          <w:color w:val="auto"/>
          <w:kern w:val="0"/>
          <w:sz w:val="22"/>
          <w:szCs w:val="22"/>
          <w:highlight w:val="none"/>
          <w:lang w:val="zh-CN"/>
        </w:rPr>
        <w:t>采购货源必须持有与销售内容相对应的有效营业执照，食品生产许可证或食品销售许可证；</w:t>
      </w:r>
    </w:p>
    <w:p w14:paraId="3BF9F3A6">
      <w:pPr>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4、</w:t>
      </w:r>
      <w:r>
        <w:rPr>
          <w:rFonts w:hint="eastAsia" w:ascii="宋体" w:hAnsi="宋体" w:cs="宋体"/>
          <w:b/>
          <w:bCs/>
          <w:color w:val="auto"/>
          <w:kern w:val="0"/>
          <w:sz w:val="22"/>
          <w:szCs w:val="22"/>
          <w:highlight w:val="none"/>
          <w:lang w:val="zh-CN"/>
        </w:rPr>
        <w:t>供应商负责供货产品的食品安全，须做到来源可溯；</w:t>
      </w:r>
    </w:p>
    <w:p w14:paraId="39FF3162">
      <w:pPr>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5、</w:t>
      </w:r>
      <w:r>
        <w:rPr>
          <w:rFonts w:hint="eastAsia" w:ascii="宋体" w:hAnsi="宋体" w:cs="宋体"/>
          <w:b/>
          <w:bCs/>
          <w:color w:val="auto"/>
          <w:kern w:val="0"/>
          <w:sz w:val="22"/>
          <w:szCs w:val="22"/>
          <w:highlight w:val="none"/>
          <w:lang w:val="zh-CN"/>
        </w:rPr>
        <w:t>具体配送产品品质要求详见“三： 对配送产品品质的基本要求”。</w:t>
      </w:r>
    </w:p>
    <w:p w14:paraId="605B59BF">
      <w:pPr>
        <w:spacing w:line="460" w:lineRule="exact"/>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t>三、对配送产品品质的基本要求</w:t>
      </w:r>
    </w:p>
    <w:tbl>
      <w:tblPr>
        <w:tblStyle w:val="52"/>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19"/>
        <w:gridCol w:w="4835"/>
        <w:gridCol w:w="3496"/>
      </w:tblGrid>
      <w:tr w14:paraId="5301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57" w:type="pct"/>
            <w:gridSpan w:val="2"/>
            <w:vAlign w:val="center"/>
          </w:tcPr>
          <w:p w14:paraId="25377678">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2462" w:type="pct"/>
            <w:vAlign w:val="center"/>
          </w:tcPr>
          <w:p w14:paraId="4D72F77A">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验收标准</w:t>
            </w:r>
          </w:p>
        </w:tc>
        <w:tc>
          <w:tcPr>
            <w:tcW w:w="1780" w:type="pct"/>
            <w:vAlign w:val="center"/>
          </w:tcPr>
          <w:p w14:paraId="7DB542B4">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退货依据</w:t>
            </w:r>
          </w:p>
        </w:tc>
      </w:tr>
      <w:tr w14:paraId="4E21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58E9FB49">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米线面条等</w:t>
            </w:r>
          </w:p>
        </w:tc>
        <w:tc>
          <w:tcPr>
            <w:tcW w:w="2462" w:type="pct"/>
            <w:vAlign w:val="center"/>
          </w:tcPr>
          <w:p w14:paraId="131EE241">
            <w:pPr>
              <w:spacing w:line="460" w:lineRule="exact"/>
              <w:ind w:right="32"/>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要求提供各类货品，保证新鲜度，注意保质期，外包装清洁卫生，完整坚固，且包装上的商品名称、厂址、规格等与内容物相符，标示清晰，批次清楚等</w:t>
            </w:r>
            <w:r>
              <w:rPr>
                <w:rFonts w:hint="eastAsia" w:ascii="宋体" w:hAnsi="宋体" w:cs="宋体"/>
                <w:color w:val="auto"/>
                <w:sz w:val="22"/>
                <w:szCs w:val="22"/>
                <w:highlight w:val="none"/>
                <w:lang w:eastAsia="zh-CN"/>
              </w:rPr>
              <w:t>。</w:t>
            </w:r>
          </w:p>
        </w:tc>
        <w:tc>
          <w:tcPr>
            <w:tcW w:w="1780" w:type="pct"/>
            <w:vAlign w:val="center"/>
          </w:tcPr>
          <w:p w14:paraId="6AE2C057">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（1）不符合验收标准的、无“SC”食品生产许可的产品。（2）无品名、产地、厂名、生产日期、保质期及中文标识及原料说明的定型包装食品。（3）</w:t>
            </w:r>
            <w:r>
              <w:rPr>
                <w:rFonts w:hint="eastAsia" w:ascii="宋体" w:hAnsi="宋体" w:cs="宋体"/>
                <w:color w:val="auto"/>
                <w:sz w:val="22"/>
                <w:szCs w:val="22"/>
                <w:highlight w:val="none"/>
                <w:lang w:val="en-US" w:eastAsia="zh-CN"/>
              </w:rPr>
              <w:t>剩余保质期期限不足三分之二</w:t>
            </w:r>
            <w:r>
              <w:rPr>
                <w:rFonts w:hint="eastAsia" w:ascii="宋体" w:hAnsi="宋体" w:cs="宋体"/>
                <w:color w:val="auto"/>
                <w:sz w:val="22"/>
                <w:szCs w:val="22"/>
                <w:highlight w:val="none"/>
              </w:rPr>
              <w:t>或不符合食品标签规定的定型包装食品。（4）腐败变质，油脂酸败，霉变，生虫，污秽不洁，混有异物或者其他感官性状异常，含有毒，有害物质污染，可能对人体健康有害的食品。</w:t>
            </w:r>
          </w:p>
        </w:tc>
      </w:tr>
      <w:tr w14:paraId="26B9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619B0C69">
            <w:pPr>
              <w:rPr>
                <w:color w:val="auto"/>
                <w:highlight w:val="none"/>
              </w:rPr>
            </w:pPr>
          </w:p>
        </w:tc>
        <w:tc>
          <w:tcPr>
            <w:tcW w:w="2462" w:type="pct"/>
            <w:vAlign w:val="center"/>
          </w:tcPr>
          <w:p w14:paraId="44AE1B59">
            <w:pPr>
              <w:rPr>
                <w:color w:val="auto"/>
                <w:highlight w:val="none"/>
              </w:rPr>
            </w:pPr>
          </w:p>
        </w:tc>
        <w:tc>
          <w:tcPr>
            <w:tcW w:w="1780" w:type="pct"/>
            <w:vAlign w:val="center"/>
          </w:tcPr>
          <w:p w14:paraId="092C66C8">
            <w:pPr>
              <w:rPr>
                <w:color w:val="auto"/>
                <w:highlight w:val="none"/>
              </w:rPr>
            </w:pPr>
          </w:p>
        </w:tc>
      </w:tr>
      <w:tr w14:paraId="775D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5E55E22A">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冻禽类</w:t>
            </w:r>
            <w:r>
              <w:rPr>
                <w:rFonts w:hint="eastAsia" w:ascii="宋体" w:hAnsi="宋体" w:cs="宋体"/>
                <w:color w:val="auto"/>
                <w:sz w:val="22"/>
                <w:szCs w:val="22"/>
                <w:highlight w:val="none"/>
                <w:lang w:eastAsia="zh-CN"/>
              </w:rPr>
              <w:t>（冻品）</w:t>
            </w:r>
          </w:p>
        </w:tc>
        <w:tc>
          <w:tcPr>
            <w:tcW w:w="2462" w:type="pct"/>
            <w:vAlign w:val="center"/>
          </w:tcPr>
          <w:p w14:paraId="54A6B190">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皮肤有光泽，呈淡黄、淡红、灰白色等，肌肉切面有光泽，指压后凹陷能完全恢复。</w:t>
            </w:r>
            <w:r>
              <w:rPr>
                <w:rFonts w:hint="eastAsia" w:ascii="宋体" w:hAnsi="宋体" w:cs="宋体"/>
                <w:color w:val="auto"/>
                <w:szCs w:val="21"/>
                <w:highlight w:val="none"/>
              </w:rPr>
              <w:t>冷冻产品应包装完好地贮存在-15℃至-18℃的冷库内，冷库期不得超过9个月。</w:t>
            </w:r>
          </w:p>
        </w:tc>
        <w:tc>
          <w:tcPr>
            <w:tcW w:w="1780" w:type="pct"/>
            <w:vAlign w:val="center"/>
          </w:tcPr>
          <w:p w14:paraId="693AEA77">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 xml:space="preserve">干缩凹陷、表面干燥粘手，新切面湿润粘手，肌肉松弛，指压后凹陷不能恢复，并由明显的痕迹；有腐败味或霉味。 </w:t>
            </w:r>
          </w:p>
        </w:tc>
      </w:tr>
      <w:tr w14:paraId="78C4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7" w:type="pct"/>
            <w:gridSpan w:val="2"/>
            <w:vAlign w:val="center"/>
          </w:tcPr>
          <w:p w14:paraId="77E18029">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肉类</w:t>
            </w:r>
          </w:p>
        </w:tc>
        <w:tc>
          <w:tcPr>
            <w:tcW w:w="2462" w:type="pct"/>
            <w:vAlign w:val="center"/>
          </w:tcPr>
          <w:p w14:paraId="1D3575DE">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1、所供货物应保持较好的外观和质量等级，严格遵守《动物检疫法》、《生猪屠宰管理条列》、《食物卫生法》等法律法规和规定《分割鲜、冻猪瘦肉》（</w:t>
            </w:r>
            <w:r>
              <w:rPr>
                <w:rFonts w:hint="eastAsia" w:ascii="宋体" w:hAnsi="宋体" w:eastAsia="宋体" w:cs="宋体"/>
                <w:i w:val="0"/>
                <w:iCs w:val="0"/>
                <w:caps w:val="0"/>
                <w:color w:val="auto"/>
                <w:spacing w:val="0"/>
                <w:sz w:val="22"/>
                <w:szCs w:val="22"/>
                <w:highlight w:val="none"/>
                <w:shd w:val="clear" w:fill="auto"/>
              </w:rPr>
              <w:t>GB/T 9959.2-2008</w:t>
            </w:r>
            <w:r>
              <w:rPr>
                <w:rFonts w:hint="eastAsia" w:ascii="宋体" w:hAnsi="宋体" w:cs="宋体"/>
                <w:color w:val="auto"/>
                <w:sz w:val="22"/>
                <w:szCs w:val="22"/>
                <w:highlight w:val="none"/>
              </w:rPr>
              <w:t>）、《鲜（冻）畜肉卫生标准》（GB 2707-2016），并达到国家及杭州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供货时，提供的猪肉产品必须具有动物检验检疫证明。</w:t>
            </w:r>
          </w:p>
          <w:p w14:paraId="7F844D58">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鲜肉[边猪（白条猪）]净重35KG以上，去头、去蹄、去板油、去内脏，宰前检疫和宰后检查工作应严格按原农业部、卫生部、外贸部和商业部《肉品卫生检验试行规程》和《生猪屠宰产品品质检验规程》实施，检疫、检查人员必须持证上岗，屠宰检疫检验记录必须保存三年，备查。</w:t>
            </w:r>
          </w:p>
          <w:p w14:paraId="76A1202C">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3、鲜肉确保每日新鲜，冷冻肉要求肉体冻实而坚硬，无化冻现象，肉质紧密而有弹性，色泽均匀，不粘手，交货时干净、新鲜、无异味。</w:t>
            </w:r>
          </w:p>
          <w:p w14:paraId="4AB52656">
            <w:pPr>
              <w:pStyle w:val="9"/>
              <w:spacing w:line="460" w:lineRule="exact"/>
              <w:ind w:firstLine="0"/>
              <w:rPr>
                <w:rFonts w:ascii="宋体" w:hAnsi="宋体" w:cs="宋体"/>
                <w:color w:val="auto"/>
                <w:sz w:val="22"/>
                <w:szCs w:val="22"/>
                <w:highlight w:val="none"/>
              </w:rPr>
            </w:pPr>
            <w:r>
              <w:rPr>
                <w:rFonts w:hint="eastAsia" w:ascii="宋体" w:hAnsi="宋体" w:cs="宋体"/>
                <w:color w:val="auto"/>
                <w:sz w:val="22"/>
                <w:szCs w:val="22"/>
                <w:highlight w:val="none"/>
              </w:rPr>
              <w:t>4、鲜肉部位，如精瘦肉，排骨，精排等必须按照</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要求提供。</w:t>
            </w:r>
          </w:p>
          <w:p w14:paraId="2BE0F83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5、所有货物规格符合</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提交的日采购计划中明确的具体需求，公路运输时应使用符合卫生要求的冷藏车，并主动接受所经公路检疫监督站的检验和对车辆进行消毒。</w:t>
            </w:r>
          </w:p>
          <w:p w14:paraId="2D6B960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6、牛肉：解冻后的肌肉呈均匀的红色，有光泽，脂肪呈白色或微黄色，肌肉外表微干或风干膜，或外表湿润，但都不粘手，良质冻牛肉的肌肉结构紧密，有坚实感，肌纤维韧性强。</w:t>
            </w:r>
          </w:p>
          <w:p w14:paraId="47F0D77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7、猪肝：整体呈红褐色或棕黄色，有光泽，湿润，略有弹性，组织结实，微实，肝叶完整，无脂肪，无寄生虫、炎症水疱、薄膜、无胆汁污染，略有鱼腥味。</w:t>
            </w:r>
          </w:p>
          <w:p w14:paraId="7DD71035">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8、食品供应链要求：所有食品的来源必须清晰。</w:t>
            </w:r>
          </w:p>
        </w:tc>
        <w:tc>
          <w:tcPr>
            <w:tcW w:w="1780" w:type="pct"/>
            <w:vAlign w:val="center"/>
          </w:tcPr>
          <w:p w14:paraId="60864774">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与验收标准不符，病死或者死因不明的畜禽及其制品等。特别是出现肉品颜色发白，作为冷冻肉处理。</w:t>
            </w:r>
            <w:r>
              <w:rPr>
                <w:rFonts w:hint="eastAsia" w:eastAsia="新宋体"/>
                <w:color w:val="auto"/>
                <w:sz w:val="22"/>
                <w:szCs w:val="22"/>
                <w:highlight w:val="none"/>
              </w:rPr>
              <w:t>非正规渠道产品，没有检疫合格证，不新鲜，有异味、</w:t>
            </w:r>
            <w:r>
              <w:rPr>
                <w:rFonts w:hint="eastAsia" w:eastAsia="新宋体"/>
                <w:color w:val="auto"/>
                <w:sz w:val="22"/>
                <w:szCs w:val="22"/>
                <w:highlight w:val="none"/>
                <w:lang w:eastAsia="zh-CN"/>
              </w:rPr>
              <w:t>发黏</w:t>
            </w:r>
            <w:r>
              <w:rPr>
                <w:rFonts w:hint="eastAsia" w:eastAsia="新宋体"/>
                <w:color w:val="auto"/>
                <w:sz w:val="22"/>
                <w:szCs w:val="22"/>
                <w:highlight w:val="none"/>
              </w:rPr>
              <w:t>现象，有注水及掺水，有瘀血，运输及装货不符合肉类配送要求。</w:t>
            </w:r>
          </w:p>
        </w:tc>
      </w:tr>
      <w:tr w14:paraId="18F6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1A3E387E">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鱼类（水产品）</w:t>
            </w:r>
          </w:p>
        </w:tc>
        <w:tc>
          <w:tcPr>
            <w:tcW w:w="2462" w:type="pct"/>
            <w:vAlign w:val="center"/>
          </w:tcPr>
          <w:p w14:paraId="258A9232">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342F11B6">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虾、蟹：表面完整，清洁；肉质呈现淡青色或乳白色，无异味，组织紧密有弹性，有适当光泽。虾体基本完整，允许尾部稍有残缺，清洁无杂质。</w:t>
            </w:r>
          </w:p>
          <w:p w14:paraId="36FE6F96">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贝壳：颜色淡黄，光泽新鲜，个大肥满，大小均匀，不破不碎，干度足，口味鲜，清洁干净</w:t>
            </w:r>
          </w:p>
        </w:tc>
        <w:tc>
          <w:tcPr>
            <w:tcW w:w="1780" w:type="pct"/>
            <w:vAlign w:val="center"/>
          </w:tcPr>
          <w:p w14:paraId="78A83E00">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体表色暗淡无关黏液透明度较差、浑浊且有腐败味；鳞不完整松弛、易剥落；鳃盖松弛，鳃丝粘连，呈淡红暗红或灰红褐色，有显著腥味；眼球凹陷，角膜混沌或发糊；腹部膨胀或变软，表面发暗色或淡绿色斑点；肌肉松弛，弹性差。</w:t>
            </w:r>
            <w:r>
              <w:rPr>
                <w:rFonts w:hint="eastAsia" w:eastAsia="新宋体"/>
                <w:color w:val="auto"/>
                <w:sz w:val="22"/>
                <w:szCs w:val="22"/>
                <w:highlight w:val="none"/>
              </w:rPr>
              <w:t>鲜杀产品不是当日宰杀，宰杀时间超过6小时，冷冻类保质期超过冷冻期限的</w:t>
            </w:r>
            <w:r>
              <w:rPr>
                <w:rFonts w:eastAsia="新宋体"/>
                <w:color w:val="auto"/>
                <w:sz w:val="22"/>
                <w:szCs w:val="22"/>
                <w:highlight w:val="none"/>
              </w:rPr>
              <w:t>1/</w:t>
            </w:r>
            <w:r>
              <w:rPr>
                <w:rFonts w:hint="eastAsia" w:eastAsia="新宋体"/>
                <w:color w:val="auto"/>
                <w:sz w:val="22"/>
                <w:szCs w:val="22"/>
                <w:highlight w:val="none"/>
              </w:rPr>
              <w:t>3。</w:t>
            </w:r>
          </w:p>
        </w:tc>
      </w:tr>
      <w:tr w14:paraId="7227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 w:type="pct"/>
            <w:vMerge w:val="restart"/>
            <w:vAlign w:val="center"/>
          </w:tcPr>
          <w:p w14:paraId="24487677">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蔬</w:t>
            </w:r>
          </w:p>
          <w:p w14:paraId="48D3154A">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菜</w:t>
            </w:r>
          </w:p>
          <w:p w14:paraId="3CBB4BE4">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类</w:t>
            </w:r>
          </w:p>
        </w:tc>
        <w:tc>
          <w:tcPr>
            <w:tcW w:w="518" w:type="pct"/>
            <w:vAlign w:val="center"/>
          </w:tcPr>
          <w:p w14:paraId="5321263E">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叶菜</w:t>
            </w:r>
          </w:p>
        </w:tc>
        <w:tc>
          <w:tcPr>
            <w:tcW w:w="2462" w:type="pct"/>
            <w:vAlign w:val="center"/>
          </w:tcPr>
          <w:p w14:paraId="73EABC31">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1780" w:type="pct"/>
            <w:vAlign w:val="center"/>
          </w:tcPr>
          <w:p w14:paraId="6CC5F8AD">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 xml:space="preserve">味苦，鲜度嫩度明显不佳，含黄叶须根，泥土、虫害严重，萎捏严重，浸水后仍不可恢复；农药残留超标。 </w:t>
            </w:r>
          </w:p>
        </w:tc>
      </w:tr>
      <w:tr w14:paraId="00B9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8" w:type="pct"/>
            <w:vMerge w:val="continue"/>
            <w:vAlign w:val="center"/>
          </w:tcPr>
          <w:p w14:paraId="255DB711">
            <w:pPr>
              <w:spacing w:line="460" w:lineRule="exact"/>
              <w:ind w:right="32"/>
              <w:jc w:val="center"/>
              <w:rPr>
                <w:rFonts w:ascii="宋体" w:hAnsi="宋体" w:cs="宋体"/>
                <w:color w:val="auto"/>
                <w:sz w:val="22"/>
                <w:szCs w:val="22"/>
                <w:highlight w:val="none"/>
              </w:rPr>
            </w:pPr>
          </w:p>
        </w:tc>
        <w:tc>
          <w:tcPr>
            <w:tcW w:w="518" w:type="pct"/>
            <w:vAlign w:val="center"/>
          </w:tcPr>
          <w:p w14:paraId="4C0C064F">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根茎类（如香芋、土豆、莴笋等）</w:t>
            </w:r>
          </w:p>
        </w:tc>
        <w:tc>
          <w:tcPr>
            <w:tcW w:w="2462" w:type="pct"/>
            <w:vAlign w:val="center"/>
          </w:tcPr>
          <w:p w14:paraId="5208CAB1">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无虫咬、发芽、发霉现象，新鲜，形态大小与</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 xml:space="preserve">自购标准相当。农药残留不超标。 </w:t>
            </w:r>
          </w:p>
        </w:tc>
        <w:tc>
          <w:tcPr>
            <w:tcW w:w="1780" w:type="pct"/>
            <w:vAlign w:val="center"/>
          </w:tcPr>
          <w:p w14:paraId="79F0FCC8">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发芽严重、发霉，新鲜度不佳，形态大小与</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 xml:space="preserve">自购标准存在较大负偏差。农药残留超标。 </w:t>
            </w:r>
          </w:p>
        </w:tc>
      </w:tr>
      <w:tr w14:paraId="7F98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38" w:type="pct"/>
            <w:vMerge w:val="continue"/>
            <w:vAlign w:val="center"/>
          </w:tcPr>
          <w:p w14:paraId="50128DA3">
            <w:pPr>
              <w:spacing w:line="460" w:lineRule="exact"/>
              <w:ind w:right="32"/>
              <w:jc w:val="center"/>
              <w:rPr>
                <w:rFonts w:ascii="宋体" w:hAnsi="宋体" w:cs="宋体"/>
                <w:color w:val="auto"/>
                <w:sz w:val="22"/>
                <w:szCs w:val="22"/>
                <w:highlight w:val="none"/>
              </w:rPr>
            </w:pPr>
          </w:p>
        </w:tc>
        <w:tc>
          <w:tcPr>
            <w:tcW w:w="518" w:type="pct"/>
            <w:vAlign w:val="center"/>
          </w:tcPr>
          <w:p w14:paraId="3224FA0F">
            <w:pPr>
              <w:spacing w:line="460" w:lineRule="exact"/>
              <w:ind w:right="32"/>
              <w:jc w:val="center"/>
              <w:rPr>
                <w:rFonts w:ascii="宋体" w:hAnsi="宋体" w:cs="宋体"/>
                <w:color w:val="auto"/>
                <w:sz w:val="22"/>
                <w:szCs w:val="22"/>
                <w:highlight w:val="none"/>
              </w:rPr>
            </w:pPr>
            <w:r>
              <w:rPr>
                <w:rFonts w:hint="eastAsia" w:ascii="宋体" w:hAnsi="宋体" w:cs="宋体"/>
                <w:color w:val="auto"/>
                <w:sz w:val="22"/>
                <w:szCs w:val="22"/>
                <w:highlight w:val="none"/>
              </w:rPr>
              <w:t>花果类，（如西兰花、白菜花等）</w:t>
            </w:r>
          </w:p>
        </w:tc>
        <w:tc>
          <w:tcPr>
            <w:tcW w:w="2462" w:type="pct"/>
            <w:vAlign w:val="center"/>
          </w:tcPr>
          <w:p w14:paraId="073F8A1D">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无虫害，成熟度良好，新鲜固有的色泽鲜明，无发霉发黄。农药残留不超标。</w:t>
            </w:r>
          </w:p>
        </w:tc>
        <w:tc>
          <w:tcPr>
            <w:tcW w:w="1780" w:type="pct"/>
            <w:vAlign w:val="center"/>
          </w:tcPr>
          <w:p w14:paraId="03CCB9C5">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 xml:space="preserve">不新鲜，发霉，虫害过多。农药残留超标。 </w:t>
            </w:r>
          </w:p>
        </w:tc>
      </w:tr>
      <w:tr w14:paraId="2E9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57" w:type="pct"/>
            <w:gridSpan w:val="2"/>
            <w:vAlign w:val="center"/>
          </w:tcPr>
          <w:p w14:paraId="3B4881BC">
            <w:pPr>
              <w:spacing w:line="460" w:lineRule="exact"/>
              <w:ind w:right="82"/>
              <w:jc w:val="center"/>
              <w:rPr>
                <w:rFonts w:ascii="宋体" w:hAnsi="宋体" w:cs="宋体"/>
                <w:color w:val="auto"/>
                <w:sz w:val="22"/>
                <w:szCs w:val="22"/>
                <w:highlight w:val="none"/>
              </w:rPr>
            </w:pPr>
            <w:r>
              <w:rPr>
                <w:rFonts w:hint="eastAsia" w:ascii="宋体" w:hAnsi="宋体" w:cs="宋体"/>
                <w:color w:val="auto"/>
                <w:sz w:val="22"/>
                <w:szCs w:val="22"/>
                <w:highlight w:val="none"/>
              </w:rPr>
              <w:t>水果类（西瓜、猕猴桃、苹果、梨等）</w:t>
            </w:r>
          </w:p>
        </w:tc>
        <w:tc>
          <w:tcPr>
            <w:tcW w:w="2462" w:type="pct"/>
            <w:vAlign w:val="center"/>
          </w:tcPr>
          <w:p w14:paraId="0769BAE0">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水果外形正常，无虫咬、发霉现象，无虫害，成熟度良好，新鲜固有的色泽鲜明，农药残留不超标。</w:t>
            </w:r>
          </w:p>
        </w:tc>
        <w:tc>
          <w:tcPr>
            <w:tcW w:w="1780" w:type="pct"/>
            <w:vAlign w:val="center"/>
          </w:tcPr>
          <w:p w14:paraId="6FD55784">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rPr>
              <w:t>不新鲜，发霉，虫害过多。农药残留超标。</w:t>
            </w:r>
          </w:p>
        </w:tc>
      </w:tr>
      <w:tr w14:paraId="36AA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7" w:type="pct"/>
            <w:gridSpan w:val="2"/>
            <w:vAlign w:val="center"/>
          </w:tcPr>
          <w:p w14:paraId="1F5250D6">
            <w:pPr>
              <w:spacing w:line="460" w:lineRule="exact"/>
              <w:ind w:right="82"/>
              <w:jc w:val="center"/>
              <w:rPr>
                <w:rFonts w:ascii="宋体" w:hAnsi="宋体" w:cs="宋体"/>
                <w:color w:val="auto"/>
                <w:sz w:val="22"/>
                <w:szCs w:val="22"/>
                <w:highlight w:val="none"/>
              </w:rPr>
            </w:pPr>
            <w:r>
              <w:rPr>
                <w:rFonts w:hint="eastAsia" w:ascii="宋体" w:hAnsi="宋体" w:cs="宋体"/>
                <w:color w:val="auto"/>
                <w:sz w:val="22"/>
                <w:szCs w:val="22"/>
                <w:highlight w:val="none"/>
              </w:rPr>
              <w:t>调味品类</w:t>
            </w:r>
          </w:p>
        </w:tc>
        <w:tc>
          <w:tcPr>
            <w:tcW w:w="2462" w:type="pct"/>
            <w:vAlign w:val="center"/>
          </w:tcPr>
          <w:p w14:paraId="1D9AB68B">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lang w:val="zh-CN"/>
              </w:rPr>
              <w:t>根据采购人要求提供各类货品，保证新鲜度，注意保质期，外包装清洁卫生，完整坚固，且包装上的商品名称、厂址、规格等与内容物相符，标示清晰，批次清楚等。</w:t>
            </w:r>
          </w:p>
        </w:tc>
        <w:tc>
          <w:tcPr>
            <w:tcW w:w="1780" w:type="pct"/>
            <w:vAlign w:val="center"/>
          </w:tcPr>
          <w:p w14:paraId="7486908B">
            <w:pPr>
              <w:spacing w:line="460" w:lineRule="exact"/>
              <w:ind w:right="32"/>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（1）不符合验收标准的、无“QS”食品质量安全认证的产品。</w:t>
            </w:r>
          </w:p>
          <w:p w14:paraId="16E368A8">
            <w:pPr>
              <w:spacing w:line="460" w:lineRule="exact"/>
              <w:ind w:right="32"/>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（2）无品名、产地、厂名、生产日期、保质期及中文标识及原料说明的定型包装食品。</w:t>
            </w:r>
          </w:p>
          <w:p w14:paraId="62379BF6">
            <w:pPr>
              <w:spacing w:line="460" w:lineRule="exact"/>
              <w:ind w:right="32"/>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（3）</w:t>
            </w:r>
            <w:r>
              <w:rPr>
                <w:rFonts w:hint="eastAsia" w:eastAsia="新宋体"/>
                <w:color w:val="auto"/>
                <w:sz w:val="22"/>
                <w:szCs w:val="22"/>
                <w:highlight w:val="none"/>
                <w:lang w:val="en-US" w:eastAsia="zh-CN"/>
              </w:rPr>
              <w:t>剩余</w:t>
            </w:r>
            <w:r>
              <w:rPr>
                <w:rFonts w:hint="eastAsia" w:eastAsia="新宋体"/>
                <w:color w:val="auto"/>
                <w:sz w:val="22"/>
                <w:szCs w:val="22"/>
                <w:highlight w:val="none"/>
              </w:rPr>
              <w:t>质保期</w:t>
            </w:r>
            <w:r>
              <w:rPr>
                <w:rFonts w:hint="eastAsia" w:eastAsia="新宋体"/>
                <w:color w:val="auto"/>
                <w:sz w:val="22"/>
                <w:szCs w:val="22"/>
                <w:highlight w:val="none"/>
                <w:lang w:val="en-US" w:eastAsia="zh-CN"/>
              </w:rPr>
              <w:t>少于质保期2/3</w:t>
            </w:r>
            <w:r>
              <w:rPr>
                <w:rFonts w:hint="eastAsia" w:ascii="宋体" w:hAnsi="宋体" w:cs="宋体"/>
                <w:color w:val="auto"/>
                <w:sz w:val="22"/>
                <w:szCs w:val="22"/>
                <w:highlight w:val="none"/>
                <w:lang w:val="zh-CN"/>
              </w:rPr>
              <w:t>或不符合食品标签规定的定型包装食品。</w:t>
            </w:r>
          </w:p>
          <w:p w14:paraId="348EC82C">
            <w:pPr>
              <w:spacing w:line="460" w:lineRule="exact"/>
              <w:ind w:right="32"/>
              <w:rPr>
                <w:rFonts w:ascii="宋体" w:hAnsi="宋体" w:cs="宋体"/>
                <w:color w:val="auto"/>
                <w:sz w:val="22"/>
                <w:szCs w:val="22"/>
                <w:highlight w:val="none"/>
              </w:rPr>
            </w:pPr>
            <w:r>
              <w:rPr>
                <w:rFonts w:hint="eastAsia" w:ascii="宋体" w:hAnsi="宋体" w:cs="宋体"/>
                <w:color w:val="auto"/>
                <w:sz w:val="22"/>
                <w:szCs w:val="22"/>
                <w:highlight w:val="none"/>
                <w:lang w:val="zh-CN"/>
              </w:rPr>
              <w:t>（4）腐败变质，油脂酸败，霉变，生虫，污秽不洁，混有异物或者其他感官性状异常，含有毒，有害物质污染，可能对人体健康有害的食品。</w:t>
            </w:r>
          </w:p>
        </w:tc>
      </w:tr>
      <w:tr w14:paraId="2979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7" w:type="pct"/>
            <w:gridSpan w:val="2"/>
            <w:vAlign w:val="center"/>
          </w:tcPr>
          <w:p w14:paraId="78689796">
            <w:pPr>
              <w:spacing w:line="460" w:lineRule="exact"/>
              <w:ind w:right="82"/>
              <w:jc w:val="center"/>
              <w:rPr>
                <w:rFonts w:ascii="宋体" w:hAnsi="宋体" w:cs="宋体"/>
                <w:color w:val="auto"/>
                <w:sz w:val="22"/>
                <w:szCs w:val="22"/>
                <w:highlight w:val="none"/>
              </w:rPr>
            </w:pPr>
            <w:r>
              <w:rPr>
                <w:rFonts w:hint="eastAsia" w:ascii="宋体" w:hAnsi="宋体" w:cs="宋体"/>
                <w:color w:val="auto"/>
                <w:sz w:val="22"/>
                <w:szCs w:val="22"/>
                <w:highlight w:val="none"/>
              </w:rPr>
              <w:t>豆制品类</w:t>
            </w:r>
          </w:p>
        </w:tc>
        <w:tc>
          <w:tcPr>
            <w:tcW w:w="2462" w:type="pct"/>
            <w:shd w:val="clear" w:color="auto" w:fill="auto"/>
            <w:vAlign w:val="center"/>
          </w:tcPr>
          <w:p w14:paraId="35E20B10">
            <w:pPr>
              <w:autoSpaceDE w:val="0"/>
              <w:autoSpaceDN w:val="0"/>
              <w:spacing w:line="460" w:lineRule="exact"/>
              <w:jc w:val="left"/>
              <w:rPr>
                <w:rFonts w:hint="eastAsia" w:ascii="宋体" w:hAnsi="宋体" w:eastAsia="宋体" w:cs="宋体"/>
                <w:color w:val="auto"/>
                <w:kern w:val="0"/>
                <w:sz w:val="22"/>
                <w:szCs w:val="22"/>
                <w:highlight w:val="none"/>
                <w:lang w:val="zh-CN" w:eastAsia="zh-CN"/>
              </w:rPr>
            </w:pPr>
            <w:r>
              <w:rPr>
                <w:rFonts w:hint="eastAsia" w:ascii="宋体" w:hAnsi="宋体" w:cs="宋体"/>
                <w:color w:val="auto"/>
                <w:sz w:val="22"/>
                <w:szCs w:val="22"/>
                <w:highlight w:val="none"/>
              </w:rPr>
              <w:t>新鲜，保证当天货品。干净、无灰尘、异味，外形完整，无破损，新鲜豆腐饱满，结实颜色正常。包装整洁</w:t>
            </w:r>
            <w:r>
              <w:rPr>
                <w:rFonts w:hint="eastAsia" w:ascii="宋体" w:hAnsi="宋体" w:cs="宋体"/>
                <w:color w:val="auto"/>
                <w:sz w:val="22"/>
                <w:szCs w:val="22"/>
                <w:highlight w:val="none"/>
                <w:lang w:eastAsia="zh-CN"/>
              </w:rPr>
              <w:t>。</w:t>
            </w:r>
          </w:p>
        </w:tc>
        <w:tc>
          <w:tcPr>
            <w:tcW w:w="1780" w:type="pct"/>
            <w:shd w:val="clear" w:color="auto" w:fill="auto"/>
            <w:vAlign w:val="center"/>
          </w:tcPr>
          <w:p w14:paraId="12850D50">
            <w:pPr>
              <w:autoSpaceDE w:val="0"/>
              <w:autoSpaceDN w:val="0"/>
              <w:spacing w:line="460" w:lineRule="exact"/>
              <w:jc w:val="both"/>
              <w:rPr>
                <w:rFonts w:hint="eastAsia" w:ascii="宋体" w:hAnsi="宋体" w:eastAsia="宋体" w:cs="宋体"/>
                <w:color w:val="auto"/>
                <w:kern w:val="0"/>
                <w:sz w:val="22"/>
                <w:szCs w:val="22"/>
                <w:highlight w:val="none"/>
                <w:lang w:val="zh-CN" w:eastAsia="zh-CN"/>
              </w:rPr>
            </w:pPr>
            <w:r>
              <w:rPr>
                <w:rFonts w:hint="eastAsia" w:ascii="宋体" w:hAnsi="宋体" w:cs="宋体"/>
                <w:color w:val="auto"/>
                <w:sz w:val="22"/>
                <w:szCs w:val="22"/>
                <w:highlight w:val="none"/>
              </w:rPr>
              <w:t>不符合验收标准，有酸味、臭味、涩等异味</w:t>
            </w:r>
            <w:r>
              <w:rPr>
                <w:rFonts w:hint="eastAsia" w:ascii="宋体" w:hAnsi="宋体" w:cs="宋体"/>
                <w:color w:val="auto"/>
                <w:sz w:val="22"/>
                <w:szCs w:val="22"/>
                <w:highlight w:val="none"/>
                <w:lang w:eastAsia="zh-CN"/>
              </w:rPr>
              <w:t>。</w:t>
            </w:r>
          </w:p>
        </w:tc>
      </w:tr>
    </w:tbl>
    <w:p w14:paraId="5EC6A258">
      <w:pPr>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lang w:val="zh-CN"/>
        </w:rPr>
        <w:t>四、定价及货款结算</w:t>
      </w:r>
      <w:r>
        <w:rPr>
          <w:rFonts w:hint="eastAsia" w:ascii="宋体" w:hAnsi="宋体" w:cs="宋体"/>
          <w:b/>
          <w:color w:val="auto"/>
          <w:sz w:val="22"/>
          <w:szCs w:val="22"/>
          <w:highlight w:val="none"/>
        </w:rPr>
        <w:t>：</w:t>
      </w:r>
    </w:p>
    <w:p w14:paraId="5994C074">
      <w:pPr>
        <w:adjustRightInd w:val="0"/>
        <w:snapToGrid w:val="0"/>
        <w:spacing w:line="460" w:lineRule="exact"/>
        <w:ind w:firstLine="440" w:firstLineChars="200"/>
        <w:rPr>
          <w:rFonts w:hint="eastAsia" w:ascii="宋体" w:hAnsi="宋体" w:eastAsia="宋体" w:cs="宋体"/>
          <w:b/>
          <w:color w:val="auto"/>
          <w:sz w:val="22"/>
          <w:szCs w:val="22"/>
          <w:highlight w:val="none"/>
          <w:u w:val="singl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b/>
          <w:bCs/>
          <w:color w:val="auto"/>
          <w:sz w:val="22"/>
          <w:szCs w:val="22"/>
          <w:highlight w:val="none"/>
          <w:lang w:val="en-GB"/>
        </w:rPr>
        <w:t>投标价</w:t>
      </w:r>
      <w:r>
        <w:rPr>
          <w:rFonts w:hint="eastAsia" w:ascii="宋体" w:hAnsi="宋体" w:cs="宋体"/>
          <w:b/>
          <w:color w:val="auto"/>
          <w:sz w:val="22"/>
          <w:szCs w:val="22"/>
          <w:highlight w:val="none"/>
        </w:rPr>
        <w:t>以市场价折扣方式进行报价（</w:t>
      </w:r>
      <w:r>
        <w:rPr>
          <w:rFonts w:hint="eastAsia" w:ascii="宋体" w:hAnsi="宋体" w:cs="宋体"/>
          <w:b/>
          <w:color w:val="auto"/>
          <w:sz w:val="22"/>
          <w:szCs w:val="22"/>
          <w:highlight w:val="none"/>
          <w:u w:val="single"/>
          <w:lang w:eastAsia="zh-CN"/>
        </w:rPr>
        <w:t>供应商</w:t>
      </w:r>
      <w:r>
        <w:rPr>
          <w:rFonts w:hint="eastAsia" w:ascii="宋体" w:hAnsi="宋体" w:cs="宋体"/>
          <w:b/>
          <w:color w:val="auto"/>
          <w:sz w:val="22"/>
          <w:szCs w:val="22"/>
          <w:highlight w:val="none"/>
          <w:u w:val="single"/>
        </w:rPr>
        <w:t>根据温州市发展和改革委员会官方网站（http：//wzfgw.wenzhou.gov.cn/col/col1216782/index.html）公布的温州市区农贸市场商品价格监测表中</w:t>
      </w:r>
      <w:r>
        <w:rPr>
          <w:rFonts w:hint="eastAsia" w:ascii="宋体" w:hAnsi="宋体" w:cs="宋体"/>
          <w:b/>
          <w:color w:val="auto"/>
          <w:sz w:val="22"/>
          <w:szCs w:val="22"/>
          <w:highlight w:val="none"/>
          <w:u w:val="single"/>
        </w:rPr>
        <w:t>的所有菜市场的平均价格作为所需产品参考价格</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以最新发布的一期为准</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w:t>
      </w:r>
      <w:r>
        <w:rPr>
          <w:rFonts w:hint="eastAsia" w:ascii="宋体" w:hAnsi="宋体" w:cs="宋体"/>
          <w:b/>
          <w:color w:val="auto"/>
          <w:sz w:val="22"/>
          <w:szCs w:val="22"/>
          <w:highlight w:val="none"/>
          <w:u w:val="single"/>
          <w:lang w:val="en-US" w:eastAsia="zh-CN"/>
        </w:rPr>
        <w:t>每</w:t>
      </w:r>
      <w:r>
        <w:rPr>
          <w:rFonts w:hint="eastAsia" w:ascii="宋体" w:hAnsi="宋体" w:cs="宋体"/>
          <w:b/>
          <w:color w:val="auto"/>
          <w:sz w:val="22"/>
          <w:szCs w:val="22"/>
          <w:highlight w:val="none"/>
          <w:u w:val="single"/>
        </w:rPr>
        <w:t>半个月</w:t>
      </w:r>
      <w:r>
        <w:rPr>
          <w:rFonts w:hint="eastAsia" w:ascii="宋体" w:hAnsi="宋体" w:cs="宋体"/>
          <w:b/>
          <w:color w:val="auto"/>
          <w:sz w:val="22"/>
          <w:szCs w:val="22"/>
          <w:highlight w:val="none"/>
          <w:u w:val="single"/>
          <w:lang w:val="en-US" w:eastAsia="zh-CN"/>
        </w:rPr>
        <w:t>询价</w:t>
      </w:r>
      <w:r>
        <w:rPr>
          <w:rFonts w:hint="eastAsia" w:ascii="宋体" w:hAnsi="宋体" w:cs="宋体"/>
          <w:b/>
          <w:color w:val="auto"/>
          <w:sz w:val="22"/>
          <w:szCs w:val="22"/>
          <w:highlight w:val="none"/>
          <w:u w:val="single"/>
        </w:rPr>
        <w:t>一次</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经双方签字确认，半个月均执行该次询价价格，直至下一次新的询价</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auto"/>
          <w:sz w:val="22"/>
          <w:szCs w:val="22"/>
          <w:highlight w:val="none"/>
          <w:u w:val="single"/>
        </w:rPr>
        <w:t>禁止配送无市场实际零售商品或专供产品。</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应自行考虑食材的供货、税金、包装、运输、装卸、验收及其所有税费、</w:t>
      </w:r>
      <w:r>
        <w:rPr>
          <w:rFonts w:hint="eastAsia" w:ascii="宋体" w:hAnsi="宋体" w:cs="宋体"/>
          <w:b/>
          <w:color w:val="auto"/>
          <w:sz w:val="22"/>
          <w:szCs w:val="22"/>
          <w:highlight w:val="none"/>
          <w:lang w:eastAsia="zh-CN"/>
        </w:rPr>
        <w:t>采购代理</w:t>
      </w:r>
      <w:r>
        <w:rPr>
          <w:rFonts w:hint="eastAsia" w:ascii="宋体" w:hAnsi="宋体" w:cs="宋体"/>
          <w:b/>
          <w:color w:val="auto"/>
          <w:sz w:val="22"/>
          <w:szCs w:val="22"/>
          <w:highlight w:val="none"/>
        </w:rPr>
        <w:t>服务费等全部费用后计算价格折扣。</w:t>
      </w:r>
    </w:p>
    <w:p w14:paraId="7AFC95A4">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zh-CN"/>
        </w:rPr>
        <w:t>供应商提供的货品不得缺斤少两，</w:t>
      </w:r>
      <w:r>
        <w:rPr>
          <w:rFonts w:hint="eastAsia" w:ascii="宋体" w:hAnsi="宋体" w:cs="宋体"/>
          <w:color w:val="auto"/>
          <w:kern w:val="0"/>
          <w:sz w:val="22"/>
          <w:szCs w:val="22"/>
          <w:highlight w:val="none"/>
        </w:rPr>
        <w:t>缺少的斤两应立即补货，不得以运输时间过长为由，要求</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自行采购；也不得超过各单位提供的伙食菜单的需求量，并在配送后，以已造成既定实事为由，要求按照实际配送量进行结算，</w:t>
      </w:r>
      <w:r>
        <w:rPr>
          <w:rFonts w:hint="eastAsia" w:ascii="宋体" w:hAnsi="宋体" w:cs="宋体"/>
          <w:color w:val="auto"/>
          <w:kern w:val="0"/>
          <w:sz w:val="22"/>
          <w:szCs w:val="22"/>
          <w:highlight w:val="none"/>
          <w:lang w:val="zh-CN"/>
        </w:rPr>
        <w:t>供应商</w:t>
      </w:r>
      <w:r>
        <w:rPr>
          <w:rFonts w:hint="eastAsia" w:ascii="宋体" w:hAnsi="宋体" w:cs="宋体"/>
          <w:color w:val="auto"/>
          <w:kern w:val="0"/>
          <w:sz w:val="22"/>
          <w:szCs w:val="22"/>
          <w:highlight w:val="none"/>
        </w:rPr>
        <w:t>必须</w:t>
      </w:r>
      <w:r>
        <w:rPr>
          <w:rFonts w:hint="eastAsia" w:ascii="宋体" w:hAnsi="宋体" w:cs="宋体"/>
          <w:color w:val="auto"/>
          <w:kern w:val="0"/>
          <w:sz w:val="22"/>
          <w:szCs w:val="22"/>
          <w:highlight w:val="none"/>
          <w:lang w:val="zh-CN"/>
        </w:rPr>
        <w:t>提供诚信服务。</w:t>
      </w:r>
    </w:p>
    <w:p w14:paraId="248032DB">
      <w:pPr>
        <w:autoSpaceDE w:val="0"/>
        <w:autoSpaceDN w:val="0"/>
        <w:adjustRightInd w:val="0"/>
        <w:spacing w:line="460" w:lineRule="exact"/>
        <w:ind w:firstLine="440" w:firstLineChars="200"/>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应自行考虑食材的供货、税金、包装、运输、装卸、验收及其所有税费、</w:t>
      </w:r>
      <w:r>
        <w:rPr>
          <w:rFonts w:hint="eastAsia" w:ascii="宋体" w:hAnsi="宋体" w:cs="宋体"/>
          <w:color w:val="auto"/>
          <w:kern w:val="0"/>
          <w:sz w:val="22"/>
          <w:szCs w:val="22"/>
          <w:highlight w:val="none"/>
          <w:lang w:eastAsia="zh-CN"/>
        </w:rPr>
        <w:t>采购代理</w:t>
      </w:r>
      <w:r>
        <w:rPr>
          <w:rFonts w:hint="eastAsia" w:ascii="宋体" w:hAnsi="宋体" w:cs="宋体"/>
          <w:color w:val="auto"/>
          <w:kern w:val="0"/>
          <w:sz w:val="22"/>
          <w:szCs w:val="22"/>
          <w:highlight w:val="none"/>
        </w:rPr>
        <w:t>服务费等全部费用后计算价格折扣率。</w:t>
      </w:r>
    </w:p>
    <w:p w14:paraId="5992844B">
      <w:pPr>
        <w:autoSpaceDE w:val="0"/>
        <w:autoSpaceDN w:val="0"/>
        <w:adjustRightInd w:val="0"/>
        <w:spacing w:line="460" w:lineRule="exact"/>
        <w:ind w:firstLine="440" w:firstLineChars="200"/>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4、货款结算：</w:t>
      </w:r>
    </w:p>
    <w:p w14:paraId="5033A5FC">
      <w:pPr>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1）送货清单</w:t>
      </w:r>
      <w:r>
        <w:rPr>
          <w:rFonts w:hint="eastAsia" w:ascii="宋体" w:hAnsi="宋体" w:cs="宋体"/>
          <w:bCs/>
          <w:color w:val="auto"/>
          <w:sz w:val="22"/>
          <w:szCs w:val="22"/>
          <w:highlight w:val="none"/>
          <w:lang w:eastAsia="zh-CN"/>
        </w:rPr>
        <w:t>一式三联</w:t>
      </w:r>
      <w:r>
        <w:rPr>
          <w:rFonts w:hint="eastAsia" w:ascii="宋体" w:hAnsi="宋体" w:cs="宋体"/>
          <w:bCs/>
          <w:color w:val="auto"/>
          <w:sz w:val="22"/>
          <w:szCs w:val="22"/>
          <w:highlight w:val="none"/>
        </w:rPr>
        <w:t>每天按时开具，与原材同步送达，</w:t>
      </w:r>
      <w:r>
        <w:rPr>
          <w:rFonts w:hint="eastAsia" w:ascii="宋体" w:hAnsi="宋体" w:cs="宋体"/>
          <w:bCs/>
          <w:color w:val="auto"/>
          <w:sz w:val="22"/>
          <w:szCs w:val="22"/>
          <w:highlight w:val="none"/>
          <w:lang w:eastAsia="zh-CN"/>
        </w:rPr>
        <w:t>双方当场签字确认，</w:t>
      </w:r>
      <w:r>
        <w:rPr>
          <w:rFonts w:hint="eastAsia" w:ascii="宋体" w:hAnsi="宋体" w:cs="宋体"/>
          <w:bCs/>
          <w:color w:val="auto"/>
          <w:sz w:val="22"/>
          <w:szCs w:val="22"/>
          <w:highlight w:val="none"/>
          <w:lang w:eastAsia="zh-CN"/>
        </w:rPr>
        <w:t>供应商</w:t>
      </w:r>
      <w:r>
        <w:rPr>
          <w:rFonts w:hint="eastAsia" w:ascii="宋体" w:hAnsi="宋体" w:cs="宋体"/>
          <w:bCs/>
          <w:color w:val="auto"/>
          <w:sz w:val="22"/>
          <w:szCs w:val="22"/>
          <w:highlight w:val="none"/>
        </w:rPr>
        <w:t>凭</w:t>
      </w:r>
      <w:r>
        <w:rPr>
          <w:rFonts w:hint="eastAsia" w:ascii="宋体" w:hAnsi="宋体" w:cs="宋体"/>
          <w:bCs/>
          <w:color w:val="auto"/>
          <w:sz w:val="22"/>
          <w:szCs w:val="22"/>
          <w:highlight w:val="none"/>
          <w:lang w:val="en-US" w:eastAsia="zh-CN"/>
        </w:rPr>
        <w:t>该半月</w:t>
      </w:r>
      <w:r>
        <w:rPr>
          <w:rFonts w:hint="eastAsia" w:ascii="宋体" w:hAnsi="宋体" w:cs="宋体"/>
          <w:bCs/>
          <w:color w:val="auto"/>
          <w:sz w:val="22"/>
          <w:szCs w:val="22"/>
          <w:highlight w:val="none"/>
        </w:rPr>
        <w:t>所有的《送货清单》计算结算金额。注：《送货清单》里面必须包括（不限于）货物品牌、货物名称、规格、单价、数量、总计价及总金额。</w:t>
      </w:r>
    </w:p>
    <w:p w14:paraId="7B8FD92A">
      <w:pPr>
        <w:spacing w:line="46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2）送货清单中，某宗产品当期结算价=该宗产品实际供货数量*当期该宗产品市场单价*中标折扣。</w:t>
      </w:r>
    </w:p>
    <w:p w14:paraId="568DBB6B">
      <w:pPr>
        <w:spacing w:line="460" w:lineRule="exact"/>
        <w:ind w:firstLine="440" w:firstLineChars="200"/>
        <w:rPr>
          <w:rFonts w:ascii="宋体" w:hAnsi="宋体" w:cs="宋体"/>
          <w:color w:val="auto"/>
          <w:sz w:val="22"/>
          <w:szCs w:val="22"/>
          <w:highlight w:val="none"/>
        </w:rPr>
      </w:pPr>
      <w:r>
        <w:rPr>
          <w:rFonts w:hint="eastAsia" w:ascii="宋体" w:hAnsi="宋体" w:cs="宋体"/>
          <w:bCs/>
          <w:color w:val="auto"/>
          <w:kern w:val="0"/>
          <w:sz w:val="22"/>
          <w:szCs w:val="22"/>
          <w:highlight w:val="none"/>
          <w:lang w:val="zh-CN"/>
        </w:rPr>
        <w:t>3）</w:t>
      </w:r>
      <w:r>
        <w:rPr>
          <w:rFonts w:hint="eastAsia" w:ascii="宋体" w:hAnsi="宋体" w:cs="宋体"/>
          <w:bCs/>
          <w:color w:val="auto"/>
          <w:sz w:val="22"/>
          <w:szCs w:val="22"/>
          <w:highlight w:val="none"/>
          <w:lang w:val="en-US" w:eastAsia="zh-CN"/>
        </w:rPr>
        <w:t>本项目</w:t>
      </w:r>
      <w:r>
        <w:rPr>
          <w:rFonts w:hint="eastAsia" w:ascii="宋体" w:hAnsi="宋体" w:cs="宋体"/>
          <w:bCs/>
          <w:color w:val="auto"/>
          <w:sz w:val="22"/>
          <w:szCs w:val="22"/>
          <w:highlight w:val="none"/>
        </w:rPr>
        <w:t>实行半月结算，结算周期为每月1日—15日、16日—月末。</w:t>
      </w:r>
      <w:r>
        <w:rPr>
          <w:rFonts w:hint="eastAsia" w:ascii="宋体" w:hAnsi="宋体" w:cs="宋体"/>
          <w:bCs/>
          <w:color w:val="auto"/>
          <w:sz w:val="22"/>
          <w:szCs w:val="22"/>
          <w:highlight w:val="none"/>
          <w:lang w:val="en-US" w:eastAsia="zh-CN"/>
        </w:rPr>
        <w:t>供应商</w:t>
      </w:r>
      <w:r>
        <w:rPr>
          <w:rFonts w:hint="eastAsia" w:ascii="宋体" w:hAnsi="宋体" w:cs="宋体"/>
          <w:bCs/>
          <w:color w:val="auto"/>
          <w:sz w:val="22"/>
          <w:szCs w:val="22"/>
          <w:highlight w:val="none"/>
        </w:rPr>
        <w:t>按每日实际配送业务逐天开具对应</w:t>
      </w:r>
      <w:r>
        <w:rPr>
          <w:rFonts w:hint="eastAsia" w:ascii="宋体" w:hAnsi="宋体" w:cs="宋体"/>
          <w:bCs/>
          <w:color w:val="auto"/>
          <w:sz w:val="22"/>
          <w:szCs w:val="22"/>
          <w:highlight w:val="none"/>
          <w:lang w:val="en-US" w:eastAsia="zh-CN"/>
        </w:rPr>
        <w:t>增值税</w:t>
      </w:r>
      <w:r>
        <w:rPr>
          <w:rFonts w:hint="eastAsia" w:ascii="宋体" w:hAnsi="宋体" w:cs="宋体"/>
          <w:bCs/>
          <w:color w:val="auto"/>
          <w:sz w:val="22"/>
          <w:szCs w:val="22"/>
          <w:highlight w:val="none"/>
        </w:rPr>
        <w:t>发票</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税点6%</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采购人</w:t>
      </w:r>
      <w:r>
        <w:rPr>
          <w:rFonts w:hint="eastAsia" w:ascii="宋体" w:hAnsi="宋体" w:cs="宋体"/>
          <w:bCs/>
          <w:color w:val="auto"/>
          <w:sz w:val="22"/>
          <w:szCs w:val="22"/>
          <w:highlight w:val="none"/>
        </w:rPr>
        <w:t>自收齐该结算周期全部发票之日起15个工作日内完成款项支付。</w:t>
      </w:r>
    </w:p>
    <w:p w14:paraId="50DCF978">
      <w:pPr>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lang w:val="en-US" w:eastAsia="zh-CN"/>
        </w:rPr>
        <w:t>中标人</w:t>
      </w:r>
      <w:r>
        <w:rPr>
          <w:rFonts w:hint="eastAsia" w:ascii="宋体" w:hAnsi="宋体" w:cs="宋体"/>
          <w:b/>
          <w:color w:val="auto"/>
          <w:sz w:val="22"/>
          <w:szCs w:val="22"/>
          <w:highlight w:val="none"/>
        </w:rPr>
        <w:t>必须无条件履行中标价格，并满足甲方的配送需求及质量要求。如乙方因未履行中标价格</w:t>
      </w:r>
      <w:r>
        <w:rPr>
          <w:rFonts w:hint="eastAsia" w:ascii="宋体" w:hAnsi="宋体" w:cs="宋体"/>
          <w:b/>
          <w:color w:val="auto"/>
          <w:sz w:val="22"/>
          <w:szCs w:val="22"/>
          <w:highlight w:val="none"/>
        </w:rPr>
        <w:t>，</w:t>
      </w:r>
      <w:r>
        <w:rPr>
          <w:rFonts w:eastAsia="新宋体"/>
          <w:color w:val="auto"/>
          <w:sz w:val="22"/>
          <w:szCs w:val="22"/>
          <w:highlight w:val="none"/>
        </w:rPr>
        <w:t>一次缺斤短两或产品质量不合格被</w:t>
      </w:r>
      <w:r>
        <w:rPr>
          <w:rFonts w:hint="eastAsia" w:eastAsia="新宋体"/>
          <w:color w:val="auto"/>
          <w:sz w:val="22"/>
          <w:szCs w:val="22"/>
          <w:highlight w:val="none"/>
          <w:lang w:eastAsia="zh-CN"/>
        </w:rPr>
        <w:t>采购人</w:t>
      </w:r>
      <w:r>
        <w:rPr>
          <w:rFonts w:eastAsia="新宋体"/>
          <w:color w:val="auto"/>
          <w:sz w:val="22"/>
          <w:szCs w:val="22"/>
          <w:highlight w:val="none"/>
        </w:rPr>
        <w:t>退换货的</w:t>
      </w:r>
      <w:r>
        <w:rPr>
          <w:rFonts w:hint="eastAsia" w:ascii="宋体" w:hAnsi="宋体" w:cs="宋体"/>
          <w:bCs/>
          <w:color w:val="auto"/>
          <w:sz w:val="22"/>
          <w:szCs w:val="22"/>
          <w:highlight w:val="none"/>
        </w:rPr>
        <w:t>，按至少每/次500元罚款，如技术资信标承诺的金额高就按技术标中的承诺执行。每</w:t>
      </w:r>
      <w:r>
        <w:rPr>
          <w:rFonts w:hint="eastAsia" w:ascii="宋体" w:hAnsi="宋体" w:cs="宋体"/>
          <w:bCs/>
          <w:color w:val="auto"/>
          <w:sz w:val="22"/>
          <w:szCs w:val="22"/>
          <w:highlight w:val="none"/>
          <w:lang w:val="en-US" w:eastAsia="zh-CN"/>
        </w:rPr>
        <w:t>半</w:t>
      </w:r>
      <w:r>
        <w:rPr>
          <w:rFonts w:hint="eastAsia" w:ascii="宋体" w:hAnsi="宋体" w:cs="宋体"/>
          <w:bCs/>
          <w:color w:val="auto"/>
          <w:sz w:val="22"/>
          <w:szCs w:val="22"/>
          <w:highlight w:val="none"/>
        </w:rPr>
        <w:t>月发现三次以上（含三次）食品</w:t>
      </w:r>
      <w:r>
        <w:rPr>
          <w:rFonts w:hint="eastAsia" w:ascii="宋体" w:hAnsi="宋体" w:cs="宋体"/>
          <w:bCs/>
          <w:color w:val="auto"/>
          <w:sz w:val="22"/>
          <w:szCs w:val="22"/>
          <w:highlight w:val="none"/>
          <w:lang w:val="en-US" w:eastAsia="zh-CN"/>
        </w:rPr>
        <w:t>配送</w:t>
      </w:r>
      <w:r>
        <w:rPr>
          <w:rFonts w:hint="eastAsia" w:ascii="宋体" w:hAnsi="宋体" w:cs="宋体"/>
          <w:bCs/>
          <w:color w:val="auto"/>
          <w:sz w:val="22"/>
          <w:szCs w:val="22"/>
          <w:highlight w:val="none"/>
        </w:rPr>
        <w:t>问题的，再扣除</w:t>
      </w:r>
      <w:r>
        <w:rPr>
          <w:rFonts w:hint="eastAsia" w:ascii="宋体" w:hAnsi="宋体" w:cs="宋体"/>
          <w:bCs/>
          <w:color w:val="auto"/>
          <w:sz w:val="22"/>
          <w:szCs w:val="22"/>
          <w:highlight w:val="none"/>
          <w:lang w:val="en-US" w:eastAsia="zh-CN"/>
        </w:rPr>
        <w:t>该半月</w:t>
      </w:r>
      <w:r>
        <w:rPr>
          <w:rFonts w:hint="eastAsia" w:ascii="宋体" w:hAnsi="宋体" w:cs="宋体"/>
          <w:bCs/>
          <w:color w:val="auto"/>
          <w:sz w:val="22"/>
          <w:szCs w:val="22"/>
          <w:highlight w:val="none"/>
        </w:rPr>
        <w:t>配送总额的10%，每</w:t>
      </w:r>
      <w:r>
        <w:rPr>
          <w:rFonts w:hint="eastAsia" w:ascii="宋体" w:hAnsi="宋体" w:cs="宋体"/>
          <w:bCs/>
          <w:color w:val="auto"/>
          <w:sz w:val="22"/>
          <w:szCs w:val="22"/>
          <w:highlight w:val="none"/>
          <w:lang w:val="en-US" w:eastAsia="zh-CN"/>
        </w:rPr>
        <w:t>半</w:t>
      </w:r>
      <w:r>
        <w:rPr>
          <w:rFonts w:hint="eastAsia" w:ascii="宋体" w:hAnsi="宋体" w:cs="宋体"/>
          <w:bCs/>
          <w:color w:val="auto"/>
          <w:sz w:val="22"/>
          <w:szCs w:val="22"/>
          <w:highlight w:val="none"/>
        </w:rPr>
        <w:t>月发现四次以上（含四次），则直接取消供货单位的供货资格</w:t>
      </w:r>
      <w:r>
        <w:rPr>
          <w:rFonts w:hint="eastAsia" w:ascii="宋体" w:hAnsi="宋体" w:cs="宋体"/>
          <w:b/>
          <w:color w:val="auto"/>
          <w:sz w:val="22"/>
          <w:szCs w:val="22"/>
          <w:highlight w:val="none"/>
        </w:rPr>
        <w:t>并</w:t>
      </w:r>
      <w:r>
        <w:rPr>
          <w:rFonts w:hint="eastAsia" w:ascii="宋体" w:hAnsi="宋体" w:cs="宋体"/>
          <w:b/>
          <w:color w:val="auto"/>
          <w:sz w:val="22"/>
          <w:szCs w:val="22"/>
          <w:highlight w:val="none"/>
          <w:lang w:val="en-US" w:eastAsia="zh-CN"/>
        </w:rPr>
        <w:t>不予退还</w:t>
      </w:r>
      <w:r>
        <w:rPr>
          <w:rFonts w:hint="eastAsia" w:ascii="宋体" w:hAnsi="宋体" w:cs="宋体"/>
          <w:b/>
          <w:color w:val="auto"/>
          <w:sz w:val="22"/>
          <w:szCs w:val="22"/>
          <w:highlight w:val="none"/>
        </w:rPr>
        <w:t>履约保证金，同时</w:t>
      </w:r>
      <w:r>
        <w:rPr>
          <w:rFonts w:hint="eastAsia" w:ascii="宋体" w:hAnsi="宋体" w:cs="宋体"/>
          <w:b/>
          <w:color w:val="auto"/>
          <w:sz w:val="22"/>
          <w:szCs w:val="22"/>
          <w:highlight w:val="none"/>
          <w:lang w:val="en-US" w:eastAsia="zh-CN"/>
        </w:rPr>
        <w:t>中标人</w:t>
      </w:r>
      <w:r>
        <w:rPr>
          <w:rFonts w:hint="eastAsia" w:ascii="宋体" w:hAnsi="宋体" w:cs="宋体"/>
          <w:b/>
          <w:color w:val="auto"/>
          <w:sz w:val="22"/>
          <w:szCs w:val="22"/>
          <w:highlight w:val="none"/>
        </w:rPr>
        <w:t>应向</w:t>
      </w:r>
      <w:r>
        <w:rPr>
          <w:rFonts w:hint="eastAsia" w:ascii="宋体" w:hAnsi="宋体" w:cs="宋体"/>
          <w:b/>
          <w:color w:val="auto"/>
          <w:sz w:val="22"/>
          <w:szCs w:val="22"/>
          <w:highlight w:val="none"/>
          <w:lang w:val="en-US" w:eastAsia="zh-CN"/>
        </w:rPr>
        <w:t>采购人</w:t>
      </w:r>
      <w:r>
        <w:rPr>
          <w:rFonts w:hint="eastAsia" w:ascii="宋体" w:hAnsi="宋体" w:cs="宋体"/>
          <w:b/>
          <w:color w:val="auto"/>
          <w:sz w:val="22"/>
          <w:szCs w:val="22"/>
          <w:highlight w:val="none"/>
        </w:rPr>
        <w:t>支付100000元违约金。</w:t>
      </w:r>
      <w:r>
        <w:rPr>
          <w:rFonts w:hint="eastAsia" w:ascii="宋体" w:hAnsi="宋体" w:cs="宋体"/>
          <w:b/>
          <w:color w:val="auto"/>
          <w:sz w:val="22"/>
          <w:szCs w:val="22"/>
          <w:highlight w:val="none"/>
        </w:rPr>
        <w:t>对</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恶意低价中标且不履行中标价格的行为将上报行政主管部门，由行政主管部门予以相应处罚。如给</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rPr>
        <w:t>造成严重经济损失且行为特别恶劣的，</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rPr>
        <w:t>保留追究其刑事责任权利。</w:t>
      </w:r>
    </w:p>
    <w:p w14:paraId="38FED333">
      <w:pPr>
        <w:spacing w:line="460" w:lineRule="exact"/>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五、采购计划的确定：</w:t>
      </w:r>
    </w:p>
    <w:p w14:paraId="51C06C86">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bCs/>
          <w:color w:val="auto"/>
          <w:kern w:val="0"/>
          <w:sz w:val="22"/>
          <w:szCs w:val="22"/>
          <w:highlight w:val="none"/>
        </w:rPr>
        <w:t>1、</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会每日制定进货计划，确定具体送货时间、品种及数量，或根据季节变化和指定配送单位协商适当延长配送周期。</w:t>
      </w:r>
    </w:p>
    <w:p w14:paraId="2654C737">
      <w:pPr>
        <w:autoSpaceDE w:val="0"/>
        <w:autoSpaceDN w:val="0"/>
        <w:adjustRightInd w:val="0"/>
        <w:spacing w:line="4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rPr>
        <w:t>2、</w:t>
      </w:r>
      <w:r>
        <w:rPr>
          <w:rFonts w:hint="eastAsia" w:ascii="宋体" w:hAnsi="宋体" w:cs="宋体"/>
          <w:bCs/>
          <w:color w:val="auto"/>
          <w:kern w:val="0"/>
          <w:sz w:val="22"/>
          <w:szCs w:val="22"/>
          <w:highlight w:val="none"/>
          <w:lang w:val="zh-CN"/>
        </w:rPr>
        <w:t>原则上，采购计划与实际下达的总订单偏差控制在20％以内。</w:t>
      </w:r>
    </w:p>
    <w:p w14:paraId="174E15BC">
      <w:pPr>
        <w:autoSpaceDE w:val="0"/>
        <w:autoSpaceDN w:val="0"/>
        <w:adjustRightIn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kern w:val="0"/>
          <w:sz w:val="22"/>
          <w:szCs w:val="22"/>
          <w:highlight w:val="none"/>
          <w:lang w:val="zh-CN"/>
        </w:rPr>
        <w:t>3、</w:t>
      </w:r>
      <w:r>
        <w:rPr>
          <w:rFonts w:hint="eastAsia" w:ascii="宋体" w:hAnsi="宋体" w:cs="宋体"/>
          <w:color w:val="auto"/>
          <w:sz w:val="22"/>
          <w:szCs w:val="22"/>
          <w:highlight w:val="none"/>
        </w:rPr>
        <w:t>▲</w:t>
      </w:r>
      <w:r>
        <w:rPr>
          <w:rFonts w:hint="eastAsia" w:ascii="宋体" w:hAnsi="宋体" w:cs="宋体"/>
          <w:b/>
          <w:color w:val="auto"/>
          <w:sz w:val="22"/>
          <w:szCs w:val="22"/>
          <w:highlight w:val="none"/>
          <w:u w:val="single"/>
        </w:rPr>
        <w:t>最终采购数量以</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每天过磅验收的订单数量为准</w:t>
      </w:r>
      <w:r>
        <w:rPr>
          <w:rFonts w:hint="eastAsia" w:ascii="宋体" w:hAnsi="宋体" w:cs="宋体"/>
          <w:color w:val="auto"/>
          <w:sz w:val="22"/>
          <w:szCs w:val="22"/>
          <w:highlight w:val="none"/>
        </w:rPr>
        <w:t>。</w:t>
      </w:r>
    </w:p>
    <w:p w14:paraId="05C85BA1">
      <w:pPr>
        <w:autoSpaceDE w:val="0"/>
        <w:autoSpaceDN w:val="0"/>
        <w:adjustRightInd w:val="0"/>
        <w:spacing w:line="4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rPr>
        <w:t>4、</w:t>
      </w:r>
      <w:r>
        <w:rPr>
          <w:rFonts w:hint="eastAsia" w:ascii="宋体" w:hAnsi="宋体" w:cs="宋体"/>
          <w:bCs/>
          <w:color w:val="auto"/>
          <w:kern w:val="0"/>
          <w:sz w:val="22"/>
          <w:szCs w:val="22"/>
          <w:highlight w:val="none"/>
          <w:lang w:val="zh-CN"/>
        </w:rPr>
        <w:t>双方可根据蔬菜生产季节、天气、市场价格情况等协商调整每期采购计划中蔬菜品种和数量。供应商必须能保证提供丰富的品种供采购人选择。</w:t>
      </w:r>
    </w:p>
    <w:p w14:paraId="35AE8413">
      <w:pPr>
        <w:autoSpaceDE w:val="0"/>
        <w:autoSpaceDN w:val="0"/>
        <w:adjustRightInd w:val="0"/>
        <w:snapToGrid w:val="0"/>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六、采购配送单位的考核：</w:t>
      </w:r>
    </w:p>
    <w:p w14:paraId="563D7BB7">
      <w:pPr>
        <w:autoSpaceDE w:val="0"/>
        <w:autoSpaceDN w:val="0"/>
        <w:adjustRightIn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中标人需按照食材</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评价表的考核内容，接受</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lang w:val="en-US" w:eastAsia="zh-CN"/>
        </w:rPr>
        <w:t>每半月对供应商的评价</w:t>
      </w:r>
      <w:r>
        <w:rPr>
          <w:rFonts w:hint="eastAsia" w:ascii="宋体" w:hAnsi="宋体" w:cs="宋体"/>
          <w:b/>
          <w:color w:val="auto"/>
          <w:sz w:val="22"/>
          <w:szCs w:val="22"/>
          <w:highlight w:val="none"/>
        </w:rPr>
        <w:t>。</w:t>
      </w:r>
    </w:p>
    <w:p w14:paraId="662FE801">
      <w:pPr>
        <w:spacing w:line="460" w:lineRule="exact"/>
        <w:jc w:val="center"/>
        <w:rPr>
          <w:rFonts w:hint="eastAsia" w:eastAsia="新宋体"/>
          <w:b/>
          <w:color w:val="auto"/>
          <w:sz w:val="22"/>
          <w:szCs w:val="22"/>
          <w:highlight w:val="none"/>
          <w:lang w:eastAsia="zh-CN"/>
        </w:rPr>
      </w:pPr>
      <w:r>
        <w:rPr>
          <w:rFonts w:eastAsia="新宋体"/>
          <w:b/>
          <w:color w:val="auto"/>
          <w:sz w:val="22"/>
          <w:szCs w:val="22"/>
          <w:highlight w:val="none"/>
        </w:rPr>
        <w:t>食材</w:t>
      </w:r>
      <w:r>
        <w:rPr>
          <w:rFonts w:hint="eastAsia" w:eastAsia="新宋体"/>
          <w:b/>
          <w:color w:val="auto"/>
          <w:sz w:val="22"/>
          <w:szCs w:val="22"/>
          <w:highlight w:val="none"/>
          <w:lang w:eastAsia="zh-CN"/>
        </w:rPr>
        <w:t>供应商</w:t>
      </w:r>
      <w:r>
        <w:rPr>
          <w:rFonts w:eastAsia="新宋体"/>
          <w:b/>
          <w:color w:val="auto"/>
          <w:sz w:val="22"/>
          <w:szCs w:val="22"/>
          <w:highlight w:val="none"/>
        </w:rPr>
        <w:t>评价表</w:t>
      </w:r>
      <w:r>
        <w:rPr>
          <w:rFonts w:hint="eastAsia" w:eastAsia="新宋体"/>
          <w:b/>
          <w:color w:val="auto"/>
          <w:sz w:val="22"/>
          <w:szCs w:val="22"/>
          <w:highlight w:val="none"/>
          <w:lang w:eastAsia="zh-CN"/>
        </w:rPr>
        <w:t>（</w:t>
      </w:r>
      <w:r>
        <w:rPr>
          <w:rFonts w:hint="eastAsia" w:eastAsia="新宋体"/>
          <w:b/>
          <w:color w:val="auto"/>
          <w:sz w:val="22"/>
          <w:szCs w:val="22"/>
          <w:highlight w:val="none"/>
          <w:lang w:val="en-US" w:eastAsia="zh-CN"/>
        </w:rPr>
        <w:t>每半月</w:t>
      </w:r>
      <w:r>
        <w:rPr>
          <w:rFonts w:hint="eastAsia" w:eastAsia="新宋体"/>
          <w:b/>
          <w:color w:val="auto"/>
          <w:sz w:val="22"/>
          <w:szCs w:val="22"/>
          <w:highlight w:val="none"/>
          <w:lang w:eastAsia="zh-CN"/>
        </w:rPr>
        <w:t>）</w:t>
      </w:r>
    </w:p>
    <w:p w14:paraId="3B64048D">
      <w:pPr>
        <w:spacing w:line="460" w:lineRule="exact"/>
        <w:jc w:val="left"/>
        <w:rPr>
          <w:rFonts w:eastAsia="新宋体"/>
          <w:color w:val="auto"/>
          <w:sz w:val="22"/>
          <w:szCs w:val="22"/>
          <w:highlight w:val="none"/>
        </w:rPr>
      </w:pPr>
      <w:r>
        <w:rPr>
          <w:rFonts w:hint="eastAsia" w:eastAsia="新宋体"/>
          <w:color w:val="auto"/>
          <w:sz w:val="22"/>
          <w:szCs w:val="22"/>
          <w:highlight w:val="none"/>
          <w:lang w:eastAsia="zh-CN"/>
        </w:rPr>
        <w:t>供应商</w:t>
      </w:r>
      <w:r>
        <w:rPr>
          <w:rFonts w:eastAsia="新宋体"/>
          <w:color w:val="auto"/>
          <w:sz w:val="22"/>
          <w:szCs w:val="22"/>
          <w:highlight w:val="none"/>
        </w:rPr>
        <w:t>名称</w:t>
      </w:r>
      <w:r>
        <w:rPr>
          <w:rFonts w:hint="eastAsia" w:eastAsia="新宋体"/>
          <w:color w:val="auto"/>
          <w:sz w:val="22"/>
          <w:szCs w:val="22"/>
          <w:highlight w:val="none"/>
        </w:rPr>
        <w:t>：</w:t>
      </w:r>
      <w:r>
        <w:rPr>
          <w:rFonts w:eastAsia="新宋体"/>
          <w:color w:val="auto"/>
          <w:sz w:val="22"/>
          <w:szCs w:val="22"/>
          <w:highlight w:val="none"/>
        </w:rPr>
        <w:t xml:space="preserve">                                                        </w:t>
      </w:r>
      <w:r>
        <w:rPr>
          <w:rFonts w:hint="eastAsia" w:eastAsia="新宋体"/>
          <w:color w:val="auto"/>
          <w:sz w:val="22"/>
          <w:szCs w:val="22"/>
          <w:highlight w:val="none"/>
          <w:lang w:val="en-US" w:eastAsia="zh-CN"/>
        </w:rPr>
        <w:t>时间</w:t>
      </w:r>
      <w:r>
        <w:rPr>
          <w:rFonts w:hint="eastAsia" w:eastAsia="新宋体"/>
          <w:color w:val="auto"/>
          <w:sz w:val="22"/>
          <w:szCs w:val="22"/>
          <w:highlight w:val="none"/>
        </w:rPr>
        <w:t>：</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7368"/>
        <w:gridCol w:w="1019"/>
      </w:tblGrid>
      <w:tr w14:paraId="7F33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4" w:type="pct"/>
            <w:tcBorders>
              <w:top w:val="single" w:color="auto" w:sz="4" w:space="0"/>
              <w:left w:val="single" w:color="auto" w:sz="4" w:space="0"/>
              <w:bottom w:val="single" w:color="auto" w:sz="4" w:space="0"/>
              <w:right w:val="single" w:color="auto" w:sz="4" w:space="0"/>
            </w:tcBorders>
            <w:vAlign w:val="center"/>
          </w:tcPr>
          <w:p w14:paraId="0A6B9638">
            <w:pPr>
              <w:spacing w:line="460" w:lineRule="exact"/>
              <w:jc w:val="center"/>
              <w:rPr>
                <w:rFonts w:eastAsia="新宋体"/>
                <w:b/>
                <w:bCs/>
                <w:color w:val="auto"/>
                <w:sz w:val="22"/>
                <w:szCs w:val="22"/>
                <w:highlight w:val="none"/>
              </w:rPr>
            </w:pPr>
            <w:r>
              <w:rPr>
                <w:rFonts w:eastAsia="新宋体"/>
                <w:b/>
                <w:bCs/>
                <w:color w:val="auto"/>
                <w:sz w:val="22"/>
                <w:szCs w:val="22"/>
                <w:highlight w:val="none"/>
              </w:rPr>
              <w:t>评价指标</w:t>
            </w:r>
          </w:p>
        </w:tc>
        <w:tc>
          <w:tcPr>
            <w:tcW w:w="3738" w:type="pct"/>
            <w:tcBorders>
              <w:top w:val="single" w:color="auto" w:sz="4" w:space="0"/>
              <w:left w:val="single" w:color="auto" w:sz="4" w:space="0"/>
              <w:bottom w:val="single" w:color="auto" w:sz="4" w:space="0"/>
              <w:right w:val="single" w:color="auto" w:sz="4" w:space="0"/>
            </w:tcBorders>
            <w:vAlign w:val="center"/>
          </w:tcPr>
          <w:p w14:paraId="53237FDC">
            <w:pPr>
              <w:spacing w:line="460" w:lineRule="exact"/>
              <w:jc w:val="center"/>
              <w:rPr>
                <w:rFonts w:eastAsia="新宋体"/>
                <w:b/>
                <w:bCs/>
                <w:color w:val="auto"/>
                <w:sz w:val="22"/>
                <w:szCs w:val="22"/>
                <w:highlight w:val="none"/>
              </w:rPr>
            </w:pPr>
            <w:r>
              <w:rPr>
                <w:rFonts w:eastAsia="新宋体"/>
                <w:b/>
                <w:bCs/>
                <w:color w:val="auto"/>
                <w:sz w:val="22"/>
                <w:szCs w:val="22"/>
                <w:highlight w:val="none"/>
              </w:rPr>
              <w:t>评价细则</w:t>
            </w:r>
          </w:p>
        </w:tc>
        <w:tc>
          <w:tcPr>
            <w:tcW w:w="516" w:type="pct"/>
            <w:tcBorders>
              <w:top w:val="single" w:color="auto" w:sz="4" w:space="0"/>
              <w:left w:val="single" w:color="auto" w:sz="4" w:space="0"/>
              <w:bottom w:val="single" w:color="auto" w:sz="4" w:space="0"/>
              <w:right w:val="single" w:color="auto" w:sz="4" w:space="0"/>
            </w:tcBorders>
            <w:vAlign w:val="center"/>
          </w:tcPr>
          <w:p w14:paraId="0999E063">
            <w:pPr>
              <w:spacing w:line="460" w:lineRule="exact"/>
              <w:jc w:val="center"/>
              <w:rPr>
                <w:rFonts w:eastAsia="新宋体"/>
                <w:b/>
                <w:bCs/>
                <w:color w:val="auto"/>
                <w:sz w:val="22"/>
                <w:szCs w:val="22"/>
                <w:highlight w:val="none"/>
              </w:rPr>
            </w:pPr>
            <w:r>
              <w:rPr>
                <w:rFonts w:eastAsia="新宋体"/>
                <w:b/>
                <w:bCs/>
                <w:color w:val="auto"/>
                <w:sz w:val="22"/>
                <w:szCs w:val="22"/>
                <w:highlight w:val="none"/>
              </w:rPr>
              <w:t>扣分</w:t>
            </w:r>
          </w:p>
        </w:tc>
      </w:tr>
      <w:tr w14:paraId="4741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restart"/>
            <w:tcBorders>
              <w:top w:val="single" w:color="auto" w:sz="4" w:space="0"/>
              <w:left w:val="single" w:color="auto" w:sz="4" w:space="0"/>
              <w:right w:val="single" w:color="auto" w:sz="4" w:space="0"/>
            </w:tcBorders>
            <w:vAlign w:val="center"/>
          </w:tcPr>
          <w:p w14:paraId="66DCEDED">
            <w:pPr>
              <w:spacing w:line="460" w:lineRule="exact"/>
              <w:jc w:val="center"/>
              <w:rPr>
                <w:rFonts w:eastAsia="新宋体"/>
                <w:color w:val="auto"/>
                <w:sz w:val="22"/>
                <w:szCs w:val="22"/>
                <w:highlight w:val="none"/>
              </w:rPr>
            </w:pPr>
            <w:r>
              <w:rPr>
                <w:rFonts w:eastAsia="新宋体"/>
                <w:color w:val="auto"/>
                <w:sz w:val="22"/>
                <w:szCs w:val="22"/>
                <w:highlight w:val="none"/>
              </w:rPr>
              <w:t>流程管理（3</w:t>
            </w:r>
            <w:r>
              <w:rPr>
                <w:rFonts w:hint="eastAsia" w:eastAsia="新宋体"/>
                <w:color w:val="auto"/>
                <w:sz w:val="22"/>
                <w:szCs w:val="22"/>
                <w:highlight w:val="none"/>
                <w:lang w:val="en-US" w:eastAsia="zh-CN"/>
              </w:rPr>
              <w:t>2</w:t>
            </w:r>
            <w:r>
              <w:rPr>
                <w:rFonts w:eastAsia="新宋体"/>
                <w:color w:val="auto"/>
                <w:sz w:val="22"/>
                <w:szCs w:val="22"/>
                <w:highlight w:val="none"/>
              </w:rPr>
              <w:t>分）</w:t>
            </w:r>
          </w:p>
        </w:tc>
        <w:tc>
          <w:tcPr>
            <w:tcW w:w="3738" w:type="pct"/>
            <w:tcBorders>
              <w:top w:val="single" w:color="auto" w:sz="4" w:space="0"/>
              <w:left w:val="single" w:color="auto" w:sz="4" w:space="0"/>
              <w:bottom w:val="single" w:color="auto" w:sz="4" w:space="0"/>
              <w:right w:val="single" w:color="auto" w:sz="4" w:space="0"/>
            </w:tcBorders>
            <w:vAlign w:val="center"/>
          </w:tcPr>
          <w:p w14:paraId="16076ACE">
            <w:pPr>
              <w:spacing w:line="460" w:lineRule="exact"/>
              <w:jc w:val="left"/>
              <w:rPr>
                <w:rFonts w:eastAsia="新宋体"/>
                <w:color w:val="auto"/>
                <w:sz w:val="22"/>
                <w:szCs w:val="22"/>
                <w:highlight w:val="none"/>
              </w:rPr>
            </w:pPr>
            <w:r>
              <w:rPr>
                <w:rFonts w:eastAsia="新宋体"/>
                <w:color w:val="auto"/>
                <w:sz w:val="22"/>
                <w:szCs w:val="22"/>
                <w:highlight w:val="none"/>
              </w:rPr>
              <w:t>准时送货（1</w:t>
            </w:r>
            <w:r>
              <w:rPr>
                <w:rFonts w:hint="eastAsia" w:eastAsia="新宋体"/>
                <w:color w:val="auto"/>
                <w:sz w:val="22"/>
                <w:szCs w:val="22"/>
                <w:highlight w:val="none"/>
                <w:lang w:val="en-US" w:eastAsia="zh-CN"/>
              </w:rPr>
              <w:t>5</w:t>
            </w:r>
            <w:r>
              <w:rPr>
                <w:rFonts w:eastAsia="新宋体"/>
                <w:color w:val="auto"/>
                <w:sz w:val="22"/>
                <w:szCs w:val="22"/>
                <w:highlight w:val="none"/>
              </w:rPr>
              <w:t>分）</w:t>
            </w:r>
            <w:r>
              <w:rPr>
                <w:rFonts w:hint="eastAsia" w:eastAsia="新宋体"/>
                <w:color w:val="auto"/>
                <w:sz w:val="22"/>
                <w:szCs w:val="22"/>
                <w:highlight w:val="none"/>
              </w:rPr>
              <w:t>：</w:t>
            </w:r>
            <w:r>
              <w:rPr>
                <w:rFonts w:eastAsia="新宋体"/>
                <w:color w:val="auto"/>
                <w:sz w:val="22"/>
                <w:szCs w:val="22"/>
                <w:highlight w:val="none"/>
              </w:rPr>
              <w:t>每月根据配送响应时间、应急供应情况等内容进行评价，未准时送货，非不可抗</w:t>
            </w:r>
            <w:r>
              <w:rPr>
                <w:rFonts w:hint="eastAsia" w:eastAsia="新宋体"/>
                <w:color w:val="auto"/>
                <w:sz w:val="22"/>
                <w:szCs w:val="22"/>
                <w:highlight w:val="none"/>
                <w:lang w:val="en-US" w:eastAsia="zh-CN"/>
              </w:rPr>
              <w:t>力</w:t>
            </w:r>
            <w:r>
              <w:rPr>
                <w:rFonts w:eastAsia="新宋体"/>
                <w:color w:val="auto"/>
                <w:sz w:val="22"/>
                <w:szCs w:val="22"/>
                <w:highlight w:val="none"/>
              </w:rPr>
              <w:t>情况下延误一次扣3分，超出约定时间1小时以上的，或拒绝提供应急供应的，每出现一次，扣</w:t>
            </w:r>
            <w:r>
              <w:rPr>
                <w:rFonts w:hint="eastAsia" w:eastAsia="新宋体"/>
                <w:color w:val="auto"/>
                <w:sz w:val="22"/>
                <w:szCs w:val="22"/>
                <w:highlight w:val="none"/>
                <w:lang w:val="en-US" w:eastAsia="zh-CN"/>
              </w:rPr>
              <w:t>5</w:t>
            </w:r>
            <w:r>
              <w:rPr>
                <w:rFonts w:eastAsia="新宋体"/>
                <w:color w:val="auto"/>
                <w:sz w:val="22"/>
                <w:szCs w:val="22"/>
                <w:highlight w:val="none"/>
              </w:rPr>
              <w:t>分（以此类推，扣完为止）。</w:t>
            </w:r>
          </w:p>
        </w:tc>
        <w:tc>
          <w:tcPr>
            <w:tcW w:w="516" w:type="pct"/>
            <w:tcBorders>
              <w:top w:val="single" w:color="auto" w:sz="4" w:space="0"/>
              <w:left w:val="single" w:color="auto" w:sz="4" w:space="0"/>
              <w:right w:val="single" w:color="auto" w:sz="4" w:space="0"/>
            </w:tcBorders>
            <w:vAlign w:val="center"/>
          </w:tcPr>
          <w:p w14:paraId="3A75DA51">
            <w:pPr>
              <w:spacing w:line="460" w:lineRule="exact"/>
              <w:jc w:val="center"/>
              <w:rPr>
                <w:rFonts w:eastAsia="新宋体"/>
                <w:color w:val="auto"/>
                <w:sz w:val="22"/>
                <w:szCs w:val="22"/>
                <w:highlight w:val="none"/>
              </w:rPr>
            </w:pPr>
          </w:p>
        </w:tc>
      </w:tr>
      <w:tr w14:paraId="5BF0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48F6B656">
            <w:pPr>
              <w:spacing w:line="460" w:lineRule="exact"/>
              <w:jc w:val="center"/>
              <w:rPr>
                <w:rFonts w:eastAsia="新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4EE63BC5">
            <w:pPr>
              <w:spacing w:line="460" w:lineRule="exact"/>
              <w:jc w:val="left"/>
              <w:rPr>
                <w:rFonts w:eastAsia="新宋体"/>
                <w:color w:val="auto"/>
                <w:sz w:val="22"/>
                <w:szCs w:val="22"/>
                <w:highlight w:val="none"/>
              </w:rPr>
            </w:pPr>
            <w:r>
              <w:rPr>
                <w:rFonts w:eastAsia="新宋体"/>
                <w:color w:val="auto"/>
                <w:sz w:val="22"/>
                <w:szCs w:val="22"/>
                <w:highlight w:val="none"/>
              </w:rPr>
              <w:t>服务态度（9分）</w:t>
            </w:r>
            <w:r>
              <w:rPr>
                <w:rFonts w:hint="eastAsia" w:eastAsia="新宋体"/>
                <w:color w:val="auto"/>
                <w:sz w:val="22"/>
                <w:szCs w:val="22"/>
                <w:highlight w:val="none"/>
              </w:rPr>
              <w:t>：</w:t>
            </w:r>
            <w:r>
              <w:rPr>
                <w:rFonts w:eastAsia="新宋体"/>
                <w:color w:val="auto"/>
                <w:sz w:val="22"/>
                <w:szCs w:val="22"/>
                <w:highlight w:val="none"/>
              </w:rPr>
              <w:t>工作人员工作认真，服务热情周到，运送搬装文明（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必须履行告知义务，菜品若出现缺货、</w:t>
            </w:r>
            <w:r>
              <w:rPr>
                <w:rFonts w:hint="eastAsia" w:eastAsia="新宋体"/>
                <w:color w:val="auto"/>
                <w:sz w:val="22"/>
                <w:szCs w:val="22"/>
                <w:highlight w:val="none"/>
                <w:lang w:eastAsia="zh-CN"/>
              </w:rPr>
              <w:t>供应商</w:t>
            </w:r>
            <w:r>
              <w:rPr>
                <w:rFonts w:eastAsia="新宋体"/>
                <w:color w:val="auto"/>
                <w:sz w:val="22"/>
                <w:szCs w:val="22"/>
                <w:highlight w:val="none"/>
              </w:rPr>
              <w:t>发现的质量有问题、菜品价格调整等必须提前至前1日晚上8点前告知单位（站点）伙食</w:t>
            </w:r>
            <w:r>
              <w:rPr>
                <w:rFonts w:hint="eastAsia" w:eastAsia="新宋体"/>
                <w:color w:val="auto"/>
                <w:sz w:val="22"/>
                <w:szCs w:val="22"/>
                <w:highlight w:val="none"/>
                <w:lang w:eastAsia="zh-CN"/>
              </w:rPr>
              <w:t>采购人</w:t>
            </w:r>
            <w:r>
              <w:rPr>
                <w:rFonts w:eastAsia="新宋体"/>
                <w:color w:val="auto"/>
                <w:sz w:val="22"/>
                <w:szCs w:val="22"/>
                <w:highlight w:val="none"/>
              </w:rPr>
              <w:t>员，协商是否更换菜品，如果未能及时告知并协商妥当，每出现一次，扣3分，以此类推，扣完为止）；</w:t>
            </w:r>
          </w:p>
        </w:tc>
        <w:tc>
          <w:tcPr>
            <w:tcW w:w="516" w:type="pct"/>
            <w:tcBorders>
              <w:top w:val="single" w:color="auto" w:sz="4" w:space="0"/>
              <w:left w:val="single" w:color="auto" w:sz="4" w:space="0"/>
              <w:right w:val="single" w:color="auto" w:sz="4" w:space="0"/>
            </w:tcBorders>
            <w:vAlign w:val="center"/>
          </w:tcPr>
          <w:p w14:paraId="6D044845">
            <w:pPr>
              <w:spacing w:line="460" w:lineRule="exact"/>
              <w:jc w:val="center"/>
              <w:rPr>
                <w:rFonts w:eastAsia="新宋体"/>
                <w:color w:val="auto"/>
                <w:sz w:val="22"/>
                <w:szCs w:val="22"/>
                <w:highlight w:val="none"/>
              </w:rPr>
            </w:pPr>
          </w:p>
        </w:tc>
      </w:tr>
      <w:tr w14:paraId="5857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09F89D52">
            <w:pPr>
              <w:spacing w:line="460" w:lineRule="exact"/>
              <w:jc w:val="center"/>
              <w:rPr>
                <w:rFonts w:eastAsia="新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1F3A88A9">
            <w:pPr>
              <w:spacing w:line="460" w:lineRule="exact"/>
              <w:jc w:val="left"/>
              <w:rPr>
                <w:rFonts w:eastAsia="新宋体"/>
                <w:color w:val="auto"/>
                <w:sz w:val="22"/>
                <w:szCs w:val="22"/>
                <w:highlight w:val="none"/>
              </w:rPr>
            </w:pPr>
            <w:r>
              <w:rPr>
                <w:rFonts w:eastAsia="新宋体"/>
                <w:color w:val="auto"/>
                <w:sz w:val="22"/>
                <w:szCs w:val="22"/>
                <w:highlight w:val="none"/>
              </w:rPr>
              <w:t>工作细致（6分）</w:t>
            </w:r>
            <w:r>
              <w:rPr>
                <w:rFonts w:hint="eastAsia" w:eastAsia="新宋体"/>
                <w:color w:val="auto"/>
                <w:sz w:val="22"/>
                <w:szCs w:val="22"/>
                <w:highlight w:val="none"/>
              </w:rPr>
              <w:t>：</w:t>
            </w:r>
            <w:r>
              <w:rPr>
                <w:rFonts w:eastAsia="新宋体"/>
                <w:color w:val="auto"/>
                <w:sz w:val="22"/>
                <w:szCs w:val="22"/>
                <w:highlight w:val="none"/>
              </w:rPr>
              <w:t>配送物品清单与实际配送无差错，出现差错一次，扣3分，配送生熟食分类、分箱、分装，</w:t>
            </w:r>
            <w:r>
              <w:rPr>
                <w:rFonts w:hint="eastAsia" w:eastAsia="新宋体"/>
                <w:color w:val="auto"/>
                <w:sz w:val="22"/>
                <w:szCs w:val="22"/>
                <w:highlight w:val="none"/>
                <w:lang w:eastAsia="zh-CN"/>
              </w:rPr>
              <w:t>不得以次充好，</w:t>
            </w:r>
            <w:r>
              <w:rPr>
                <w:rFonts w:eastAsia="新宋体"/>
                <w:color w:val="auto"/>
                <w:sz w:val="22"/>
                <w:szCs w:val="22"/>
                <w:highlight w:val="none"/>
              </w:rPr>
              <w:t>不得混装一个盒子一起配送，出现一次，扣3分，未按照指定品牌采购的，出现一次，扣3分，以此类推，扣完为止；</w:t>
            </w:r>
          </w:p>
        </w:tc>
        <w:tc>
          <w:tcPr>
            <w:tcW w:w="516" w:type="pct"/>
            <w:tcBorders>
              <w:top w:val="single" w:color="auto" w:sz="4" w:space="0"/>
              <w:left w:val="single" w:color="auto" w:sz="4" w:space="0"/>
              <w:right w:val="single" w:color="auto" w:sz="4" w:space="0"/>
            </w:tcBorders>
            <w:vAlign w:val="center"/>
          </w:tcPr>
          <w:p w14:paraId="4A744B04">
            <w:pPr>
              <w:spacing w:line="460" w:lineRule="exact"/>
              <w:jc w:val="center"/>
              <w:rPr>
                <w:rFonts w:eastAsia="新宋体"/>
                <w:color w:val="auto"/>
                <w:sz w:val="22"/>
                <w:szCs w:val="22"/>
                <w:highlight w:val="none"/>
              </w:rPr>
            </w:pPr>
          </w:p>
        </w:tc>
      </w:tr>
      <w:tr w14:paraId="3F36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293E1D81">
            <w:pPr>
              <w:spacing w:line="460" w:lineRule="exact"/>
              <w:jc w:val="center"/>
              <w:rPr>
                <w:rFonts w:eastAsia="新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1F6FA38F">
            <w:pPr>
              <w:spacing w:line="460" w:lineRule="exact"/>
              <w:jc w:val="left"/>
              <w:rPr>
                <w:rFonts w:eastAsia="新宋体"/>
                <w:color w:val="auto"/>
                <w:sz w:val="22"/>
                <w:szCs w:val="22"/>
                <w:highlight w:val="none"/>
              </w:rPr>
            </w:pPr>
            <w:r>
              <w:rPr>
                <w:rFonts w:eastAsia="新宋体"/>
                <w:color w:val="auto"/>
                <w:sz w:val="22"/>
                <w:szCs w:val="22"/>
                <w:highlight w:val="none"/>
              </w:rPr>
              <w:t>单据清晰（2分）</w:t>
            </w:r>
            <w:r>
              <w:rPr>
                <w:rFonts w:hint="eastAsia" w:eastAsia="新宋体"/>
                <w:color w:val="auto"/>
                <w:sz w:val="22"/>
                <w:szCs w:val="22"/>
                <w:highlight w:val="none"/>
              </w:rPr>
              <w:t>：</w:t>
            </w:r>
            <w:r>
              <w:rPr>
                <w:rFonts w:eastAsia="新宋体"/>
                <w:color w:val="auto"/>
                <w:sz w:val="22"/>
                <w:szCs w:val="22"/>
                <w:highlight w:val="none"/>
              </w:rPr>
              <w:t>送货清单（结算凭证）项目齐全，机器打印清晰得2分，否则不得分。</w:t>
            </w:r>
          </w:p>
        </w:tc>
        <w:tc>
          <w:tcPr>
            <w:tcW w:w="516" w:type="pct"/>
            <w:tcBorders>
              <w:top w:val="single" w:color="auto" w:sz="4" w:space="0"/>
              <w:left w:val="single" w:color="auto" w:sz="4" w:space="0"/>
              <w:right w:val="single" w:color="auto" w:sz="4" w:space="0"/>
            </w:tcBorders>
            <w:vAlign w:val="center"/>
          </w:tcPr>
          <w:p w14:paraId="0B47F3D4">
            <w:pPr>
              <w:spacing w:line="460" w:lineRule="exact"/>
              <w:jc w:val="center"/>
              <w:rPr>
                <w:rFonts w:eastAsia="新宋体"/>
                <w:color w:val="auto"/>
                <w:sz w:val="22"/>
                <w:szCs w:val="22"/>
                <w:highlight w:val="none"/>
              </w:rPr>
            </w:pPr>
          </w:p>
        </w:tc>
      </w:tr>
      <w:tr w14:paraId="6B8E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pct"/>
            <w:tcBorders>
              <w:top w:val="single" w:color="auto" w:sz="4" w:space="0"/>
              <w:left w:val="single" w:color="auto" w:sz="4" w:space="0"/>
              <w:bottom w:val="single" w:color="auto" w:sz="4" w:space="0"/>
              <w:right w:val="single" w:color="auto" w:sz="4" w:space="0"/>
            </w:tcBorders>
            <w:vAlign w:val="center"/>
          </w:tcPr>
          <w:p w14:paraId="2D504B40">
            <w:pPr>
              <w:spacing w:line="460" w:lineRule="exact"/>
              <w:jc w:val="center"/>
              <w:rPr>
                <w:rFonts w:eastAsia="新宋体"/>
                <w:color w:val="auto"/>
                <w:sz w:val="22"/>
                <w:szCs w:val="22"/>
                <w:highlight w:val="none"/>
              </w:rPr>
            </w:pPr>
            <w:r>
              <w:rPr>
                <w:rFonts w:eastAsia="新宋体"/>
                <w:color w:val="auto"/>
                <w:sz w:val="22"/>
                <w:szCs w:val="22"/>
                <w:highlight w:val="none"/>
              </w:rPr>
              <w:t>质量管理</w:t>
            </w:r>
          </w:p>
          <w:p w14:paraId="220DFEC6">
            <w:pPr>
              <w:spacing w:line="460" w:lineRule="exact"/>
              <w:jc w:val="center"/>
              <w:rPr>
                <w:rFonts w:eastAsia="新宋体"/>
                <w:color w:val="auto"/>
                <w:sz w:val="22"/>
                <w:szCs w:val="22"/>
                <w:highlight w:val="none"/>
              </w:rPr>
            </w:pPr>
            <w:r>
              <w:rPr>
                <w:rFonts w:eastAsia="新宋体"/>
                <w:color w:val="auto"/>
                <w:sz w:val="22"/>
                <w:szCs w:val="22"/>
                <w:highlight w:val="none"/>
              </w:rPr>
              <w:t>（</w:t>
            </w:r>
            <w:r>
              <w:rPr>
                <w:rFonts w:hint="eastAsia" w:eastAsia="新宋体"/>
                <w:color w:val="auto"/>
                <w:sz w:val="22"/>
                <w:szCs w:val="22"/>
                <w:highlight w:val="none"/>
                <w:lang w:val="en-US" w:eastAsia="zh-CN"/>
              </w:rPr>
              <w:t>48</w:t>
            </w:r>
            <w:r>
              <w:rPr>
                <w:rFonts w:eastAsia="新宋体"/>
                <w:color w:val="auto"/>
                <w:sz w:val="22"/>
                <w:szCs w:val="22"/>
                <w:highlight w:val="none"/>
              </w:rPr>
              <w:t>分）</w:t>
            </w:r>
          </w:p>
        </w:tc>
        <w:tc>
          <w:tcPr>
            <w:tcW w:w="3738" w:type="pct"/>
            <w:tcBorders>
              <w:top w:val="single" w:color="auto" w:sz="4" w:space="0"/>
              <w:left w:val="single" w:color="auto" w:sz="4" w:space="0"/>
              <w:bottom w:val="single" w:color="auto" w:sz="4" w:space="0"/>
              <w:right w:val="single" w:color="auto" w:sz="4" w:space="0"/>
            </w:tcBorders>
            <w:vAlign w:val="center"/>
          </w:tcPr>
          <w:p w14:paraId="5FAD8DC4">
            <w:pPr>
              <w:spacing w:line="460" w:lineRule="exact"/>
              <w:rPr>
                <w:rFonts w:eastAsia="新宋体"/>
                <w:color w:val="auto"/>
                <w:sz w:val="22"/>
                <w:szCs w:val="22"/>
                <w:highlight w:val="none"/>
              </w:rPr>
            </w:pPr>
            <w:r>
              <w:rPr>
                <w:rFonts w:eastAsia="新宋体"/>
                <w:color w:val="auto"/>
                <w:sz w:val="22"/>
                <w:szCs w:val="22"/>
                <w:highlight w:val="none"/>
              </w:rPr>
              <w:t>每单位（站点）每月</w:t>
            </w:r>
            <w:r>
              <w:rPr>
                <w:rFonts w:hint="eastAsia" w:eastAsia="新宋体"/>
                <w:color w:val="auto"/>
                <w:sz w:val="22"/>
                <w:szCs w:val="22"/>
                <w:highlight w:val="none"/>
              </w:rPr>
              <w:t>抽取</w:t>
            </w:r>
            <w:r>
              <w:rPr>
                <w:rFonts w:eastAsia="新宋体"/>
                <w:color w:val="auto"/>
                <w:sz w:val="22"/>
                <w:szCs w:val="22"/>
                <w:highlight w:val="none"/>
              </w:rPr>
              <w:t>不定数量菜品，发现一个菜品不新鲜度扣3分，每发现一个菜品不足量扣2分，扣完为止。</w:t>
            </w:r>
          </w:p>
        </w:tc>
        <w:tc>
          <w:tcPr>
            <w:tcW w:w="516" w:type="pct"/>
            <w:tcBorders>
              <w:top w:val="single" w:color="auto" w:sz="4" w:space="0"/>
              <w:left w:val="single" w:color="auto" w:sz="4" w:space="0"/>
              <w:bottom w:val="single" w:color="auto" w:sz="4" w:space="0"/>
              <w:right w:val="single" w:color="auto" w:sz="4" w:space="0"/>
            </w:tcBorders>
            <w:vAlign w:val="center"/>
          </w:tcPr>
          <w:p w14:paraId="0C377D07">
            <w:pPr>
              <w:spacing w:line="460" w:lineRule="exact"/>
              <w:jc w:val="center"/>
              <w:rPr>
                <w:rFonts w:eastAsia="新宋体"/>
                <w:color w:val="auto"/>
                <w:sz w:val="22"/>
                <w:szCs w:val="22"/>
                <w:highlight w:val="none"/>
              </w:rPr>
            </w:pPr>
          </w:p>
        </w:tc>
      </w:tr>
      <w:tr w14:paraId="5C10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44" w:type="pct"/>
            <w:tcBorders>
              <w:top w:val="single" w:color="auto" w:sz="4" w:space="0"/>
              <w:left w:val="single" w:color="auto" w:sz="4" w:space="0"/>
              <w:bottom w:val="single" w:color="auto" w:sz="4" w:space="0"/>
              <w:right w:val="single" w:color="auto" w:sz="4" w:space="0"/>
            </w:tcBorders>
            <w:vAlign w:val="center"/>
          </w:tcPr>
          <w:p w14:paraId="53819682">
            <w:pPr>
              <w:spacing w:line="460" w:lineRule="exact"/>
              <w:jc w:val="center"/>
              <w:rPr>
                <w:rFonts w:eastAsia="新宋体"/>
                <w:color w:val="auto"/>
                <w:sz w:val="22"/>
                <w:szCs w:val="22"/>
                <w:highlight w:val="none"/>
              </w:rPr>
            </w:pPr>
            <w:r>
              <w:rPr>
                <w:rFonts w:eastAsia="新宋体"/>
                <w:color w:val="auto"/>
                <w:sz w:val="22"/>
                <w:szCs w:val="22"/>
                <w:highlight w:val="none"/>
              </w:rPr>
              <w:t>价格评价</w:t>
            </w:r>
          </w:p>
          <w:p w14:paraId="51F832CB">
            <w:pPr>
              <w:spacing w:line="460" w:lineRule="exact"/>
              <w:jc w:val="center"/>
              <w:rPr>
                <w:rFonts w:eastAsia="新宋体"/>
                <w:color w:val="auto"/>
                <w:sz w:val="22"/>
                <w:szCs w:val="22"/>
                <w:highlight w:val="none"/>
              </w:rPr>
            </w:pPr>
            <w:r>
              <w:rPr>
                <w:rFonts w:eastAsia="新宋体"/>
                <w:color w:val="auto"/>
                <w:sz w:val="22"/>
                <w:szCs w:val="22"/>
                <w:highlight w:val="none"/>
              </w:rPr>
              <w:t>（20分）</w:t>
            </w:r>
          </w:p>
        </w:tc>
        <w:tc>
          <w:tcPr>
            <w:tcW w:w="3738" w:type="pct"/>
            <w:tcBorders>
              <w:top w:val="single" w:color="auto" w:sz="4" w:space="0"/>
              <w:left w:val="single" w:color="auto" w:sz="4" w:space="0"/>
              <w:bottom w:val="single" w:color="auto" w:sz="4" w:space="0"/>
              <w:right w:val="single" w:color="auto" w:sz="4" w:space="0"/>
            </w:tcBorders>
            <w:vAlign w:val="center"/>
          </w:tcPr>
          <w:p w14:paraId="5BCB2B85">
            <w:pPr>
              <w:spacing w:line="460" w:lineRule="exact"/>
              <w:rPr>
                <w:rFonts w:eastAsia="新宋体"/>
                <w:color w:val="auto"/>
                <w:sz w:val="22"/>
                <w:szCs w:val="22"/>
                <w:highlight w:val="none"/>
              </w:rPr>
            </w:pPr>
            <w:r>
              <w:rPr>
                <w:rFonts w:eastAsia="新宋体"/>
                <w:color w:val="auto"/>
                <w:sz w:val="22"/>
                <w:szCs w:val="22"/>
                <w:highlight w:val="none"/>
              </w:rPr>
              <w:t>每次选3-5个菜品进行市场比价，同等菜品价格超出市场价5%以内的，每个菜品扣5分；超5%-10%的，每个菜品扣10分；超10%以上的，每个菜品扣20分。</w:t>
            </w:r>
          </w:p>
          <w:p w14:paraId="5E614C30">
            <w:pPr>
              <w:spacing w:line="460" w:lineRule="exact"/>
              <w:jc w:val="left"/>
              <w:rPr>
                <w:rFonts w:eastAsia="新宋体"/>
                <w:color w:val="auto"/>
                <w:sz w:val="22"/>
                <w:szCs w:val="22"/>
                <w:highlight w:val="none"/>
              </w:rPr>
            </w:pPr>
            <w:r>
              <w:rPr>
                <w:rFonts w:eastAsia="新宋体"/>
                <w:color w:val="auto"/>
                <w:sz w:val="22"/>
                <w:szCs w:val="22"/>
                <w:highlight w:val="none"/>
              </w:rPr>
              <w:t>注</w:t>
            </w:r>
            <w:r>
              <w:rPr>
                <w:rFonts w:hint="eastAsia" w:eastAsia="新宋体"/>
                <w:color w:val="auto"/>
                <w:sz w:val="22"/>
                <w:szCs w:val="22"/>
                <w:highlight w:val="none"/>
              </w:rPr>
              <w:t>：</w:t>
            </w:r>
            <w:r>
              <w:rPr>
                <w:rFonts w:eastAsia="新宋体"/>
                <w:color w:val="auto"/>
                <w:sz w:val="22"/>
                <w:szCs w:val="22"/>
                <w:highlight w:val="none"/>
              </w:rPr>
              <w:t>上述价格为剔除税费和配送费5%后的净价。菜品的重量按处理后重量计算。</w:t>
            </w:r>
          </w:p>
        </w:tc>
        <w:tc>
          <w:tcPr>
            <w:tcW w:w="516" w:type="pct"/>
            <w:tcBorders>
              <w:top w:val="single" w:color="auto" w:sz="4" w:space="0"/>
              <w:left w:val="single" w:color="auto" w:sz="4" w:space="0"/>
              <w:bottom w:val="single" w:color="auto" w:sz="4" w:space="0"/>
              <w:right w:val="single" w:color="auto" w:sz="4" w:space="0"/>
            </w:tcBorders>
            <w:vAlign w:val="center"/>
          </w:tcPr>
          <w:p w14:paraId="2FBF4D8E">
            <w:pPr>
              <w:spacing w:line="460" w:lineRule="exact"/>
              <w:jc w:val="center"/>
              <w:rPr>
                <w:rFonts w:eastAsia="新宋体"/>
                <w:color w:val="auto"/>
                <w:sz w:val="22"/>
                <w:szCs w:val="22"/>
                <w:highlight w:val="none"/>
              </w:rPr>
            </w:pPr>
          </w:p>
        </w:tc>
      </w:tr>
      <w:tr w14:paraId="3D5D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3" w:type="pct"/>
            <w:gridSpan w:val="2"/>
            <w:tcBorders>
              <w:top w:val="single" w:color="auto" w:sz="4" w:space="0"/>
              <w:left w:val="single" w:color="auto" w:sz="4" w:space="0"/>
              <w:bottom w:val="single" w:color="auto" w:sz="4" w:space="0"/>
              <w:right w:val="single" w:color="auto" w:sz="4" w:space="0"/>
            </w:tcBorders>
            <w:vAlign w:val="center"/>
          </w:tcPr>
          <w:p w14:paraId="60EBE1F5">
            <w:pPr>
              <w:spacing w:line="460" w:lineRule="exact"/>
              <w:jc w:val="left"/>
              <w:rPr>
                <w:rFonts w:eastAsia="新宋体"/>
                <w:color w:val="auto"/>
                <w:sz w:val="22"/>
                <w:szCs w:val="22"/>
                <w:highlight w:val="none"/>
              </w:rPr>
            </w:pPr>
            <w:r>
              <w:rPr>
                <w:rFonts w:eastAsia="新宋体"/>
                <w:color w:val="auto"/>
                <w:sz w:val="22"/>
                <w:szCs w:val="22"/>
                <w:highlight w:val="none"/>
              </w:rPr>
              <w:t>合计得分</w:t>
            </w:r>
          </w:p>
        </w:tc>
        <w:tc>
          <w:tcPr>
            <w:tcW w:w="516" w:type="pct"/>
            <w:tcBorders>
              <w:top w:val="single" w:color="auto" w:sz="4" w:space="0"/>
              <w:left w:val="single" w:color="auto" w:sz="4" w:space="0"/>
              <w:bottom w:val="single" w:color="auto" w:sz="4" w:space="0"/>
              <w:right w:val="single" w:color="auto" w:sz="4" w:space="0"/>
            </w:tcBorders>
            <w:vAlign w:val="center"/>
          </w:tcPr>
          <w:p w14:paraId="1CB4A868">
            <w:pPr>
              <w:spacing w:line="460" w:lineRule="exact"/>
              <w:jc w:val="center"/>
              <w:rPr>
                <w:rFonts w:eastAsia="新宋体"/>
                <w:color w:val="auto"/>
                <w:sz w:val="22"/>
                <w:szCs w:val="22"/>
                <w:highlight w:val="none"/>
              </w:rPr>
            </w:pPr>
          </w:p>
        </w:tc>
      </w:tr>
      <w:tr w14:paraId="69AD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3" w:type="pct"/>
            <w:gridSpan w:val="2"/>
            <w:tcBorders>
              <w:top w:val="single" w:color="auto" w:sz="4" w:space="0"/>
              <w:left w:val="single" w:color="auto" w:sz="4" w:space="0"/>
              <w:bottom w:val="single" w:color="auto" w:sz="4" w:space="0"/>
              <w:right w:val="single" w:color="auto" w:sz="4" w:space="0"/>
            </w:tcBorders>
            <w:vAlign w:val="center"/>
          </w:tcPr>
          <w:p w14:paraId="42902BAB">
            <w:pPr>
              <w:pStyle w:val="311"/>
              <w:pageBreakBefore w:val="0"/>
              <w:wordWrap/>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评价单位：</w:t>
            </w:r>
          </w:p>
          <w:p w14:paraId="640D3E42">
            <w:pPr>
              <w:spacing w:line="460" w:lineRule="exact"/>
              <w:jc w:val="left"/>
              <w:rPr>
                <w:rFonts w:eastAsia="新宋体"/>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lang w:val="en-US" w:eastAsia="zh-CN"/>
              </w:rPr>
              <w:t>评价人：</w:t>
            </w:r>
          </w:p>
        </w:tc>
        <w:tc>
          <w:tcPr>
            <w:tcW w:w="516" w:type="pct"/>
            <w:tcBorders>
              <w:top w:val="single" w:color="auto" w:sz="4" w:space="0"/>
              <w:left w:val="single" w:color="auto" w:sz="4" w:space="0"/>
              <w:bottom w:val="single" w:color="auto" w:sz="4" w:space="0"/>
              <w:right w:val="single" w:color="auto" w:sz="4" w:space="0"/>
            </w:tcBorders>
            <w:vAlign w:val="center"/>
          </w:tcPr>
          <w:p w14:paraId="0D11DAE6">
            <w:pPr>
              <w:spacing w:line="460" w:lineRule="exact"/>
              <w:jc w:val="center"/>
              <w:rPr>
                <w:rFonts w:eastAsia="新宋体"/>
                <w:color w:val="auto"/>
                <w:sz w:val="22"/>
                <w:szCs w:val="22"/>
                <w:highlight w:val="none"/>
              </w:rPr>
            </w:pPr>
          </w:p>
        </w:tc>
      </w:tr>
      <w:tr w14:paraId="3B2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445E424">
            <w:pPr>
              <w:spacing w:line="460" w:lineRule="exact"/>
              <w:jc w:val="left"/>
              <w:rPr>
                <w:rFonts w:eastAsia="新宋体"/>
                <w:color w:val="auto"/>
                <w:sz w:val="22"/>
                <w:szCs w:val="22"/>
                <w:highlight w:val="none"/>
              </w:rPr>
            </w:pPr>
            <w:r>
              <w:rPr>
                <w:rFonts w:eastAsia="新宋体"/>
                <w:b/>
                <w:bCs/>
                <w:color w:val="auto"/>
                <w:sz w:val="22"/>
                <w:szCs w:val="22"/>
                <w:highlight w:val="none"/>
              </w:rPr>
              <w:t>扣分项目说明</w:t>
            </w:r>
            <w:r>
              <w:rPr>
                <w:rFonts w:hint="eastAsia" w:eastAsia="新宋体"/>
                <w:b/>
                <w:bCs/>
                <w:color w:val="auto"/>
                <w:sz w:val="22"/>
                <w:szCs w:val="22"/>
                <w:highlight w:val="none"/>
              </w:rPr>
              <w:t>：</w:t>
            </w:r>
            <w:r>
              <w:rPr>
                <w:rFonts w:eastAsia="新宋体"/>
                <w:b/>
                <w:bCs w:val="0"/>
                <w:color w:val="auto"/>
                <w:sz w:val="22"/>
                <w:szCs w:val="22"/>
                <w:highlight w:val="none"/>
                <w:u w:val="single"/>
              </w:rPr>
              <w:t>如有站点</w:t>
            </w:r>
            <w:r>
              <w:rPr>
                <w:rFonts w:hint="eastAsia" w:eastAsia="新宋体"/>
                <w:b/>
                <w:bCs w:val="0"/>
                <w:color w:val="auto"/>
                <w:sz w:val="22"/>
                <w:szCs w:val="22"/>
                <w:highlight w:val="none"/>
                <w:u w:val="single"/>
                <w:lang w:val="en-US" w:eastAsia="zh-CN"/>
              </w:rPr>
              <w:t>该半月</w:t>
            </w:r>
            <w:r>
              <w:rPr>
                <w:rFonts w:eastAsia="新宋体"/>
                <w:b/>
                <w:bCs w:val="0"/>
                <w:color w:val="auto"/>
                <w:sz w:val="22"/>
                <w:szCs w:val="22"/>
                <w:highlight w:val="none"/>
                <w:u w:val="single"/>
              </w:rPr>
              <w:t>评价总分低于90分（含90分），扣除</w:t>
            </w:r>
            <w:r>
              <w:rPr>
                <w:rFonts w:hint="eastAsia" w:eastAsia="新宋体"/>
                <w:b/>
                <w:bCs w:val="0"/>
                <w:color w:val="auto"/>
                <w:sz w:val="22"/>
                <w:szCs w:val="22"/>
                <w:highlight w:val="none"/>
                <w:u w:val="single"/>
                <w:lang w:eastAsia="zh-CN"/>
              </w:rPr>
              <w:t>该站点</w:t>
            </w:r>
            <w:r>
              <w:rPr>
                <w:rFonts w:hint="eastAsia" w:eastAsia="新宋体"/>
                <w:b/>
                <w:bCs w:val="0"/>
                <w:color w:val="auto"/>
                <w:sz w:val="22"/>
                <w:szCs w:val="22"/>
                <w:highlight w:val="none"/>
                <w:u w:val="single"/>
                <w:lang w:val="en-US" w:eastAsia="zh-CN"/>
              </w:rPr>
              <w:t>该半月</w:t>
            </w:r>
            <w:r>
              <w:rPr>
                <w:rFonts w:eastAsia="新宋体"/>
                <w:b/>
                <w:bCs w:val="0"/>
                <w:color w:val="auto"/>
                <w:sz w:val="22"/>
                <w:szCs w:val="22"/>
                <w:highlight w:val="none"/>
                <w:u w:val="single"/>
              </w:rPr>
              <w:t>结算款项</w:t>
            </w:r>
            <w:r>
              <w:rPr>
                <w:rFonts w:hint="eastAsia" w:eastAsia="新宋体"/>
                <w:b/>
                <w:bCs w:val="0"/>
                <w:color w:val="auto"/>
                <w:sz w:val="22"/>
                <w:szCs w:val="22"/>
                <w:highlight w:val="none"/>
                <w:u w:val="single"/>
                <w:lang w:val="en-US" w:eastAsia="zh-CN"/>
              </w:rPr>
              <w:t>10</w:t>
            </w:r>
            <w:r>
              <w:rPr>
                <w:rFonts w:eastAsia="新宋体"/>
                <w:b/>
                <w:bCs w:val="0"/>
                <w:color w:val="auto"/>
                <w:sz w:val="22"/>
                <w:szCs w:val="22"/>
                <w:highlight w:val="none"/>
                <w:u w:val="single"/>
              </w:rPr>
              <w:t>00元/次</w:t>
            </w:r>
            <w:r>
              <w:rPr>
                <w:rFonts w:hint="eastAsia" w:eastAsia="新宋体"/>
                <w:b/>
                <w:bCs w:val="0"/>
                <w:color w:val="auto"/>
                <w:sz w:val="22"/>
                <w:szCs w:val="22"/>
                <w:highlight w:val="none"/>
                <w:u w:val="single"/>
                <w:lang w:eastAsia="zh-CN"/>
              </w:rPr>
              <w:t>；</w:t>
            </w:r>
            <w:r>
              <w:rPr>
                <w:rFonts w:eastAsia="新宋体"/>
                <w:b/>
                <w:bCs w:val="0"/>
                <w:color w:val="auto"/>
                <w:sz w:val="22"/>
                <w:szCs w:val="22"/>
                <w:highlight w:val="none"/>
                <w:u w:val="single"/>
              </w:rPr>
              <w:t>低于</w:t>
            </w:r>
            <w:r>
              <w:rPr>
                <w:rFonts w:hint="eastAsia" w:eastAsia="新宋体"/>
                <w:b/>
                <w:bCs w:val="0"/>
                <w:color w:val="auto"/>
                <w:sz w:val="22"/>
                <w:szCs w:val="22"/>
                <w:highlight w:val="none"/>
                <w:u w:val="single"/>
                <w:lang w:val="en-US" w:eastAsia="zh-CN"/>
              </w:rPr>
              <w:t>85</w:t>
            </w:r>
            <w:r>
              <w:rPr>
                <w:rFonts w:eastAsia="新宋体"/>
                <w:b/>
                <w:bCs w:val="0"/>
                <w:color w:val="auto"/>
                <w:sz w:val="22"/>
                <w:szCs w:val="22"/>
                <w:highlight w:val="none"/>
                <w:u w:val="single"/>
              </w:rPr>
              <w:t>分（含</w:t>
            </w:r>
            <w:r>
              <w:rPr>
                <w:rFonts w:hint="eastAsia" w:eastAsia="新宋体"/>
                <w:b/>
                <w:bCs w:val="0"/>
                <w:color w:val="auto"/>
                <w:sz w:val="22"/>
                <w:szCs w:val="22"/>
                <w:highlight w:val="none"/>
                <w:u w:val="single"/>
                <w:lang w:val="en-US" w:eastAsia="zh-CN"/>
              </w:rPr>
              <w:t>85</w:t>
            </w:r>
            <w:r>
              <w:rPr>
                <w:rFonts w:eastAsia="新宋体"/>
                <w:b/>
                <w:bCs w:val="0"/>
                <w:color w:val="auto"/>
                <w:sz w:val="22"/>
                <w:szCs w:val="22"/>
                <w:highlight w:val="none"/>
                <w:u w:val="single"/>
              </w:rPr>
              <w:t>分），扣除</w:t>
            </w:r>
            <w:r>
              <w:rPr>
                <w:rFonts w:hint="eastAsia" w:eastAsia="新宋体"/>
                <w:b/>
                <w:bCs w:val="0"/>
                <w:color w:val="auto"/>
                <w:sz w:val="22"/>
                <w:szCs w:val="22"/>
                <w:highlight w:val="none"/>
                <w:u w:val="single"/>
                <w:lang w:eastAsia="zh-CN"/>
              </w:rPr>
              <w:t>该站点</w:t>
            </w:r>
            <w:r>
              <w:rPr>
                <w:rFonts w:hint="eastAsia" w:eastAsia="新宋体"/>
                <w:b/>
                <w:bCs w:val="0"/>
                <w:color w:val="auto"/>
                <w:sz w:val="22"/>
                <w:szCs w:val="22"/>
                <w:highlight w:val="none"/>
                <w:u w:val="single"/>
                <w:lang w:val="en-US" w:eastAsia="zh-CN"/>
              </w:rPr>
              <w:t>该半月</w:t>
            </w:r>
            <w:r>
              <w:rPr>
                <w:rFonts w:eastAsia="新宋体"/>
                <w:b/>
                <w:bCs w:val="0"/>
                <w:color w:val="auto"/>
                <w:sz w:val="22"/>
                <w:szCs w:val="22"/>
                <w:highlight w:val="none"/>
                <w:u w:val="single"/>
              </w:rPr>
              <w:t>结算款项</w:t>
            </w:r>
            <w:r>
              <w:rPr>
                <w:rFonts w:hint="eastAsia" w:eastAsia="新宋体"/>
                <w:b/>
                <w:bCs w:val="0"/>
                <w:color w:val="auto"/>
                <w:sz w:val="22"/>
                <w:szCs w:val="22"/>
                <w:highlight w:val="none"/>
                <w:u w:val="single"/>
                <w:lang w:val="en-US" w:eastAsia="zh-CN"/>
              </w:rPr>
              <w:t>15</w:t>
            </w:r>
            <w:r>
              <w:rPr>
                <w:rFonts w:eastAsia="新宋体"/>
                <w:b/>
                <w:bCs w:val="0"/>
                <w:color w:val="auto"/>
                <w:sz w:val="22"/>
                <w:szCs w:val="22"/>
                <w:highlight w:val="none"/>
                <w:u w:val="single"/>
              </w:rPr>
              <w:t>00元/次</w:t>
            </w:r>
            <w:r>
              <w:rPr>
                <w:rFonts w:hint="eastAsia" w:eastAsia="新宋体"/>
                <w:b/>
                <w:bCs w:val="0"/>
                <w:color w:val="auto"/>
                <w:sz w:val="22"/>
                <w:szCs w:val="22"/>
                <w:highlight w:val="none"/>
                <w:u w:val="single"/>
                <w:lang w:eastAsia="zh-CN"/>
              </w:rPr>
              <w:t>；</w:t>
            </w:r>
            <w:r>
              <w:rPr>
                <w:rFonts w:eastAsia="新宋体"/>
                <w:b/>
                <w:bCs w:val="0"/>
                <w:color w:val="auto"/>
                <w:sz w:val="22"/>
                <w:szCs w:val="22"/>
                <w:highlight w:val="none"/>
                <w:u w:val="single"/>
              </w:rPr>
              <w:t>低于</w:t>
            </w:r>
            <w:r>
              <w:rPr>
                <w:rFonts w:hint="eastAsia" w:eastAsia="新宋体"/>
                <w:b/>
                <w:bCs w:val="0"/>
                <w:color w:val="auto"/>
                <w:sz w:val="22"/>
                <w:szCs w:val="22"/>
                <w:highlight w:val="none"/>
                <w:u w:val="single"/>
                <w:lang w:val="en-US" w:eastAsia="zh-CN"/>
              </w:rPr>
              <w:t>8</w:t>
            </w:r>
            <w:r>
              <w:rPr>
                <w:rFonts w:eastAsia="新宋体"/>
                <w:b/>
                <w:bCs w:val="0"/>
                <w:color w:val="auto"/>
                <w:sz w:val="22"/>
                <w:szCs w:val="22"/>
                <w:highlight w:val="none"/>
                <w:u w:val="single"/>
              </w:rPr>
              <w:t>0分（含</w:t>
            </w:r>
            <w:r>
              <w:rPr>
                <w:rFonts w:hint="eastAsia" w:eastAsia="新宋体"/>
                <w:b/>
                <w:bCs w:val="0"/>
                <w:color w:val="auto"/>
                <w:sz w:val="22"/>
                <w:szCs w:val="22"/>
                <w:highlight w:val="none"/>
                <w:u w:val="single"/>
                <w:lang w:val="en-US" w:eastAsia="zh-CN"/>
              </w:rPr>
              <w:t>8</w:t>
            </w:r>
            <w:r>
              <w:rPr>
                <w:rFonts w:eastAsia="新宋体"/>
                <w:b/>
                <w:bCs w:val="0"/>
                <w:color w:val="auto"/>
                <w:sz w:val="22"/>
                <w:szCs w:val="22"/>
                <w:highlight w:val="none"/>
                <w:u w:val="single"/>
              </w:rPr>
              <w:t>0分），扣除</w:t>
            </w:r>
            <w:r>
              <w:rPr>
                <w:rFonts w:hint="eastAsia" w:eastAsia="新宋体"/>
                <w:b/>
                <w:bCs w:val="0"/>
                <w:color w:val="auto"/>
                <w:sz w:val="22"/>
                <w:szCs w:val="22"/>
                <w:highlight w:val="none"/>
                <w:u w:val="single"/>
                <w:lang w:eastAsia="zh-CN"/>
              </w:rPr>
              <w:t>该站点</w:t>
            </w:r>
            <w:r>
              <w:rPr>
                <w:rFonts w:hint="eastAsia" w:eastAsia="新宋体"/>
                <w:b/>
                <w:bCs w:val="0"/>
                <w:color w:val="auto"/>
                <w:sz w:val="22"/>
                <w:szCs w:val="22"/>
                <w:highlight w:val="none"/>
                <w:u w:val="single"/>
                <w:lang w:val="en-US" w:eastAsia="zh-CN"/>
              </w:rPr>
              <w:t>该半月</w:t>
            </w:r>
            <w:r>
              <w:rPr>
                <w:rFonts w:eastAsia="新宋体"/>
                <w:b/>
                <w:bCs w:val="0"/>
                <w:color w:val="auto"/>
                <w:sz w:val="22"/>
                <w:szCs w:val="22"/>
                <w:highlight w:val="none"/>
                <w:u w:val="single"/>
              </w:rPr>
              <w:t>结算款项</w:t>
            </w:r>
            <w:r>
              <w:rPr>
                <w:rFonts w:hint="eastAsia" w:eastAsia="新宋体"/>
                <w:b/>
                <w:bCs w:val="0"/>
                <w:color w:val="auto"/>
                <w:sz w:val="22"/>
                <w:szCs w:val="22"/>
                <w:highlight w:val="none"/>
                <w:u w:val="single"/>
                <w:lang w:val="en-US" w:eastAsia="zh-CN"/>
              </w:rPr>
              <w:t>20</w:t>
            </w:r>
            <w:r>
              <w:rPr>
                <w:rFonts w:eastAsia="新宋体"/>
                <w:b/>
                <w:bCs w:val="0"/>
                <w:color w:val="auto"/>
                <w:sz w:val="22"/>
                <w:szCs w:val="22"/>
                <w:highlight w:val="none"/>
                <w:u w:val="single"/>
              </w:rPr>
              <w:t>00元/次。</w:t>
            </w:r>
          </w:p>
        </w:tc>
      </w:tr>
    </w:tbl>
    <w:p w14:paraId="3AA2EDC6">
      <w:pPr>
        <w:spacing w:after="0" w:line="460" w:lineRule="exact"/>
        <w:ind w:firstLine="0" w:firstLineChars="0"/>
        <w:rPr>
          <w:rFonts w:hint="eastAsia"/>
          <w:color w:val="auto"/>
          <w:highlight w:val="none"/>
        </w:rPr>
      </w:pPr>
    </w:p>
    <w:p w14:paraId="5AD8F4E8">
      <w:pPr>
        <w:spacing w:line="460" w:lineRule="exact"/>
        <w:jc w:val="center"/>
        <w:rPr>
          <w:rFonts w:hint="eastAsia" w:eastAsia="新宋体"/>
          <w:b/>
          <w:color w:val="auto"/>
          <w:sz w:val="22"/>
          <w:szCs w:val="22"/>
          <w:highlight w:val="none"/>
          <w:lang w:eastAsia="zh-CN"/>
        </w:rPr>
      </w:pPr>
      <w:r>
        <w:rPr>
          <w:rFonts w:eastAsia="新宋体"/>
          <w:b/>
          <w:color w:val="auto"/>
          <w:sz w:val="22"/>
          <w:szCs w:val="22"/>
          <w:highlight w:val="none"/>
        </w:rPr>
        <w:t>食材</w:t>
      </w:r>
      <w:r>
        <w:rPr>
          <w:rFonts w:hint="eastAsia" w:eastAsia="新宋体"/>
          <w:b/>
          <w:color w:val="auto"/>
          <w:sz w:val="22"/>
          <w:szCs w:val="22"/>
          <w:highlight w:val="none"/>
          <w:lang w:eastAsia="zh-CN"/>
        </w:rPr>
        <w:t>供应商</w:t>
      </w:r>
      <w:r>
        <w:rPr>
          <w:rFonts w:eastAsia="新宋体"/>
          <w:b/>
          <w:color w:val="auto"/>
          <w:sz w:val="22"/>
          <w:szCs w:val="22"/>
          <w:highlight w:val="none"/>
        </w:rPr>
        <w:t>评价表</w:t>
      </w:r>
      <w:r>
        <w:rPr>
          <w:rFonts w:hint="eastAsia" w:eastAsia="新宋体"/>
          <w:b/>
          <w:color w:val="auto"/>
          <w:sz w:val="22"/>
          <w:szCs w:val="22"/>
          <w:highlight w:val="none"/>
          <w:lang w:eastAsia="zh-CN"/>
        </w:rPr>
        <w:t>（</w:t>
      </w:r>
      <w:r>
        <w:rPr>
          <w:rFonts w:hint="eastAsia" w:eastAsia="新宋体"/>
          <w:b/>
          <w:color w:val="auto"/>
          <w:sz w:val="22"/>
          <w:szCs w:val="22"/>
          <w:highlight w:val="none"/>
          <w:lang w:val="en-US" w:eastAsia="zh-CN"/>
        </w:rPr>
        <w:t>年度</w:t>
      </w:r>
      <w:r>
        <w:rPr>
          <w:rFonts w:hint="eastAsia" w:eastAsia="新宋体"/>
          <w:b/>
          <w:color w:val="auto"/>
          <w:sz w:val="22"/>
          <w:szCs w:val="22"/>
          <w:highlight w:val="none"/>
          <w:lang w:eastAsia="zh-CN"/>
        </w:rPr>
        <w:t>）</w:t>
      </w:r>
    </w:p>
    <w:p w14:paraId="6D0CD549">
      <w:pPr>
        <w:pStyle w:val="5"/>
        <w:spacing w:after="0" w:line="460" w:lineRule="exact"/>
        <w:ind w:firstLine="0" w:firstLineChars="0"/>
        <w:rPr>
          <w:rFonts w:hint="eastAsia"/>
          <w:color w:val="auto"/>
          <w:highlight w:val="none"/>
        </w:rPr>
      </w:pPr>
      <w:r>
        <w:rPr>
          <w:rFonts w:hint="eastAsia" w:eastAsia="新宋体"/>
          <w:color w:val="auto"/>
          <w:sz w:val="22"/>
          <w:szCs w:val="22"/>
          <w:highlight w:val="none"/>
          <w:lang w:eastAsia="zh-CN"/>
        </w:rPr>
        <w:t>供应商</w:t>
      </w:r>
      <w:r>
        <w:rPr>
          <w:rFonts w:eastAsia="新宋体"/>
          <w:color w:val="auto"/>
          <w:sz w:val="22"/>
          <w:szCs w:val="22"/>
          <w:highlight w:val="none"/>
        </w:rPr>
        <w:t>名称</w:t>
      </w:r>
      <w:r>
        <w:rPr>
          <w:rFonts w:hint="eastAsia" w:eastAsia="新宋体"/>
          <w:color w:val="auto"/>
          <w:sz w:val="22"/>
          <w:szCs w:val="22"/>
          <w:highlight w:val="none"/>
        </w:rPr>
        <w:t>：</w:t>
      </w:r>
      <w:r>
        <w:rPr>
          <w:rFonts w:eastAsia="新宋体"/>
          <w:color w:val="auto"/>
          <w:sz w:val="22"/>
          <w:szCs w:val="22"/>
          <w:highlight w:val="none"/>
        </w:rPr>
        <w:t xml:space="preserve">                                                        </w:t>
      </w:r>
      <w:r>
        <w:rPr>
          <w:rFonts w:hint="eastAsia" w:eastAsia="新宋体"/>
          <w:color w:val="auto"/>
          <w:sz w:val="22"/>
          <w:szCs w:val="22"/>
          <w:highlight w:val="none"/>
          <w:lang w:val="en-US" w:eastAsia="zh-CN"/>
        </w:rPr>
        <w:t>时间</w:t>
      </w:r>
      <w:r>
        <w:rPr>
          <w:rFonts w:hint="eastAsia" w:eastAsia="新宋体"/>
          <w:color w:val="auto"/>
          <w:sz w:val="22"/>
          <w:szCs w:val="22"/>
          <w:highlight w:val="none"/>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29"/>
        <w:gridCol w:w="1514"/>
        <w:gridCol w:w="4330"/>
        <w:gridCol w:w="1080"/>
      </w:tblGrid>
      <w:tr w14:paraId="44B1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shd w:val="clear" w:color="auto" w:fill="auto"/>
            <w:vAlign w:val="center"/>
          </w:tcPr>
          <w:p w14:paraId="1297C365">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lang w:val="en-US" w:eastAsia="zh-CN"/>
              </w:rPr>
              <w:t>评价指标</w:t>
            </w:r>
          </w:p>
        </w:tc>
        <w:tc>
          <w:tcPr>
            <w:tcW w:w="1929" w:type="dxa"/>
            <w:shd w:val="clear" w:color="auto" w:fill="auto"/>
            <w:vAlign w:val="center"/>
          </w:tcPr>
          <w:p w14:paraId="59BD51B6">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评价指标</w:t>
            </w:r>
          </w:p>
        </w:tc>
        <w:tc>
          <w:tcPr>
            <w:tcW w:w="1514" w:type="dxa"/>
            <w:shd w:val="clear" w:color="auto" w:fill="auto"/>
            <w:vAlign w:val="center"/>
          </w:tcPr>
          <w:p w14:paraId="04A5B679">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分值</w:t>
            </w:r>
          </w:p>
        </w:tc>
        <w:tc>
          <w:tcPr>
            <w:tcW w:w="4330" w:type="dxa"/>
            <w:shd w:val="clear" w:color="auto" w:fill="auto"/>
            <w:vAlign w:val="center"/>
          </w:tcPr>
          <w:p w14:paraId="429F85CF">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评分标准及扣分细则</w:t>
            </w:r>
          </w:p>
        </w:tc>
        <w:tc>
          <w:tcPr>
            <w:tcW w:w="1080" w:type="dxa"/>
            <w:shd w:val="clear" w:color="auto" w:fill="auto"/>
            <w:vAlign w:val="center"/>
          </w:tcPr>
          <w:p w14:paraId="2B7191CD">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扣分</w:t>
            </w:r>
          </w:p>
        </w:tc>
      </w:tr>
      <w:tr w14:paraId="3A5C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588825D6">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一、食材质量与安全（35分）</w:t>
            </w:r>
          </w:p>
          <w:p w14:paraId="558EF02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p w14:paraId="6DF6CEE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tc>
        <w:tc>
          <w:tcPr>
            <w:tcW w:w="1929" w:type="dxa"/>
            <w:shd w:val="clear" w:color="auto" w:fill="auto"/>
            <w:vAlign w:val="center"/>
          </w:tcPr>
          <w:p w14:paraId="64AC3838">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食材新鲜度与规格符合率</w:t>
            </w:r>
          </w:p>
        </w:tc>
        <w:tc>
          <w:tcPr>
            <w:tcW w:w="1514" w:type="dxa"/>
            <w:shd w:val="clear" w:color="auto" w:fill="auto"/>
            <w:vAlign w:val="center"/>
          </w:tcPr>
          <w:p w14:paraId="1FE4A28D">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15</w:t>
            </w:r>
          </w:p>
        </w:tc>
        <w:tc>
          <w:tcPr>
            <w:tcW w:w="4330" w:type="dxa"/>
            <w:shd w:val="clear" w:color="auto" w:fill="auto"/>
            <w:vAlign w:val="top"/>
          </w:tcPr>
          <w:p w14:paraId="1489751B">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lang w:val="en-US" w:eastAsia="zh-CN"/>
              </w:rPr>
              <w:t>1.</w:t>
            </w:r>
            <w:r>
              <w:rPr>
                <w:rFonts w:hint="eastAsia" w:asciiTheme="minorEastAsia" w:hAnsiTheme="minorEastAsia" w:eastAsiaTheme="minorEastAsia" w:cstheme="minorEastAsia"/>
                <w:b w:val="0"/>
                <w:i w:val="0"/>
                <w:color w:val="auto"/>
                <w:spacing w:val="0"/>
                <w:sz w:val="22"/>
                <w:szCs w:val="22"/>
                <w:highlight w:val="none"/>
              </w:rPr>
              <w:t>全年食材新鲜，无腐烂、变质、异味，规格符合合同约定，得15分。</w:t>
            </w:r>
          </w:p>
          <w:p w14:paraId="3F0A55F3">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抽查发现轻微不新鲜（如叶菜萎蔫），每次扣0.5分。</w:t>
            </w:r>
          </w:p>
          <w:p w14:paraId="2EEC0A37">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3. 发现腐烂、变质食材，每次扣2分。</w:t>
            </w:r>
          </w:p>
          <w:p w14:paraId="43B3DCCD">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4. 规格不符（以次充好），每次扣1分。</w:t>
            </w:r>
          </w:p>
        </w:tc>
        <w:tc>
          <w:tcPr>
            <w:tcW w:w="1080" w:type="dxa"/>
            <w:shd w:val="clear" w:color="auto" w:fill="auto"/>
            <w:vAlign w:val="top"/>
          </w:tcPr>
          <w:p w14:paraId="7C9FEF31">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0279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66A27BA3">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7B0F6C7C">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索证索票与检测合规性</w:t>
            </w:r>
          </w:p>
        </w:tc>
        <w:tc>
          <w:tcPr>
            <w:tcW w:w="1514" w:type="dxa"/>
            <w:shd w:val="clear" w:color="auto" w:fill="auto"/>
            <w:vAlign w:val="center"/>
          </w:tcPr>
          <w:p w14:paraId="184FA45A">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10</w:t>
            </w:r>
          </w:p>
        </w:tc>
        <w:tc>
          <w:tcPr>
            <w:tcW w:w="4330" w:type="dxa"/>
            <w:shd w:val="clear" w:color="auto" w:fill="auto"/>
            <w:vAlign w:val="top"/>
          </w:tcPr>
          <w:p w14:paraId="1CC1279D">
            <w:pPr>
              <w:pStyle w:val="311"/>
              <w:pageBreakBefore w:val="0"/>
              <w:widowControl w:val="0"/>
              <w:numPr>
                <w:ilvl w:val="0"/>
                <w:numId w:val="13"/>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全年每批次肉类提供检疫合格证，蔬菜提供农残检测报告，得10分。</w:t>
            </w:r>
          </w:p>
          <w:p w14:paraId="2E96AF6A">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缺少单批次证明材料，每次扣1分。3. 被监管部门抽检不合格或引发食品安全事故，本项不得分并追责。</w:t>
            </w:r>
          </w:p>
        </w:tc>
        <w:tc>
          <w:tcPr>
            <w:tcW w:w="1080" w:type="dxa"/>
            <w:shd w:val="clear" w:color="auto" w:fill="auto"/>
            <w:vAlign w:val="top"/>
          </w:tcPr>
          <w:p w14:paraId="12EE926B">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1E5A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2D3E087E">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12EC5ACC">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3. 包装与冷链保鲜</w:t>
            </w:r>
          </w:p>
        </w:tc>
        <w:tc>
          <w:tcPr>
            <w:tcW w:w="1514" w:type="dxa"/>
            <w:shd w:val="clear" w:color="auto" w:fill="auto"/>
            <w:vAlign w:val="center"/>
          </w:tcPr>
          <w:p w14:paraId="40A7616F">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10</w:t>
            </w:r>
          </w:p>
        </w:tc>
        <w:tc>
          <w:tcPr>
            <w:tcW w:w="4330" w:type="dxa"/>
            <w:shd w:val="clear" w:color="auto" w:fill="auto"/>
            <w:vAlign w:val="top"/>
          </w:tcPr>
          <w:p w14:paraId="0D4A8E07">
            <w:pPr>
              <w:pStyle w:val="311"/>
              <w:pageBreakBefore w:val="0"/>
              <w:widowControl w:val="0"/>
              <w:numPr>
                <w:ilvl w:val="0"/>
                <w:numId w:val="14"/>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包装完好、清洁，冷链运输温度达标，得10分。</w:t>
            </w:r>
          </w:p>
          <w:p w14:paraId="0CF10086">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包装破损、污染食材，每次扣0.5分。</w:t>
            </w:r>
          </w:p>
          <w:p w14:paraId="15AEC87E">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3. 冻品化冻、食材变质，每次扣2分。</w:t>
            </w:r>
          </w:p>
        </w:tc>
        <w:tc>
          <w:tcPr>
            <w:tcW w:w="1080" w:type="dxa"/>
            <w:shd w:val="clear" w:color="auto" w:fill="auto"/>
            <w:vAlign w:val="top"/>
          </w:tcPr>
          <w:p w14:paraId="1607259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6FA7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533E941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二、配送服务与时效（25分）</w:t>
            </w:r>
          </w:p>
          <w:p w14:paraId="46A1E159">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tc>
        <w:tc>
          <w:tcPr>
            <w:tcW w:w="1929" w:type="dxa"/>
            <w:shd w:val="clear" w:color="auto" w:fill="auto"/>
            <w:vAlign w:val="center"/>
          </w:tcPr>
          <w:p w14:paraId="777F0A4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准时送达率</w:t>
            </w:r>
          </w:p>
        </w:tc>
        <w:tc>
          <w:tcPr>
            <w:tcW w:w="1514" w:type="dxa"/>
            <w:shd w:val="clear" w:color="auto" w:fill="auto"/>
            <w:vAlign w:val="center"/>
          </w:tcPr>
          <w:p w14:paraId="77664A31">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15</w:t>
            </w:r>
          </w:p>
        </w:tc>
        <w:tc>
          <w:tcPr>
            <w:tcW w:w="4330" w:type="dxa"/>
            <w:shd w:val="clear" w:color="auto" w:fill="auto"/>
            <w:vAlign w:val="top"/>
          </w:tcPr>
          <w:p w14:paraId="77969CD2">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全年准时送达率≥98%，得15分；95%-97%得10分；＜95%得5分。</w:t>
            </w:r>
          </w:p>
          <w:p w14:paraId="6477B303">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080" w:type="dxa"/>
            <w:shd w:val="clear" w:color="auto" w:fill="auto"/>
            <w:vAlign w:val="top"/>
          </w:tcPr>
          <w:p w14:paraId="4015F8EB">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170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746DCEA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3A0942EE">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订单准确率</w:t>
            </w:r>
          </w:p>
        </w:tc>
        <w:tc>
          <w:tcPr>
            <w:tcW w:w="1514" w:type="dxa"/>
            <w:shd w:val="clear" w:color="auto" w:fill="auto"/>
            <w:vAlign w:val="center"/>
          </w:tcPr>
          <w:p w14:paraId="10BBC4DE">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10</w:t>
            </w:r>
          </w:p>
        </w:tc>
        <w:tc>
          <w:tcPr>
            <w:tcW w:w="4330" w:type="dxa"/>
            <w:shd w:val="clear" w:color="auto" w:fill="auto"/>
            <w:vAlign w:val="top"/>
          </w:tcPr>
          <w:p w14:paraId="4C659F40">
            <w:pPr>
              <w:pStyle w:val="311"/>
              <w:pageBreakBefore w:val="0"/>
              <w:widowControl w:val="0"/>
              <w:numPr>
                <w:ilvl w:val="0"/>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错发、漏发每次扣</w:t>
            </w:r>
            <w:r>
              <w:rPr>
                <w:rFonts w:hint="eastAsia" w:asciiTheme="minorEastAsia" w:hAnsiTheme="minorEastAsia" w:eastAsiaTheme="minorEastAsia" w:cstheme="minorEastAsia"/>
                <w:b w:val="0"/>
                <w:i w:val="0"/>
                <w:color w:val="auto"/>
                <w:spacing w:val="0"/>
                <w:sz w:val="22"/>
                <w:szCs w:val="22"/>
                <w:highlight w:val="none"/>
                <w:lang w:val="en-US" w:eastAsia="zh-CN"/>
              </w:rPr>
              <w:t>1</w:t>
            </w:r>
            <w:r>
              <w:rPr>
                <w:rFonts w:hint="eastAsia" w:asciiTheme="minorEastAsia" w:hAnsiTheme="minorEastAsia" w:eastAsiaTheme="minorEastAsia" w:cstheme="minorEastAsia"/>
                <w:b w:val="0"/>
                <w:i w:val="0"/>
                <w:color w:val="auto"/>
                <w:spacing w:val="0"/>
                <w:sz w:val="22"/>
                <w:szCs w:val="22"/>
                <w:highlight w:val="none"/>
              </w:rPr>
              <w:t>分，多发导致浪费每次扣</w:t>
            </w:r>
            <w:r>
              <w:rPr>
                <w:rFonts w:hint="eastAsia" w:asciiTheme="minorEastAsia" w:hAnsiTheme="minorEastAsia" w:eastAsiaTheme="minorEastAsia" w:cstheme="minorEastAsia"/>
                <w:b w:val="0"/>
                <w:i w:val="0"/>
                <w:color w:val="auto"/>
                <w:spacing w:val="0"/>
                <w:sz w:val="22"/>
                <w:szCs w:val="22"/>
                <w:highlight w:val="none"/>
                <w:lang w:val="en-US" w:eastAsia="zh-CN"/>
              </w:rPr>
              <w:t>2</w:t>
            </w:r>
            <w:r>
              <w:rPr>
                <w:rFonts w:hint="eastAsia" w:asciiTheme="minorEastAsia" w:hAnsiTheme="minorEastAsia" w:eastAsiaTheme="minorEastAsia" w:cstheme="minorEastAsia"/>
                <w:b w:val="0"/>
                <w:i w:val="0"/>
                <w:color w:val="auto"/>
                <w:spacing w:val="0"/>
                <w:sz w:val="22"/>
                <w:szCs w:val="22"/>
                <w:highlight w:val="none"/>
              </w:rPr>
              <w:t>分。</w:t>
            </w:r>
          </w:p>
        </w:tc>
        <w:tc>
          <w:tcPr>
            <w:tcW w:w="1080" w:type="dxa"/>
            <w:shd w:val="clear" w:color="auto" w:fill="auto"/>
            <w:vAlign w:val="top"/>
          </w:tcPr>
          <w:p w14:paraId="03036893">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1CC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32B3876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三、售后与应急响应（</w:t>
            </w:r>
            <w:r>
              <w:rPr>
                <w:rFonts w:hint="eastAsia" w:asciiTheme="minorEastAsia" w:hAnsiTheme="minorEastAsia" w:eastAsiaTheme="minorEastAsia" w:cstheme="minorEastAsia"/>
                <w:b w:val="0"/>
                <w:i w:val="0"/>
                <w:color w:val="auto"/>
                <w:spacing w:val="0"/>
                <w:sz w:val="22"/>
                <w:szCs w:val="22"/>
                <w:highlight w:val="none"/>
                <w:lang w:val="en-US" w:eastAsia="zh-CN"/>
              </w:rPr>
              <w:t>1</w:t>
            </w:r>
            <w:r>
              <w:rPr>
                <w:rFonts w:hint="eastAsia" w:asciiTheme="minorEastAsia" w:hAnsiTheme="minorEastAsia" w:eastAsiaTheme="minorEastAsia" w:cstheme="minorEastAsia"/>
                <w:b w:val="0"/>
                <w:i w:val="0"/>
                <w:color w:val="auto"/>
                <w:spacing w:val="0"/>
                <w:sz w:val="22"/>
                <w:szCs w:val="22"/>
                <w:highlight w:val="none"/>
              </w:rPr>
              <w:t>0分）</w:t>
            </w:r>
          </w:p>
          <w:p w14:paraId="187DC66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tc>
        <w:tc>
          <w:tcPr>
            <w:tcW w:w="1929" w:type="dxa"/>
            <w:shd w:val="clear" w:color="auto" w:fill="auto"/>
            <w:vAlign w:val="center"/>
          </w:tcPr>
          <w:p w14:paraId="24350703">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退换货处理效率</w:t>
            </w:r>
          </w:p>
        </w:tc>
        <w:tc>
          <w:tcPr>
            <w:tcW w:w="1514" w:type="dxa"/>
            <w:shd w:val="clear" w:color="auto" w:fill="auto"/>
            <w:vAlign w:val="center"/>
          </w:tcPr>
          <w:p w14:paraId="3A42B927">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5</w:t>
            </w:r>
          </w:p>
        </w:tc>
        <w:tc>
          <w:tcPr>
            <w:tcW w:w="4330" w:type="dxa"/>
            <w:shd w:val="clear" w:color="auto" w:fill="auto"/>
            <w:vAlign w:val="top"/>
          </w:tcPr>
          <w:p w14:paraId="2C49A42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退换货推诿每次扣1分，补货超时每次扣2分。</w:t>
            </w:r>
          </w:p>
        </w:tc>
        <w:tc>
          <w:tcPr>
            <w:tcW w:w="1080" w:type="dxa"/>
            <w:shd w:val="clear" w:color="auto" w:fill="auto"/>
            <w:vAlign w:val="top"/>
          </w:tcPr>
          <w:p w14:paraId="397C4C8B">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0F7C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2" w:type="dxa"/>
            <w:vMerge w:val="continue"/>
            <w:shd w:val="clear" w:color="auto" w:fill="auto"/>
            <w:vAlign w:val="center"/>
          </w:tcPr>
          <w:p w14:paraId="61217497">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6F45C93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沟通响应与投诉处理</w:t>
            </w:r>
          </w:p>
        </w:tc>
        <w:tc>
          <w:tcPr>
            <w:tcW w:w="1514" w:type="dxa"/>
            <w:shd w:val="clear" w:color="auto" w:fill="auto"/>
            <w:vAlign w:val="center"/>
          </w:tcPr>
          <w:p w14:paraId="5BF88898">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5</w:t>
            </w:r>
          </w:p>
        </w:tc>
        <w:tc>
          <w:tcPr>
            <w:tcW w:w="4330" w:type="dxa"/>
            <w:shd w:val="clear" w:color="auto" w:fill="auto"/>
            <w:vAlign w:val="top"/>
          </w:tcPr>
          <w:p w14:paraId="4BAFF0AB">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响应超时每次扣0.5分，投诉未闭环每次扣2分。</w:t>
            </w:r>
          </w:p>
        </w:tc>
        <w:tc>
          <w:tcPr>
            <w:tcW w:w="1080" w:type="dxa"/>
            <w:shd w:val="clear" w:color="auto" w:fill="auto"/>
            <w:vAlign w:val="top"/>
          </w:tcPr>
          <w:p w14:paraId="73B9F2C6">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0641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15FCF4F8">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bookmarkStart w:id="149" w:name="2cf8f06e96644313979c5a6d3b2e19b2"/>
            <w:r>
              <w:rPr>
                <w:rFonts w:hint="eastAsia" w:asciiTheme="minorEastAsia" w:hAnsiTheme="minorEastAsia" w:eastAsiaTheme="minorEastAsia" w:cstheme="minorEastAsia"/>
                <w:b w:val="0"/>
                <w:i w:val="0"/>
                <w:color w:val="auto"/>
                <w:spacing w:val="0"/>
                <w:sz w:val="22"/>
                <w:szCs w:val="22"/>
                <w:highlight w:val="none"/>
              </w:rPr>
              <w:t>四、价格与商务规范（10分）</w:t>
            </w:r>
          </w:p>
          <w:p w14:paraId="72A05356">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tc>
        <w:tc>
          <w:tcPr>
            <w:tcW w:w="1929" w:type="dxa"/>
            <w:shd w:val="clear" w:color="auto" w:fill="auto"/>
            <w:vAlign w:val="center"/>
          </w:tcPr>
          <w:p w14:paraId="4133ABB4">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价格稳定性与透明度</w:t>
            </w:r>
          </w:p>
        </w:tc>
        <w:tc>
          <w:tcPr>
            <w:tcW w:w="1514" w:type="dxa"/>
            <w:shd w:val="clear" w:color="auto" w:fill="auto"/>
            <w:vAlign w:val="center"/>
          </w:tcPr>
          <w:p w14:paraId="4F211D7F">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5</w:t>
            </w:r>
          </w:p>
        </w:tc>
        <w:tc>
          <w:tcPr>
            <w:tcW w:w="4330" w:type="dxa"/>
            <w:shd w:val="clear" w:color="auto" w:fill="auto"/>
            <w:vAlign w:val="top"/>
          </w:tcPr>
          <w:p w14:paraId="21DB7817">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价格虚高或调价未提前通知，每次扣1分。</w:t>
            </w:r>
          </w:p>
        </w:tc>
        <w:tc>
          <w:tcPr>
            <w:tcW w:w="1080" w:type="dxa"/>
            <w:shd w:val="clear" w:color="auto" w:fill="auto"/>
            <w:vAlign w:val="top"/>
          </w:tcPr>
          <w:p w14:paraId="1357E37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2881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07F5ACE4">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72EFFC5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结算与票据规范性</w:t>
            </w:r>
          </w:p>
        </w:tc>
        <w:tc>
          <w:tcPr>
            <w:tcW w:w="1514" w:type="dxa"/>
            <w:shd w:val="clear" w:color="auto" w:fill="auto"/>
            <w:vAlign w:val="center"/>
          </w:tcPr>
          <w:p w14:paraId="0E472596">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5</w:t>
            </w:r>
          </w:p>
        </w:tc>
        <w:tc>
          <w:tcPr>
            <w:tcW w:w="4330" w:type="dxa"/>
            <w:shd w:val="clear" w:color="auto" w:fill="auto"/>
            <w:vAlign w:val="top"/>
          </w:tcPr>
          <w:p w14:paraId="6AEB8840">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对账单准确，发票及时开具，得5分。2. 对账单错误、发票拖延每次扣0.5分。</w:t>
            </w:r>
          </w:p>
        </w:tc>
        <w:tc>
          <w:tcPr>
            <w:tcW w:w="1080" w:type="dxa"/>
            <w:shd w:val="clear" w:color="auto" w:fill="auto"/>
            <w:vAlign w:val="top"/>
          </w:tcPr>
          <w:p w14:paraId="6988589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76EB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51020601">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五、人员与现场管理（10分）</w:t>
            </w:r>
          </w:p>
          <w:p w14:paraId="1F4E7D0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 xml:space="preserve"> </w:t>
            </w:r>
          </w:p>
        </w:tc>
        <w:tc>
          <w:tcPr>
            <w:tcW w:w="1929" w:type="dxa"/>
            <w:shd w:val="clear" w:color="auto" w:fill="auto"/>
            <w:vAlign w:val="center"/>
          </w:tcPr>
          <w:p w14:paraId="54468E96">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 人员健康与规范</w:t>
            </w:r>
          </w:p>
        </w:tc>
        <w:tc>
          <w:tcPr>
            <w:tcW w:w="1514" w:type="dxa"/>
            <w:shd w:val="clear" w:color="auto" w:fill="auto"/>
            <w:vAlign w:val="center"/>
          </w:tcPr>
          <w:p w14:paraId="6675CCF3">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5</w:t>
            </w:r>
          </w:p>
        </w:tc>
        <w:tc>
          <w:tcPr>
            <w:tcW w:w="4330" w:type="dxa"/>
            <w:shd w:val="clear" w:color="auto" w:fill="auto"/>
            <w:vAlign w:val="top"/>
          </w:tcPr>
          <w:p w14:paraId="60071CE4">
            <w:pPr>
              <w:pStyle w:val="311"/>
              <w:pageBreakBefore w:val="0"/>
              <w:widowControl w:val="0"/>
              <w:numPr>
                <w:ilvl w:val="0"/>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1.</w:t>
            </w:r>
            <w:r>
              <w:rPr>
                <w:rFonts w:hint="eastAsia" w:asciiTheme="minorEastAsia" w:hAnsiTheme="minorEastAsia" w:eastAsiaTheme="minorEastAsia" w:cstheme="minorEastAsia"/>
                <w:b w:val="0"/>
                <w:i w:val="0"/>
                <w:color w:val="auto"/>
                <w:spacing w:val="0"/>
                <w:sz w:val="22"/>
                <w:szCs w:val="22"/>
                <w:highlight w:val="none"/>
              </w:rPr>
              <w:t>配送人员持有效健康证，着装整洁，得5分。</w:t>
            </w:r>
          </w:p>
          <w:p w14:paraId="728B59BC">
            <w:pPr>
              <w:pStyle w:val="311"/>
              <w:pageBreakBefore w:val="0"/>
              <w:widowControl w:val="0"/>
              <w:numPr>
                <w:ilvl w:val="0"/>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无健康证或着装不整每人次扣0.5分。</w:t>
            </w:r>
          </w:p>
        </w:tc>
        <w:tc>
          <w:tcPr>
            <w:tcW w:w="1080" w:type="dxa"/>
            <w:shd w:val="clear" w:color="auto" w:fill="auto"/>
            <w:vAlign w:val="top"/>
          </w:tcPr>
          <w:p w14:paraId="19297061">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12BB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3825880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p>
        </w:tc>
        <w:tc>
          <w:tcPr>
            <w:tcW w:w="1929" w:type="dxa"/>
            <w:shd w:val="clear" w:color="auto" w:fill="auto"/>
            <w:vAlign w:val="center"/>
          </w:tcPr>
          <w:p w14:paraId="74B6E0B9">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车辆卫生与安全</w:t>
            </w:r>
          </w:p>
        </w:tc>
        <w:tc>
          <w:tcPr>
            <w:tcW w:w="1514" w:type="dxa"/>
            <w:shd w:val="clear" w:color="auto" w:fill="auto"/>
            <w:vAlign w:val="center"/>
          </w:tcPr>
          <w:p w14:paraId="0B65A368">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5</w:t>
            </w:r>
          </w:p>
        </w:tc>
        <w:tc>
          <w:tcPr>
            <w:tcW w:w="4330" w:type="dxa"/>
            <w:shd w:val="clear" w:color="auto" w:fill="auto"/>
            <w:vAlign w:val="top"/>
          </w:tcPr>
          <w:p w14:paraId="6AF0C8E3">
            <w:pPr>
              <w:pStyle w:val="311"/>
              <w:pageBreakBefore w:val="0"/>
              <w:widowControl w:val="0"/>
              <w:numPr>
                <w:ilvl w:val="0"/>
                <w:numId w:val="15"/>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车辆清洁无异味，符合冷链标准，得5分。</w:t>
            </w:r>
          </w:p>
          <w:p w14:paraId="3C8481D3">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i w:val="0"/>
                <w:color w:val="auto"/>
                <w:spacing w:val="0"/>
                <w:sz w:val="22"/>
                <w:szCs w:val="22"/>
                <w:highlight w:val="none"/>
              </w:rPr>
              <w:t>2. 车辆脏乱差每车次扣0.5分。</w:t>
            </w:r>
          </w:p>
        </w:tc>
        <w:tc>
          <w:tcPr>
            <w:tcW w:w="1080" w:type="dxa"/>
            <w:shd w:val="clear" w:color="auto" w:fill="auto"/>
            <w:vAlign w:val="top"/>
          </w:tcPr>
          <w:p w14:paraId="00FD980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78F6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9" w:hRule="atLeast"/>
        </w:trPr>
        <w:tc>
          <w:tcPr>
            <w:tcW w:w="2931" w:type="dxa"/>
            <w:gridSpan w:val="2"/>
            <w:shd w:val="clear" w:color="auto" w:fill="auto"/>
            <w:vAlign w:val="center"/>
          </w:tcPr>
          <w:p w14:paraId="5DDE2AC6">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color w:val="auto"/>
                <w:spacing w:val="0"/>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每半月评价</w:t>
            </w:r>
            <w:r>
              <w:rPr>
                <w:rFonts w:hint="eastAsia" w:asciiTheme="minorEastAsia" w:hAnsiTheme="minorEastAsia" w:eastAsiaTheme="minorEastAsia" w:cstheme="minorEastAsia"/>
                <w:b w:val="0"/>
                <w:i w:val="0"/>
                <w:color w:val="auto"/>
                <w:spacing w:val="0"/>
                <w:sz w:val="22"/>
                <w:szCs w:val="22"/>
                <w:highlight w:val="none"/>
              </w:rPr>
              <w:t>（10分）</w:t>
            </w:r>
          </w:p>
        </w:tc>
        <w:tc>
          <w:tcPr>
            <w:tcW w:w="1514" w:type="dxa"/>
            <w:shd w:val="clear" w:color="auto" w:fill="auto"/>
            <w:vAlign w:val="center"/>
          </w:tcPr>
          <w:p w14:paraId="669FBBEE">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10</w:t>
            </w:r>
          </w:p>
        </w:tc>
        <w:tc>
          <w:tcPr>
            <w:tcW w:w="4330" w:type="dxa"/>
            <w:shd w:val="clear" w:color="auto" w:fill="auto"/>
            <w:vAlign w:val="top"/>
          </w:tcPr>
          <w:p w14:paraId="79D16597">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根据每半月评价结果，低于90分，扣0.5分/次，低于85分，扣1分/次，低于80分，扣2分/次。</w:t>
            </w:r>
          </w:p>
        </w:tc>
        <w:tc>
          <w:tcPr>
            <w:tcW w:w="1080" w:type="dxa"/>
            <w:shd w:val="clear" w:color="auto" w:fill="auto"/>
            <w:vAlign w:val="top"/>
          </w:tcPr>
          <w:p w14:paraId="3FDD3754">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799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75" w:type="dxa"/>
            <w:gridSpan w:val="4"/>
            <w:shd w:val="clear" w:color="auto" w:fill="auto"/>
            <w:vAlign w:val="center"/>
          </w:tcPr>
          <w:p w14:paraId="2794F4E1">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合计得分</w:t>
            </w:r>
          </w:p>
        </w:tc>
        <w:tc>
          <w:tcPr>
            <w:tcW w:w="1080" w:type="dxa"/>
            <w:shd w:val="clear" w:color="auto" w:fill="auto"/>
            <w:vAlign w:val="top"/>
          </w:tcPr>
          <w:p w14:paraId="4E83A057">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tr w14:paraId="5FA9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775" w:type="dxa"/>
            <w:gridSpan w:val="4"/>
            <w:shd w:val="clear" w:color="auto" w:fill="auto"/>
            <w:vAlign w:val="center"/>
          </w:tcPr>
          <w:p w14:paraId="78E68A2C">
            <w:pPr>
              <w:pStyle w:val="311"/>
              <w:pageBreakBefore w:val="0"/>
              <w:widowControl w:val="0"/>
              <w:wordWrap/>
              <w:spacing w:before="0" w:after="0" w:line="360" w:lineRule="auto"/>
              <w:ind w:left="160" w:leftChars="0" w:right="0" w:rightChars="0" w:firstLine="0" w:firstLineChars="0"/>
              <w:jc w:val="left"/>
              <w:textAlignment w:val="auto"/>
              <w:rPr>
                <w:rFonts w:hint="eastAsia"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评价单位：</w:t>
            </w:r>
          </w:p>
          <w:p w14:paraId="56DB1A5F">
            <w:pPr>
              <w:pStyle w:val="311"/>
              <w:pageBreakBefore w:val="0"/>
              <w:widowControl w:val="0"/>
              <w:wordWrap/>
              <w:spacing w:before="0" w:after="0" w:line="360" w:lineRule="auto"/>
              <w:ind w:left="160" w:leftChars="0" w:right="0" w:rightChars="0" w:firstLine="0" w:firstLineChars="0"/>
              <w:jc w:val="left"/>
              <w:textAlignment w:val="auto"/>
              <w:rPr>
                <w:rFonts w:hint="default" w:asciiTheme="minorEastAsia" w:hAnsiTheme="minorEastAsia" w:eastAsiaTheme="minorEastAsia" w:cstheme="minorEastAsia"/>
                <w:b w:val="0"/>
                <w:i w:val="0"/>
                <w:color w:val="auto"/>
                <w:spacing w:val="0"/>
                <w:sz w:val="22"/>
                <w:szCs w:val="22"/>
                <w:highlight w:val="none"/>
                <w:lang w:val="en-US" w:eastAsia="zh-CN"/>
              </w:rPr>
            </w:pPr>
            <w:r>
              <w:rPr>
                <w:rFonts w:hint="eastAsia" w:asciiTheme="minorEastAsia" w:hAnsiTheme="minorEastAsia" w:eastAsiaTheme="minorEastAsia" w:cstheme="minorEastAsia"/>
                <w:b w:val="0"/>
                <w:i w:val="0"/>
                <w:color w:val="auto"/>
                <w:spacing w:val="0"/>
                <w:sz w:val="22"/>
                <w:szCs w:val="22"/>
                <w:highlight w:val="none"/>
                <w:lang w:val="en-US" w:eastAsia="zh-CN"/>
              </w:rPr>
              <w:t>评价人：</w:t>
            </w:r>
          </w:p>
        </w:tc>
        <w:tc>
          <w:tcPr>
            <w:tcW w:w="1080" w:type="dxa"/>
            <w:shd w:val="clear" w:color="auto" w:fill="auto"/>
            <w:vAlign w:val="top"/>
          </w:tcPr>
          <w:p w14:paraId="1C047E4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color w:val="auto"/>
                <w:spacing w:val="0"/>
                <w:sz w:val="22"/>
                <w:szCs w:val="22"/>
                <w:highlight w:val="none"/>
              </w:rPr>
            </w:pPr>
          </w:p>
        </w:tc>
      </w:tr>
      <w:bookmarkEnd w:id="149"/>
    </w:tbl>
    <w:p w14:paraId="095B19E5">
      <w:pPr>
        <w:pStyle w:val="23"/>
        <w:spacing w:after="0" w:line="460" w:lineRule="exact"/>
        <w:ind w:firstLine="0" w:firstLineChars="0"/>
        <w:rPr>
          <w:rFonts w:ascii="宋体" w:hAnsi="宋体" w:cs="宋体"/>
          <w:bCs/>
          <w:color w:val="auto"/>
          <w:sz w:val="22"/>
          <w:szCs w:val="22"/>
          <w:highlight w:val="none"/>
        </w:rPr>
      </w:pPr>
      <w:r>
        <w:rPr>
          <w:rFonts w:hint="eastAsia" w:ascii="宋体" w:hAnsi="宋体" w:cs="宋体"/>
          <w:bCs/>
          <w:color w:val="auto"/>
          <w:sz w:val="22"/>
          <w:szCs w:val="22"/>
          <w:highlight w:val="none"/>
        </w:rPr>
        <w:t>七、订货：</w:t>
      </w:r>
    </w:p>
    <w:p w14:paraId="5E4382D1">
      <w:pPr>
        <w:autoSpaceDE w:val="0"/>
        <w:autoSpaceDN w:val="0"/>
        <w:adjustRightInd w:val="0"/>
        <w:spacing w:line="460" w:lineRule="exact"/>
        <w:ind w:firstLine="440" w:firstLineChars="200"/>
        <w:rPr>
          <w:rFonts w:ascii="宋体" w:hAnsi="宋体" w:cs="宋体"/>
          <w:b/>
          <w:color w:val="auto"/>
          <w:kern w:val="0"/>
          <w:sz w:val="22"/>
          <w:szCs w:val="22"/>
          <w:highlight w:val="none"/>
        </w:rPr>
      </w:pPr>
      <w:r>
        <w:rPr>
          <w:rFonts w:hint="eastAsia" w:ascii="宋体" w:hAnsi="宋体" w:cs="宋体"/>
          <w:color w:val="auto"/>
          <w:sz w:val="22"/>
          <w:szCs w:val="22"/>
          <w:highlight w:val="none"/>
        </w:rPr>
        <w:t>1、中标人须根据市场情况向</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提供换季食材的品种及价格，供</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参考。</w:t>
      </w:r>
    </w:p>
    <w:p w14:paraId="61F70D59">
      <w:pPr>
        <w:autoSpaceDE w:val="0"/>
        <w:autoSpaceDN w:val="0"/>
        <w:adjustRightIn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w:t>
      </w:r>
      <w:r>
        <w:rPr>
          <w:rFonts w:hint="eastAsia" w:ascii="宋体" w:hAnsi="宋体" w:cs="宋体"/>
          <w:b/>
          <w:color w:val="auto"/>
          <w:kern w:val="0"/>
          <w:sz w:val="22"/>
          <w:szCs w:val="22"/>
          <w:highlight w:val="none"/>
          <w:lang w:eastAsia="zh-CN"/>
        </w:rPr>
        <w:t>采购人</w:t>
      </w:r>
      <w:r>
        <w:rPr>
          <w:rFonts w:hint="eastAsia" w:ascii="宋体" w:hAnsi="宋体" w:cs="宋体"/>
          <w:b/>
          <w:bCs/>
          <w:color w:val="auto"/>
          <w:kern w:val="0"/>
          <w:sz w:val="22"/>
          <w:szCs w:val="22"/>
          <w:highlight w:val="none"/>
          <w:lang w:val="zh-CN"/>
        </w:rPr>
        <w:t>应提前一天将第二天要采购的食品名称、规格、数量</w:t>
      </w:r>
      <w:r>
        <w:rPr>
          <w:rFonts w:hint="eastAsia" w:ascii="宋体" w:hAnsi="宋体" w:cs="宋体"/>
          <w:b/>
          <w:color w:val="auto"/>
          <w:kern w:val="0"/>
          <w:sz w:val="22"/>
          <w:szCs w:val="22"/>
          <w:highlight w:val="none"/>
        </w:rPr>
        <w:t>，通过书面（或电子邮件）的形式通知中标人，以便中标人备货。</w:t>
      </w:r>
    </w:p>
    <w:p w14:paraId="22FF35AA">
      <w:pPr>
        <w:autoSpaceDE w:val="0"/>
        <w:autoSpaceDN w:val="0"/>
        <w:adjustRightInd w:val="0"/>
        <w:spacing w:line="460" w:lineRule="exact"/>
        <w:ind w:firstLine="440" w:firstLineChars="200"/>
        <w:rPr>
          <w:rFonts w:ascii="宋体" w:hAnsi="宋体" w:cs="宋体"/>
          <w:b/>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b/>
          <w:color w:val="auto"/>
          <w:kern w:val="0"/>
          <w:sz w:val="22"/>
          <w:szCs w:val="22"/>
          <w:highlight w:val="none"/>
        </w:rPr>
        <w:t>中标人接到</w:t>
      </w:r>
      <w:r>
        <w:rPr>
          <w:rFonts w:hint="eastAsia" w:ascii="宋体" w:hAnsi="宋体" w:cs="宋体"/>
          <w:b/>
          <w:color w:val="auto"/>
          <w:kern w:val="0"/>
          <w:sz w:val="22"/>
          <w:szCs w:val="22"/>
          <w:highlight w:val="none"/>
          <w:lang w:eastAsia="zh-CN"/>
        </w:rPr>
        <w:t>采购人</w:t>
      </w:r>
      <w:r>
        <w:rPr>
          <w:rFonts w:hint="eastAsia" w:ascii="宋体" w:hAnsi="宋体" w:cs="宋体"/>
          <w:b/>
          <w:color w:val="auto"/>
          <w:kern w:val="0"/>
          <w:sz w:val="22"/>
          <w:szCs w:val="22"/>
          <w:highlight w:val="none"/>
        </w:rPr>
        <w:t>订单后，个别品种因缺货而无法提供的，中标人应在接到供货通知2小时内知会</w:t>
      </w:r>
      <w:r>
        <w:rPr>
          <w:rFonts w:hint="eastAsia" w:ascii="宋体" w:hAnsi="宋体" w:cs="宋体"/>
          <w:b/>
          <w:color w:val="auto"/>
          <w:kern w:val="0"/>
          <w:sz w:val="22"/>
          <w:szCs w:val="22"/>
          <w:highlight w:val="none"/>
          <w:lang w:eastAsia="zh-CN"/>
        </w:rPr>
        <w:t>采购人</w:t>
      </w:r>
      <w:r>
        <w:rPr>
          <w:rFonts w:hint="eastAsia" w:ascii="宋体" w:hAnsi="宋体" w:cs="宋体"/>
          <w:b/>
          <w:color w:val="auto"/>
          <w:kern w:val="0"/>
          <w:sz w:val="22"/>
          <w:szCs w:val="22"/>
          <w:highlight w:val="none"/>
        </w:rPr>
        <w:t>并协商好解决方法。</w:t>
      </w:r>
    </w:p>
    <w:p w14:paraId="410EEEF2">
      <w:pPr>
        <w:autoSpaceDE w:val="0"/>
        <w:autoSpaceDN w:val="0"/>
        <w:adjustRightInd w:val="0"/>
        <w:spacing w:line="460" w:lineRule="exact"/>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4、若遇特殊情况，如：</w:t>
      </w:r>
      <w:r>
        <w:rPr>
          <w:rFonts w:hint="eastAsia" w:ascii="宋体" w:hAnsi="宋体" w:cs="宋体"/>
          <w:b/>
          <w:bCs/>
          <w:color w:val="auto"/>
          <w:kern w:val="0"/>
          <w:sz w:val="22"/>
          <w:szCs w:val="22"/>
          <w:highlight w:val="none"/>
          <w:lang w:eastAsia="zh-CN"/>
        </w:rPr>
        <w:t>采购人</w:t>
      </w:r>
      <w:r>
        <w:rPr>
          <w:rFonts w:hint="eastAsia" w:ascii="宋体" w:hAnsi="宋体" w:cs="宋体"/>
          <w:b/>
          <w:bCs/>
          <w:color w:val="auto"/>
          <w:kern w:val="0"/>
          <w:sz w:val="22"/>
          <w:szCs w:val="22"/>
          <w:highlight w:val="none"/>
        </w:rPr>
        <w:t>用餐人数临时增减，特需物品临时增减等，</w:t>
      </w:r>
      <w:r>
        <w:rPr>
          <w:rFonts w:hint="eastAsia" w:ascii="宋体" w:hAnsi="宋体" w:cs="宋体"/>
          <w:b/>
          <w:color w:val="auto"/>
          <w:kern w:val="0"/>
          <w:sz w:val="22"/>
          <w:szCs w:val="22"/>
          <w:highlight w:val="none"/>
        </w:rPr>
        <w:t>中标人</w:t>
      </w:r>
      <w:r>
        <w:rPr>
          <w:rFonts w:hint="eastAsia" w:ascii="宋体" w:hAnsi="宋体" w:cs="宋体"/>
          <w:b/>
          <w:bCs/>
          <w:color w:val="auto"/>
          <w:kern w:val="0"/>
          <w:sz w:val="22"/>
          <w:szCs w:val="22"/>
          <w:highlight w:val="none"/>
        </w:rPr>
        <w:t>需无条件配合</w:t>
      </w:r>
      <w:r>
        <w:rPr>
          <w:rFonts w:hint="eastAsia" w:ascii="宋体" w:hAnsi="宋体" w:cs="宋体"/>
          <w:b/>
          <w:bCs/>
          <w:color w:val="auto"/>
          <w:kern w:val="0"/>
          <w:sz w:val="22"/>
          <w:szCs w:val="22"/>
          <w:highlight w:val="none"/>
          <w:lang w:eastAsia="zh-CN"/>
        </w:rPr>
        <w:t>采购人</w:t>
      </w:r>
      <w:r>
        <w:rPr>
          <w:rFonts w:hint="eastAsia" w:ascii="宋体" w:hAnsi="宋体" w:cs="宋体"/>
          <w:b/>
          <w:bCs/>
          <w:color w:val="auto"/>
          <w:kern w:val="0"/>
          <w:sz w:val="22"/>
          <w:szCs w:val="22"/>
          <w:highlight w:val="none"/>
        </w:rPr>
        <w:t>。</w:t>
      </w:r>
    </w:p>
    <w:p w14:paraId="21176AE4">
      <w:pPr>
        <w:autoSpaceDE w:val="0"/>
        <w:autoSpaceDN w:val="0"/>
        <w:adjustRightInd w:val="0"/>
        <w:snapToGrid w:val="0"/>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八、交货：</w:t>
      </w:r>
    </w:p>
    <w:p w14:paraId="6104B0F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1、中标人每天（包括法定节假日）早上6：00前将订单内所有货品送到</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指定的地点【</w:t>
      </w:r>
      <w:r>
        <w:rPr>
          <w:rFonts w:hint="eastAsia" w:ascii="宋体" w:hAnsi="宋体" w:cs="宋体"/>
          <w:b/>
          <w:color w:val="auto"/>
          <w:kern w:val="0"/>
          <w:sz w:val="22"/>
          <w:szCs w:val="22"/>
          <w:highlight w:val="none"/>
          <w:u w:val="single"/>
        </w:rPr>
        <w:t>分别是浙江省温州市瑞安市瑞枫大道123号（瑞安市消防救援大队）；</w:t>
      </w:r>
      <w:r>
        <w:rPr>
          <w:rFonts w:hint="eastAsia" w:ascii="宋体" w:hAnsi="宋体" w:cs="宋体"/>
          <w:b/>
          <w:color w:val="auto"/>
          <w:kern w:val="0"/>
          <w:sz w:val="22"/>
          <w:szCs w:val="22"/>
          <w:highlight w:val="none"/>
          <w:u w:val="single"/>
        </w:rPr>
        <w:t>浙江省温州市瑞安市听潮路</w:t>
      </w:r>
      <w:r>
        <w:rPr>
          <w:rFonts w:hint="eastAsia" w:ascii="宋体" w:hAnsi="宋体" w:cs="宋体"/>
          <w:b/>
          <w:color w:val="auto"/>
          <w:kern w:val="0"/>
          <w:sz w:val="22"/>
          <w:szCs w:val="22"/>
          <w:highlight w:val="none"/>
          <w:u w:val="single"/>
          <w:lang w:eastAsia="zh-CN"/>
        </w:rPr>
        <w:t>（瑞安市丁山消防救援站）；</w:t>
      </w:r>
      <w:r>
        <w:rPr>
          <w:rFonts w:hint="eastAsia" w:ascii="宋体" w:hAnsi="宋体" w:cs="宋体"/>
          <w:b/>
          <w:color w:val="auto"/>
          <w:kern w:val="0"/>
          <w:sz w:val="22"/>
          <w:szCs w:val="22"/>
          <w:highlight w:val="none"/>
          <w:u w:val="single"/>
        </w:rPr>
        <w:t>浙江省温州市瑞安市马屿104国道旁（</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瑞安市消防救援大队马屿站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浙江省温州市瑞安市瑞光大道321号（瑞安市消防救援大队</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b/>
          <w:color w:val="auto"/>
          <w:kern w:val="0"/>
          <w:sz w:val="22"/>
          <w:szCs w:val="22"/>
          <w:highlight w:val="none"/>
          <w:u w:val="single"/>
        </w:rPr>
        <w:t>东山站</w:t>
      </w:r>
      <w:r>
        <w:rPr>
          <w:rFonts w:hint="eastAsia" w:ascii="宋体" w:hAnsi="宋体" w:cs="宋体"/>
          <w:b/>
          <w:color w:val="auto"/>
          <w:kern w:val="0"/>
          <w:sz w:val="22"/>
          <w:szCs w:val="22"/>
          <w:highlight w:val="none"/>
          <w:u w:val="single"/>
        </w:rPr>
        <w:fldChar w:fldCharType="end"/>
      </w:r>
      <w:r>
        <w:rPr>
          <w:rFonts w:hint="eastAsia" w:ascii="宋体" w:hAnsi="宋体" w:cs="宋体"/>
          <w:b/>
          <w:color w:val="auto"/>
          <w:kern w:val="0"/>
          <w:sz w:val="22"/>
          <w:szCs w:val="22"/>
          <w:highlight w:val="none"/>
          <w:u w:val="single"/>
        </w:rPr>
        <w:t>）</w:t>
      </w:r>
      <w:r>
        <w:rPr>
          <w:rFonts w:hint="eastAsia" w:ascii="宋体" w:hAnsi="宋体" w:cs="宋体"/>
          <w:b/>
          <w:color w:val="auto"/>
          <w:kern w:val="0"/>
          <w:sz w:val="22"/>
          <w:szCs w:val="22"/>
          <w:highlight w:val="none"/>
          <w:u w:val="single"/>
          <w:lang w:eastAsia="zh-CN"/>
        </w:rPr>
        <w:t>；</w:t>
      </w:r>
      <w:r>
        <w:rPr>
          <w:rFonts w:hint="eastAsia" w:ascii="宋体" w:hAnsi="宋体" w:cs="宋体"/>
          <w:b/>
          <w:color w:val="auto"/>
          <w:kern w:val="0"/>
          <w:sz w:val="22"/>
          <w:szCs w:val="22"/>
          <w:highlight w:val="none"/>
          <w:u w:val="single"/>
        </w:rPr>
        <w:t>浙江省温州市瑞安市塘下镇前池路前丰工业区（瑞安市消防救援大队塘下站）</w:t>
      </w:r>
      <w:r>
        <w:rPr>
          <w:rFonts w:hint="eastAsia" w:ascii="宋体" w:hAnsi="宋体" w:cs="宋体"/>
          <w:color w:val="auto"/>
          <w:kern w:val="0"/>
          <w:sz w:val="22"/>
          <w:szCs w:val="22"/>
          <w:highlight w:val="none"/>
        </w:rPr>
        <w:t>】并配送完毕（协助</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做好签收记录）。根据实际情况，如需一天配送多次，</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必须无条件响应。</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提供《送货清单》一式三份（其中</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三份，一份食堂留档，一份财务做账），双方现场过秤并验收签名，作结算凭证。</w:t>
      </w:r>
    </w:p>
    <w:p w14:paraId="14022DFF">
      <w:pPr>
        <w:keepNext w:val="0"/>
        <w:keepLines w:val="0"/>
        <w:pageBreakBefore w:val="0"/>
        <w:widowControl w:val="0"/>
        <w:kinsoku/>
        <w:wordWrap/>
        <w:overflowPunct/>
        <w:topLinePunct w:val="0"/>
        <w:bidi w:val="0"/>
        <w:snapToGrid/>
        <w:spacing w:line="460" w:lineRule="exact"/>
        <w:textAlignment w:val="auto"/>
        <w:outlineLvl w:val="9"/>
        <w:rPr>
          <w:color w:val="auto"/>
          <w:highlight w:val="none"/>
        </w:rPr>
      </w:pPr>
      <w:r>
        <w:rPr>
          <w:rFonts w:hint="eastAsia" w:ascii="宋体" w:hAnsi="宋体" w:cs="宋体"/>
          <w:color w:val="auto"/>
          <w:kern w:val="0"/>
          <w:sz w:val="22"/>
          <w:szCs w:val="22"/>
          <w:highlight w:val="none"/>
          <w:lang w:val="en-US" w:eastAsia="zh-CN"/>
        </w:rPr>
        <w:t xml:space="preserve"> </w:t>
      </w:r>
      <w:r>
        <w:rPr>
          <w:rFonts w:hint="eastAsia" w:ascii="宋体" w:hAnsi="宋体" w:cs="宋体"/>
          <w:b/>
          <w:bCs/>
          <w:color w:val="auto"/>
          <w:kern w:val="0"/>
          <w:sz w:val="22"/>
          <w:szCs w:val="22"/>
          <w:highlight w:val="none"/>
          <w:lang w:val="en-US" w:eastAsia="zh-CN"/>
        </w:rPr>
        <w:t>注：五个站点需同时配送，供应商自行考虑配送成本参与投标。</w:t>
      </w:r>
    </w:p>
    <w:p w14:paraId="3E7FA02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2、所有品种按除箱净重过磅，最终交易重量以双方确认的过磅数为准。</w:t>
      </w:r>
    </w:p>
    <w:p w14:paraId="79C7818C">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送货人员负责将货物从车上搬到称上过磅，然后放到指定地点，由</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食堂人员负责验收并签字确认。</w:t>
      </w:r>
    </w:p>
    <w:p w14:paraId="487A1A96">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4、考虑到叶菜类品种的特殊性，要求</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实际供应除叶菜类外的品种及数量与</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订单要求相差不能超过10％，叶菜类的品种及数量与</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订单要求相差不能超过30％。各品种数量超出规定的部分由</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带回，不纳入结算，短缺的部份由</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补足。</w:t>
      </w:r>
    </w:p>
    <w:p w14:paraId="3298B8E2">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5、肉类货品根据</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要求加工。</w:t>
      </w:r>
    </w:p>
    <w:p w14:paraId="715E4FEB">
      <w:pPr>
        <w:spacing w:line="460" w:lineRule="exact"/>
        <w:ind w:firstLine="440" w:firstLineChars="200"/>
        <w:rPr>
          <w:rFonts w:ascii="宋体" w:hAnsi="宋体" w:cs="宋体"/>
          <w:bCs/>
          <w:color w:val="auto"/>
          <w:sz w:val="22"/>
          <w:szCs w:val="22"/>
          <w:highlight w:val="none"/>
        </w:rPr>
      </w:pPr>
      <w:r>
        <w:rPr>
          <w:rFonts w:hint="eastAsia" w:ascii="宋体" w:hAnsi="宋体" w:cs="宋体"/>
          <w:color w:val="auto"/>
          <w:kern w:val="0"/>
          <w:sz w:val="22"/>
          <w:szCs w:val="22"/>
          <w:highlight w:val="none"/>
        </w:rPr>
        <w:t>6、质量必须达到本标书配送所列的要求及验收标准，并且品质不低于</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当天在各大蔬菜批发市场的自购标准。</w:t>
      </w:r>
    </w:p>
    <w:p w14:paraId="11AC57B1">
      <w:pPr>
        <w:autoSpaceDE w:val="0"/>
        <w:autoSpaceDN w:val="0"/>
        <w:adjustRightInd w:val="0"/>
        <w:snapToGrid w:val="0"/>
        <w:spacing w:line="460" w:lineRule="exact"/>
        <w:ind w:firstLine="440" w:firstLineChars="200"/>
        <w:textAlignment w:val="bottom"/>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r>
        <w:rPr>
          <w:rFonts w:hint="eastAsia" w:ascii="宋体" w:hAnsi="宋体" w:cs="宋体"/>
          <w:bCs/>
          <w:color w:val="auto"/>
          <w:sz w:val="22"/>
          <w:szCs w:val="22"/>
          <w:highlight w:val="none"/>
        </w:rPr>
        <w:t>调味品类等有质保期的货物送到</w:t>
      </w:r>
      <w:r>
        <w:rPr>
          <w:rFonts w:hint="eastAsia" w:ascii="宋体" w:hAnsi="宋体" w:cs="宋体"/>
          <w:bCs/>
          <w:color w:val="auto"/>
          <w:sz w:val="22"/>
          <w:szCs w:val="22"/>
          <w:highlight w:val="none"/>
          <w:lang w:eastAsia="zh-CN"/>
        </w:rPr>
        <w:t>采购人</w:t>
      </w:r>
      <w:r>
        <w:rPr>
          <w:rFonts w:hint="eastAsia" w:ascii="宋体" w:hAnsi="宋体" w:cs="宋体"/>
          <w:bCs/>
          <w:color w:val="auto"/>
          <w:sz w:val="22"/>
          <w:szCs w:val="22"/>
          <w:highlight w:val="none"/>
        </w:rPr>
        <w:t>指定地点时，</w:t>
      </w:r>
      <w:r>
        <w:rPr>
          <w:rFonts w:hint="eastAsia" w:eastAsia="新宋体"/>
          <w:color w:val="auto"/>
          <w:sz w:val="22"/>
          <w:szCs w:val="22"/>
          <w:highlight w:val="none"/>
          <w:lang w:val="en-US" w:eastAsia="zh-CN"/>
        </w:rPr>
        <w:t>剩余</w:t>
      </w:r>
      <w:r>
        <w:rPr>
          <w:rFonts w:hint="eastAsia" w:eastAsia="新宋体"/>
          <w:color w:val="auto"/>
          <w:sz w:val="22"/>
          <w:szCs w:val="22"/>
          <w:highlight w:val="none"/>
        </w:rPr>
        <w:t>质保期</w:t>
      </w:r>
      <w:r>
        <w:rPr>
          <w:rFonts w:hint="eastAsia" w:eastAsia="新宋体"/>
          <w:color w:val="auto"/>
          <w:sz w:val="22"/>
          <w:szCs w:val="22"/>
          <w:highlight w:val="none"/>
          <w:lang w:val="en-US" w:eastAsia="zh-CN"/>
        </w:rPr>
        <w:t>不少于质保期2/3</w:t>
      </w:r>
      <w:r>
        <w:rPr>
          <w:rFonts w:hint="eastAsia" w:ascii="宋体" w:hAnsi="宋体" w:cs="宋体"/>
          <w:bCs/>
          <w:color w:val="auto"/>
          <w:sz w:val="22"/>
          <w:szCs w:val="22"/>
          <w:highlight w:val="none"/>
        </w:rPr>
        <w:t>。</w:t>
      </w:r>
    </w:p>
    <w:p w14:paraId="25A26299">
      <w:pPr>
        <w:autoSpaceDE w:val="0"/>
        <w:autoSpaceDN w:val="0"/>
        <w:adjustRightIn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8、若每次配送的货品，包括肉禽蛋、水产品、蔬菜类、水果类、</w:t>
      </w:r>
      <w:r>
        <w:rPr>
          <w:rFonts w:hint="eastAsia" w:ascii="宋体" w:hAnsi="宋体" w:cs="宋体"/>
          <w:color w:val="auto"/>
          <w:sz w:val="22"/>
          <w:szCs w:val="22"/>
          <w:highlight w:val="none"/>
        </w:rPr>
        <w:t>米线面条等以及其他需冷藏保存的货品未使用冷藏车进行配送，</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有权拒收或按每次10000元罚款进行处罚。（临时配送或配送少量货品时在保证货品送达依旧新鲜及征得</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同意后可使用任何交通工具进行配送）</w:t>
      </w:r>
    </w:p>
    <w:p w14:paraId="45C03CC5">
      <w:pPr>
        <w:autoSpaceDE w:val="0"/>
        <w:autoSpaceDN w:val="0"/>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9、若每次配送的货品</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未提供《送货清单》一式三份（其中</w:t>
      </w:r>
      <w:r>
        <w:rPr>
          <w:rFonts w:hint="eastAsia" w:ascii="宋体" w:hAnsi="宋体" w:cs="宋体"/>
          <w:color w:val="auto"/>
          <w:kern w:val="0"/>
          <w:sz w:val="22"/>
          <w:szCs w:val="22"/>
          <w:highlight w:val="none"/>
          <w:lang w:eastAsia="zh-CN"/>
        </w:rPr>
        <w:t>采购人</w:t>
      </w:r>
      <w:r>
        <w:rPr>
          <w:rFonts w:hint="eastAsia" w:ascii="宋体" w:hAnsi="宋体" w:cs="宋体"/>
          <w:color w:val="auto"/>
          <w:kern w:val="0"/>
          <w:sz w:val="22"/>
          <w:szCs w:val="22"/>
          <w:highlight w:val="none"/>
        </w:rPr>
        <w:t>三份，一份食堂留档，一份财务做账），双方未现场过秤并验收签名，</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有权拒收或按每次10000元罚款进行处罚。</w:t>
      </w:r>
    </w:p>
    <w:p w14:paraId="15E165D8">
      <w:pPr>
        <w:autoSpaceDE w:val="0"/>
        <w:autoSpaceDN w:val="0"/>
        <w:adjustRightInd w:val="0"/>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九、服务期限</w:t>
      </w:r>
    </w:p>
    <w:p w14:paraId="4CAA05F6">
      <w:pPr>
        <w:spacing w:line="460" w:lineRule="exact"/>
        <w:ind w:firstLine="440" w:firstLineChars="200"/>
        <w:jc w:val="left"/>
        <w:rPr>
          <w:rFonts w:hint="default" w:ascii="宋体" w:hAnsi="宋体" w:eastAsia="新宋体" w:cs="宋体"/>
          <w:b/>
          <w:bCs w:val="0"/>
          <w:color w:val="auto"/>
          <w:kern w:val="0"/>
          <w:sz w:val="22"/>
          <w:szCs w:val="22"/>
          <w:highlight w:val="none"/>
          <w:u w:val="single"/>
          <w:lang w:val="en-US" w:eastAsia="zh-CN"/>
        </w:rPr>
      </w:pPr>
      <w:r>
        <w:rPr>
          <w:rFonts w:hint="eastAsia" w:ascii="宋体" w:hAnsi="宋体" w:cs="宋体"/>
          <w:color w:val="auto"/>
          <w:sz w:val="22"/>
          <w:szCs w:val="22"/>
          <w:highlight w:val="none"/>
        </w:rPr>
        <w:t>▲</w:t>
      </w:r>
      <w:r>
        <w:rPr>
          <w:rFonts w:hint="eastAsia" w:ascii="宋体" w:hAnsi="宋体" w:cs="宋体"/>
          <w:b/>
          <w:bCs w:val="0"/>
          <w:color w:val="auto"/>
          <w:kern w:val="0"/>
          <w:sz w:val="22"/>
          <w:szCs w:val="22"/>
          <w:highlight w:val="none"/>
          <w:u w:val="single"/>
        </w:rPr>
        <w:t>配送期限：</w:t>
      </w:r>
      <w:r>
        <w:rPr>
          <w:rFonts w:hint="eastAsia" w:ascii="宋体" w:hAnsi="宋体" w:cs="宋体"/>
          <w:b/>
          <w:bCs w:val="0"/>
          <w:color w:val="auto"/>
          <w:kern w:val="0"/>
          <w:sz w:val="22"/>
          <w:szCs w:val="22"/>
          <w:highlight w:val="none"/>
          <w:u w:val="single"/>
          <w:lang w:val="en-US" w:eastAsia="zh-CN"/>
        </w:rPr>
        <w:t>1</w:t>
      </w:r>
      <w:r>
        <w:rPr>
          <w:rFonts w:hint="eastAsia" w:ascii="宋体" w:hAnsi="宋体" w:eastAsia="宋体" w:cs="宋体"/>
          <w:b/>
          <w:bCs w:val="0"/>
          <w:color w:val="auto"/>
          <w:kern w:val="0"/>
          <w:sz w:val="22"/>
          <w:szCs w:val="22"/>
          <w:highlight w:val="none"/>
          <w:u w:val="single"/>
        </w:rPr>
        <w:t>年</w:t>
      </w:r>
      <w:r>
        <w:rPr>
          <w:rFonts w:hint="eastAsia" w:ascii="宋体" w:hAnsi="宋体" w:cs="宋体"/>
          <w:b/>
          <w:bCs w:val="0"/>
          <w:color w:val="auto"/>
          <w:kern w:val="0"/>
          <w:sz w:val="22"/>
          <w:szCs w:val="22"/>
          <w:highlight w:val="none"/>
          <w:u w:val="single"/>
          <w:lang w:eastAsia="zh-CN"/>
        </w:rPr>
        <w:t>，</w:t>
      </w:r>
      <w:r>
        <w:rPr>
          <w:rFonts w:hint="eastAsia" w:ascii="宋体" w:hAnsi="宋体" w:cs="宋体"/>
          <w:b/>
          <w:bCs w:val="0"/>
          <w:color w:val="auto"/>
          <w:kern w:val="0"/>
          <w:sz w:val="22"/>
          <w:szCs w:val="22"/>
          <w:highlight w:val="none"/>
          <w:u w:val="single"/>
          <w:lang w:val="en-US" w:eastAsia="zh-CN"/>
        </w:rPr>
        <w:t>采用1+1+1模式，</w:t>
      </w:r>
      <w:r>
        <w:rPr>
          <w:rFonts w:hint="eastAsia" w:ascii="宋体" w:hAnsi="宋体" w:cs="仿宋"/>
          <w:b/>
          <w:bCs w:val="0"/>
          <w:color w:val="auto"/>
          <w:spacing w:val="0"/>
          <w:sz w:val="22"/>
          <w:szCs w:val="22"/>
          <w:highlight w:val="none"/>
          <w:u w:val="single"/>
        </w:rPr>
        <w:t>合同一年一签，</w:t>
      </w:r>
      <w:r>
        <w:rPr>
          <w:rFonts w:hint="eastAsia" w:ascii="宋体" w:hAnsi="宋体" w:cs="仿宋"/>
          <w:b/>
          <w:bCs w:val="0"/>
          <w:color w:val="auto"/>
          <w:spacing w:val="0"/>
          <w:sz w:val="22"/>
          <w:szCs w:val="22"/>
          <w:highlight w:val="none"/>
          <w:u w:val="single"/>
          <w:lang w:eastAsia="zh-CN"/>
        </w:rPr>
        <w:t>上</w:t>
      </w:r>
      <w:r>
        <w:rPr>
          <w:rFonts w:hint="eastAsia" w:ascii="宋体" w:hAnsi="宋体" w:cs="仿宋"/>
          <w:b/>
          <w:bCs w:val="0"/>
          <w:color w:val="auto"/>
          <w:spacing w:val="0"/>
          <w:sz w:val="22"/>
          <w:szCs w:val="22"/>
          <w:highlight w:val="none"/>
          <w:u w:val="single"/>
          <w:lang w:val="en-US" w:eastAsia="zh-CN"/>
        </w:rPr>
        <w:t>一年合同期满后，采购人根据各站点年度考核评价平均分</w:t>
      </w:r>
      <w:r>
        <w:rPr>
          <w:rFonts w:hint="eastAsia" w:ascii="宋体" w:hAnsi="宋体" w:cs="仿宋"/>
          <w:b/>
          <w:bCs w:val="0"/>
          <w:color w:val="auto"/>
          <w:spacing w:val="0"/>
          <w:sz w:val="22"/>
          <w:szCs w:val="22"/>
          <w:highlight w:val="none"/>
          <w:u w:val="single"/>
        </w:rPr>
        <w:t>，</w:t>
      </w:r>
      <w:r>
        <w:rPr>
          <w:rFonts w:hint="eastAsia" w:ascii="宋体" w:hAnsi="宋体" w:cs="仿宋"/>
          <w:b/>
          <w:bCs w:val="0"/>
          <w:color w:val="auto"/>
          <w:spacing w:val="0"/>
          <w:sz w:val="22"/>
          <w:szCs w:val="22"/>
          <w:highlight w:val="none"/>
          <w:u w:val="single"/>
          <w:lang w:val="en-US" w:eastAsia="zh-CN"/>
        </w:rPr>
        <w:t>年度考核平均分90分（含）以上，</w:t>
      </w:r>
      <w:r>
        <w:rPr>
          <w:rFonts w:hint="eastAsia" w:ascii="宋体" w:hAnsi="宋体" w:cs="仿宋"/>
          <w:b/>
          <w:bCs w:val="0"/>
          <w:color w:val="auto"/>
          <w:spacing w:val="0"/>
          <w:sz w:val="22"/>
          <w:szCs w:val="22"/>
          <w:highlight w:val="none"/>
          <w:u w:val="single"/>
        </w:rPr>
        <w:t>可续签</w:t>
      </w:r>
      <w:r>
        <w:rPr>
          <w:rFonts w:hint="eastAsia" w:ascii="宋体" w:hAnsi="宋体" w:cs="仿宋"/>
          <w:b/>
          <w:bCs w:val="0"/>
          <w:color w:val="auto"/>
          <w:spacing w:val="0"/>
          <w:sz w:val="22"/>
          <w:szCs w:val="22"/>
          <w:highlight w:val="none"/>
          <w:u w:val="single"/>
          <w:lang w:val="en-US" w:eastAsia="zh-CN"/>
        </w:rPr>
        <w:t>下一</w:t>
      </w:r>
      <w:r>
        <w:rPr>
          <w:rFonts w:hint="eastAsia" w:ascii="宋体" w:hAnsi="宋体" w:cs="仿宋"/>
          <w:b/>
          <w:bCs w:val="0"/>
          <w:color w:val="auto"/>
          <w:spacing w:val="0"/>
          <w:sz w:val="22"/>
          <w:szCs w:val="22"/>
          <w:highlight w:val="none"/>
          <w:u w:val="single"/>
        </w:rPr>
        <w:t>年</w:t>
      </w:r>
      <w:r>
        <w:rPr>
          <w:rFonts w:hint="eastAsia" w:ascii="宋体" w:hAnsi="宋体" w:cs="仿宋"/>
          <w:b/>
          <w:bCs w:val="0"/>
          <w:color w:val="auto"/>
          <w:spacing w:val="0"/>
          <w:sz w:val="22"/>
          <w:szCs w:val="22"/>
          <w:highlight w:val="none"/>
          <w:u w:val="single"/>
          <w:lang w:val="en-US" w:eastAsia="zh-CN"/>
        </w:rPr>
        <w:t>合同</w:t>
      </w:r>
      <w:r>
        <w:rPr>
          <w:rFonts w:hint="eastAsia" w:ascii="宋体" w:hAnsi="宋体" w:cs="仿宋"/>
          <w:b/>
          <w:bCs w:val="0"/>
          <w:color w:val="auto"/>
          <w:spacing w:val="0"/>
          <w:sz w:val="22"/>
          <w:szCs w:val="22"/>
          <w:highlight w:val="none"/>
          <w:u w:val="single"/>
        </w:rPr>
        <w:t>。</w:t>
      </w:r>
      <w:r>
        <w:rPr>
          <w:rFonts w:hint="eastAsia" w:ascii="宋体" w:hAnsi="宋体" w:cs="仿宋"/>
          <w:b/>
          <w:bCs w:val="0"/>
          <w:color w:val="auto"/>
          <w:spacing w:val="0"/>
          <w:sz w:val="22"/>
          <w:szCs w:val="22"/>
          <w:highlight w:val="none"/>
          <w:u w:val="single"/>
          <w:lang w:val="en-US" w:eastAsia="zh-CN"/>
        </w:rPr>
        <w:t>否则</w:t>
      </w:r>
      <w:r>
        <w:rPr>
          <w:rFonts w:hint="eastAsia" w:eastAsia="新宋体"/>
          <w:b/>
          <w:bCs w:val="0"/>
          <w:color w:val="auto"/>
          <w:sz w:val="22"/>
          <w:szCs w:val="22"/>
          <w:highlight w:val="none"/>
          <w:u w:val="single"/>
          <w:lang w:eastAsia="zh-CN"/>
        </w:rPr>
        <w:t>采购人</w:t>
      </w:r>
      <w:r>
        <w:rPr>
          <w:rFonts w:eastAsia="新宋体"/>
          <w:b/>
          <w:bCs w:val="0"/>
          <w:color w:val="auto"/>
          <w:sz w:val="22"/>
          <w:szCs w:val="22"/>
          <w:highlight w:val="none"/>
          <w:u w:val="single"/>
        </w:rPr>
        <w:t>有权</w:t>
      </w:r>
      <w:r>
        <w:rPr>
          <w:rFonts w:hint="eastAsia" w:eastAsia="新宋体"/>
          <w:b/>
          <w:bCs w:val="0"/>
          <w:color w:val="auto"/>
          <w:sz w:val="22"/>
          <w:szCs w:val="22"/>
          <w:highlight w:val="none"/>
          <w:u w:val="single"/>
          <w:lang w:val="en-US" w:eastAsia="zh-CN"/>
        </w:rPr>
        <w:t>不续签下一年度合同或</w:t>
      </w:r>
      <w:r>
        <w:rPr>
          <w:rFonts w:eastAsia="新宋体"/>
          <w:b/>
          <w:bCs w:val="0"/>
          <w:color w:val="auto"/>
          <w:sz w:val="22"/>
          <w:szCs w:val="22"/>
          <w:highlight w:val="none"/>
          <w:u w:val="single"/>
        </w:rPr>
        <w:t>解除合同</w:t>
      </w:r>
      <w:r>
        <w:rPr>
          <w:rFonts w:hint="eastAsia" w:eastAsia="新宋体"/>
          <w:b/>
          <w:bCs w:val="0"/>
          <w:color w:val="auto"/>
          <w:sz w:val="22"/>
          <w:szCs w:val="22"/>
          <w:highlight w:val="none"/>
          <w:u w:val="single"/>
          <w:lang w:eastAsia="zh-CN"/>
        </w:rPr>
        <w:t>，</w:t>
      </w:r>
      <w:r>
        <w:rPr>
          <w:rFonts w:hint="eastAsia" w:eastAsia="新宋体"/>
          <w:b/>
          <w:bCs w:val="0"/>
          <w:color w:val="auto"/>
          <w:sz w:val="22"/>
          <w:szCs w:val="22"/>
          <w:highlight w:val="none"/>
          <w:u w:val="single"/>
          <w:lang w:val="en-US" w:eastAsia="zh-CN"/>
        </w:rPr>
        <w:t>采购人无需承担任何责任</w:t>
      </w:r>
      <w:r>
        <w:rPr>
          <w:rFonts w:eastAsia="新宋体"/>
          <w:b/>
          <w:bCs w:val="0"/>
          <w:color w:val="auto"/>
          <w:sz w:val="22"/>
          <w:szCs w:val="22"/>
          <w:highlight w:val="none"/>
          <w:u w:val="single"/>
        </w:rPr>
        <w:t>。</w:t>
      </w:r>
      <w:r>
        <w:rPr>
          <w:rFonts w:hint="eastAsia" w:eastAsia="新宋体"/>
          <w:b/>
          <w:bCs w:val="0"/>
          <w:color w:val="auto"/>
          <w:sz w:val="22"/>
          <w:szCs w:val="22"/>
          <w:highlight w:val="none"/>
          <w:u w:val="single"/>
          <w:lang w:val="en-US" w:eastAsia="zh-CN"/>
        </w:rPr>
        <w:t>具体详见《食材供应商评价表（年度）》。</w:t>
      </w:r>
    </w:p>
    <w:p w14:paraId="71901F84">
      <w:pPr>
        <w:autoSpaceDE w:val="0"/>
        <w:autoSpaceDN w:val="0"/>
        <w:adjustRightInd w:val="0"/>
        <w:snapToGrid w:val="0"/>
        <w:spacing w:line="460" w:lineRule="exact"/>
        <w:rPr>
          <w:rFonts w:ascii="宋体" w:hAnsi="宋体" w:cs="宋体"/>
          <w:b/>
          <w:bCs/>
          <w:color w:val="auto"/>
          <w:kern w:val="0"/>
          <w:sz w:val="22"/>
          <w:szCs w:val="22"/>
          <w:highlight w:val="none"/>
          <w:lang w:val="zh-CN"/>
        </w:rPr>
      </w:pPr>
      <w:r>
        <w:rPr>
          <w:rFonts w:hint="eastAsia" w:ascii="宋体" w:hAnsi="宋体" w:cs="宋体"/>
          <w:b/>
          <w:bCs/>
          <w:color w:val="auto"/>
          <w:sz w:val="22"/>
          <w:szCs w:val="22"/>
          <w:highlight w:val="none"/>
        </w:rPr>
        <w:t>特别约定：</w:t>
      </w:r>
      <w:r>
        <w:rPr>
          <w:rFonts w:hint="eastAsia" w:ascii="宋体" w:hAnsi="宋体" w:cs="宋体"/>
          <w:b/>
          <w:bCs/>
          <w:color w:val="auto"/>
          <w:sz w:val="22"/>
          <w:szCs w:val="22"/>
          <w:highlight w:val="none"/>
          <w:lang w:eastAsia="zh-CN"/>
        </w:rPr>
        <w:t>合同签订后</w:t>
      </w:r>
      <w:r>
        <w:rPr>
          <w:rFonts w:hint="eastAsia" w:ascii="宋体" w:hAnsi="宋体" w:cs="宋体"/>
          <w:b/>
          <w:bCs/>
          <w:color w:val="auto"/>
          <w:sz w:val="22"/>
          <w:szCs w:val="22"/>
          <w:highlight w:val="none"/>
          <w:lang w:val="en-US" w:eastAsia="zh-CN"/>
        </w:rPr>
        <w:t>服务</w:t>
      </w:r>
      <w:r>
        <w:rPr>
          <w:rFonts w:hint="eastAsia" w:ascii="宋体" w:hAnsi="宋体" w:cs="宋体"/>
          <w:b/>
          <w:bCs/>
          <w:color w:val="auto"/>
          <w:sz w:val="22"/>
          <w:szCs w:val="22"/>
          <w:highlight w:val="none"/>
          <w:lang w:eastAsia="zh-CN"/>
        </w:rPr>
        <w:t>期1年</w:t>
      </w:r>
      <w:r>
        <w:rPr>
          <w:rFonts w:hint="eastAsia" w:ascii="宋体" w:hAnsi="宋体" w:cs="宋体"/>
          <w:b/>
          <w:bCs/>
          <w:color w:val="auto"/>
          <w:sz w:val="22"/>
          <w:szCs w:val="22"/>
          <w:highlight w:val="none"/>
          <w:lang w:val="en-US" w:eastAsia="zh-CN"/>
        </w:rPr>
        <w:t>结束</w:t>
      </w:r>
      <w:r>
        <w:rPr>
          <w:rFonts w:hint="eastAsia" w:ascii="宋体" w:hAnsi="宋体" w:cs="宋体"/>
          <w:b/>
          <w:bCs/>
          <w:color w:val="auto"/>
          <w:sz w:val="22"/>
          <w:szCs w:val="22"/>
          <w:highlight w:val="none"/>
          <w:lang w:eastAsia="zh-CN"/>
        </w:rPr>
        <w:t>或达到预算金额的，任一条件达到即视为合作期结束。</w:t>
      </w:r>
      <w:r>
        <w:rPr>
          <w:rFonts w:hint="eastAsia" w:ascii="宋体" w:hAnsi="宋体" w:cs="宋体"/>
          <w:b/>
          <w:bCs/>
          <w:color w:val="auto"/>
          <w:sz w:val="22"/>
          <w:szCs w:val="22"/>
          <w:highlight w:val="none"/>
        </w:rPr>
        <w:t>合同期内如遇政策性原因或内部管理等特殊情况，导致合同无法履行，甲方可提前15天告知乙方解除合同，且不用任何赔偿，合同自行终止。</w:t>
      </w:r>
    </w:p>
    <w:p w14:paraId="144315CB">
      <w:pPr>
        <w:autoSpaceDE w:val="0"/>
        <w:autoSpaceDN w:val="0"/>
        <w:adjustRightInd w:val="0"/>
        <w:snapToGrid w:val="0"/>
        <w:spacing w:line="460" w:lineRule="exact"/>
        <w:rPr>
          <w:rFonts w:ascii="宋体" w:hAnsi="宋体" w:cs="宋体"/>
          <w:b/>
          <w:color w:val="auto"/>
          <w:kern w:val="0"/>
          <w:sz w:val="22"/>
          <w:szCs w:val="22"/>
          <w:highlight w:val="none"/>
          <w:lang w:val="zh-CN"/>
        </w:rPr>
      </w:pPr>
      <w:r>
        <w:rPr>
          <w:rFonts w:hint="eastAsia" w:ascii="宋体" w:hAnsi="宋体" w:cs="宋体"/>
          <w:b/>
          <w:color w:val="auto"/>
          <w:kern w:val="0"/>
          <w:sz w:val="22"/>
          <w:szCs w:val="22"/>
          <w:highlight w:val="none"/>
          <w:lang w:val="zh-CN"/>
        </w:rPr>
        <w:t>十、其他要求</w:t>
      </w:r>
    </w:p>
    <w:p w14:paraId="2DA63A8C">
      <w:pPr>
        <w:autoSpaceDE w:val="0"/>
        <w:autoSpaceDN w:val="0"/>
        <w:adjustRightInd w:val="0"/>
        <w:snapToGri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lang w:val="zh-CN"/>
        </w:rPr>
        <w:t>对食品质量问题在30分钟内响应，2小时以内到现场解决问题；不能当场解决的，必须采取更换等措施，以保证采购单位的正常使用，如因食品质量问题造成食用人的不良反应，供应商需负全部责任。</w:t>
      </w:r>
    </w:p>
    <w:p w14:paraId="05FE743C">
      <w:pPr>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zh-CN"/>
        </w:rPr>
        <w:t>十一</w:t>
      </w:r>
      <w:bookmarkEnd w:id="147"/>
      <w:r>
        <w:rPr>
          <w:rFonts w:hint="eastAsia" w:ascii="宋体" w:hAnsi="宋体" w:cs="宋体"/>
          <w:b/>
          <w:bCs/>
          <w:color w:val="auto"/>
          <w:kern w:val="0"/>
          <w:sz w:val="22"/>
          <w:szCs w:val="22"/>
          <w:highlight w:val="none"/>
          <w:lang w:val="zh-CN"/>
        </w:rPr>
        <w:t>、报价要求</w:t>
      </w:r>
    </w:p>
    <w:p w14:paraId="41F9D997">
      <w:pPr>
        <w:wordWrap/>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
          <w:bCs/>
          <w:color w:val="auto"/>
          <w:sz w:val="22"/>
          <w:szCs w:val="22"/>
          <w:highlight w:val="none"/>
          <w:lang w:val="en-GB"/>
        </w:rPr>
        <w:t>投标价</w:t>
      </w:r>
      <w:r>
        <w:rPr>
          <w:rFonts w:hint="eastAsia" w:ascii="宋体" w:hAnsi="宋体" w:cs="宋体"/>
          <w:b/>
          <w:color w:val="auto"/>
          <w:sz w:val="22"/>
          <w:szCs w:val="22"/>
          <w:highlight w:val="none"/>
        </w:rPr>
        <w:t>以市场价折扣方式进行报价（</w:t>
      </w:r>
      <w:r>
        <w:rPr>
          <w:rFonts w:hint="eastAsia" w:ascii="宋体" w:hAnsi="宋体" w:cs="宋体"/>
          <w:b/>
          <w:color w:val="auto"/>
          <w:sz w:val="22"/>
          <w:szCs w:val="22"/>
          <w:highlight w:val="none"/>
          <w:u w:val="single"/>
          <w:lang w:eastAsia="zh-CN"/>
        </w:rPr>
        <w:t>供应商</w:t>
      </w:r>
      <w:r>
        <w:rPr>
          <w:rFonts w:hint="eastAsia" w:ascii="宋体" w:hAnsi="宋体" w:cs="宋体"/>
          <w:b/>
          <w:color w:val="auto"/>
          <w:sz w:val="22"/>
          <w:szCs w:val="22"/>
          <w:highlight w:val="none"/>
          <w:u w:val="single"/>
        </w:rPr>
        <w:t>根据温州市发展和改革委员会官方网站（http：//wzfgw.wenzhou.gov.cn/col/col1216782/index.html）公布的温州市区农贸市场商品价格监测表中</w:t>
      </w:r>
      <w:r>
        <w:rPr>
          <w:rFonts w:hint="eastAsia" w:ascii="宋体" w:hAnsi="宋体" w:cs="宋体"/>
          <w:b/>
          <w:color w:val="auto"/>
          <w:sz w:val="22"/>
          <w:szCs w:val="22"/>
          <w:highlight w:val="none"/>
          <w:u w:val="single"/>
        </w:rPr>
        <w:t>的所有菜市场的平均价格作为所需产品参考价格</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以最新发布的一期为准</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w:t>
      </w:r>
      <w:r>
        <w:rPr>
          <w:rFonts w:hint="eastAsia" w:ascii="宋体" w:hAnsi="宋体" w:cs="宋体"/>
          <w:b/>
          <w:color w:val="auto"/>
          <w:sz w:val="22"/>
          <w:szCs w:val="22"/>
          <w:highlight w:val="none"/>
          <w:u w:val="single"/>
          <w:lang w:val="en-US" w:eastAsia="zh-CN"/>
        </w:rPr>
        <w:t>每</w:t>
      </w:r>
      <w:r>
        <w:rPr>
          <w:rFonts w:hint="eastAsia" w:ascii="宋体" w:hAnsi="宋体" w:cs="宋体"/>
          <w:b/>
          <w:color w:val="auto"/>
          <w:sz w:val="22"/>
          <w:szCs w:val="22"/>
          <w:highlight w:val="none"/>
          <w:u w:val="single"/>
        </w:rPr>
        <w:t>半个月</w:t>
      </w:r>
      <w:r>
        <w:rPr>
          <w:rFonts w:hint="eastAsia" w:ascii="宋体" w:hAnsi="宋体" w:cs="宋体"/>
          <w:b/>
          <w:color w:val="auto"/>
          <w:sz w:val="22"/>
          <w:szCs w:val="22"/>
          <w:highlight w:val="none"/>
          <w:u w:val="single"/>
          <w:lang w:val="en-US" w:eastAsia="zh-CN"/>
        </w:rPr>
        <w:t>询价</w:t>
      </w:r>
      <w:r>
        <w:rPr>
          <w:rFonts w:hint="eastAsia" w:ascii="宋体" w:hAnsi="宋体" w:cs="宋体"/>
          <w:b/>
          <w:color w:val="auto"/>
          <w:sz w:val="22"/>
          <w:szCs w:val="22"/>
          <w:highlight w:val="none"/>
          <w:u w:val="single"/>
        </w:rPr>
        <w:t>一次</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经双方签字确认，半个月均执行该次询价价格，直至下一次新的询价</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cs="宋体"/>
          <w:b/>
          <w:color w:val="auto"/>
          <w:sz w:val="22"/>
          <w:szCs w:val="22"/>
          <w:highlight w:val="none"/>
          <w:u w:val="single"/>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auto"/>
          <w:sz w:val="22"/>
          <w:szCs w:val="22"/>
          <w:highlight w:val="none"/>
          <w:u w:val="single"/>
        </w:rPr>
        <w:t>禁止配送无市场实际零售商品或专供产品。</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rPr>
        <w:t>应自行考虑食材的供货、税金、包装、运输、装卸、验收及其所有税费、</w:t>
      </w:r>
      <w:r>
        <w:rPr>
          <w:rFonts w:hint="eastAsia" w:ascii="宋体" w:hAnsi="宋体" w:cs="宋体"/>
          <w:b/>
          <w:color w:val="auto"/>
          <w:sz w:val="22"/>
          <w:szCs w:val="22"/>
          <w:highlight w:val="none"/>
          <w:lang w:eastAsia="zh-CN"/>
        </w:rPr>
        <w:t>采购代理</w:t>
      </w:r>
      <w:r>
        <w:rPr>
          <w:rFonts w:hint="eastAsia" w:ascii="宋体" w:hAnsi="宋体" w:cs="宋体"/>
          <w:b/>
          <w:color w:val="auto"/>
          <w:sz w:val="22"/>
          <w:szCs w:val="22"/>
          <w:highlight w:val="none"/>
        </w:rPr>
        <w:t>服务费等全部费用后计算价格折扣。</w:t>
      </w:r>
    </w:p>
    <w:p w14:paraId="23748B03">
      <w:pPr>
        <w:spacing w:line="460" w:lineRule="exact"/>
        <w:ind w:firstLine="420"/>
        <w:rPr>
          <w:rFonts w:ascii="宋体" w:hAnsi="宋体" w:cs="宋体"/>
          <w:bCs/>
          <w:color w:val="auto"/>
          <w:sz w:val="22"/>
          <w:szCs w:val="22"/>
          <w:highlight w:val="none"/>
        </w:rPr>
      </w:pPr>
      <w:r>
        <w:rPr>
          <w:rFonts w:hint="eastAsia" w:ascii="宋体" w:hAnsi="宋体" w:cs="宋体"/>
          <w:color w:val="auto"/>
          <w:sz w:val="22"/>
          <w:szCs w:val="22"/>
          <w:highlight w:val="none"/>
        </w:rPr>
        <w:t>2、某宗产品当期结算价=该宗产品实际供货数量*当期该宗产品市场单价*中标折扣。</w:t>
      </w:r>
    </w:p>
    <w:p w14:paraId="57C6AE59">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3、投标价：报价折扣。</w:t>
      </w:r>
    </w:p>
    <w:p w14:paraId="54C599C6">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十二、项目投标要求</w:t>
      </w:r>
    </w:p>
    <w:p w14:paraId="7D94989B">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具有类似项目的实施经验。</w:t>
      </w:r>
    </w:p>
    <w:p w14:paraId="6816473C">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具有完善的管理体系，包括质量管理体系认证、环境认证体系认证和职业健康管理体系认证。</w:t>
      </w:r>
    </w:p>
    <w:p w14:paraId="57B6DE45">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具有完善的内部管理制度、保管、发货等规章制度和保障措施。</w:t>
      </w:r>
    </w:p>
    <w:p w14:paraId="104172E2">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应严格把控食品安全。货物来源渠道、检测仪器设备配备、商品质量及安全的承诺。</w:t>
      </w:r>
    </w:p>
    <w:p w14:paraId="1ECE2FDC">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具有较强的仓储能力，有固定的仓储场所和齐全的相关设备。</w:t>
      </w:r>
    </w:p>
    <w:p w14:paraId="38F82EB1">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具有独立、封闭的检测室且有农药残留快速测试仪，具有保鲜库和冷链库。</w:t>
      </w:r>
    </w:p>
    <w:p w14:paraId="0A334D33">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7、</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具有较强的配送能力，充足的运输车辆和配送驾驶员、齐全的配送网点。</w:t>
      </w:r>
    </w:p>
    <w:p w14:paraId="3990F351">
      <w:pPr>
        <w:spacing w:line="4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8、</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制定合理完善的项目管理实施方案，包括货物品质保证措施，货物加工、包装及保存、仓储、运输环节的质量保证及食品安全措施和供货方案。</w:t>
      </w:r>
    </w:p>
    <w:p w14:paraId="6837112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9、</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需制定完整的售后服务方案，应急方案。</w:t>
      </w:r>
    </w:p>
    <w:p w14:paraId="1B5CEB8A">
      <w:pPr>
        <w:snapToGrid w:val="0"/>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4FC427FA">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评标原则及方法</w:t>
      </w:r>
      <w:bookmarkEnd w:id="148"/>
    </w:p>
    <w:p w14:paraId="7468DD36">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根据《中华人民共和国政府采购法》、《中华人民共和国政府采购法实施条例》、《政府采购货物和服务招标投标管理办法》等相关法规特制定以下评标办法。</w:t>
      </w:r>
    </w:p>
    <w:p w14:paraId="4855DC19">
      <w:pPr>
        <w:spacing w:line="460" w:lineRule="exact"/>
        <w:ind w:firstLine="442" w:firstLineChars="200"/>
        <w:outlineLvl w:val="1"/>
        <w:rPr>
          <w:rFonts w:hint="eastAsia" w:ascii="宋体" w:hAnsi="宋体" w:eastAsia="宋体" w:cs="宋体"/>
          <w:b/>
          <w:color w:val="auto"/>
          <w:sz w:val="22"/>
          <w:szCs w:val="22"/>
          <w:highlight w:val="none"/>
        </w:rPr>
      </w:pPr>
      <w:bookmarkStart w:id="150" w:name="_Toc6231"/>
      <w:r>
        <w:rPr>
          <w:rFonts w:hint="eastAsia" w:ascii="宋体" w:hAnsi="宋体" w:eastAsia="宋体" w:cs="宋体"/>
          <w:b/>
          <w:color w:val="auto"/>
          <w:sz w:val="22"/>
          <w:szCs w:val="22"/>
          <w:highlight w:val="none"/>
        </w:rPr>
        <w:t>一、总 则</w:t>
      </w:r>
      <w:bookmarkEnd w:id="150"/>
    </w:p>
    <w:p w14:paraId="269EC18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将被拒绝。</w:t>
      </w:r>
    </w:p>
    <w:p w14:paraId="6BDD9C5B">
      <w:pPr>
        <w:spacing w:line="460" w:lineRule="exact"/>
        <w:ind w:firstLine="442" w:firstLineChars="200"/>
        <w:outlineLvl w:val="1"/>
        <w:rPr>
          <w:rFonts w:hint="eastAsia" w:ascii="宋体" w:hAnsi="宋体" w:eastAsia="宋体" w:cs="宋体"/>
          <w:b/>
          <w:color w:val="auto"/>
          <w:sz w:val="22"/>
          <w:szCs w:val="22"/>
          <w:highlight w:val="none"/>
        </w:rPr>
      </w:pPr>
      <w:bookmarkStart w:id="151" w:name="_Toc14694"/>
      <w:r>
        <w:rPr>
          <w:rFonts w:hint="eastAsia" w:ascii="宋体" w:hAnsi="宋体" w:eastAsia="宋体" w:cs="宋体"/>
          <w:b/>
          <w:color w:val="auto"/>
          <w:sz w:val="22"/>
          <w:szCs w:val="22"/>
          <w:highlight w:val="none"/>
        </w:rPr>
        <w:t>二、评标组织</w:t>
      </w:r>
      <w:bookmarkEnd w:id="151"/>
    </w:p>
    <w:p w14:paraId="3F92D6D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14:paraId="2A36C380">
      <w:pPr>
        <w:spacing w:line="460" w:lineRule="exact"/>
        <w:ind w:firstLine="442" w:firstLineChars="200"/>
        <w:outlineLvl w:val="1"/>
        <w:rPr>
          <w:rFonts w:hint="eastAsia" w:ascii="宋体" w:hAnsi="宋体" w:eastAsia="宋体" w:cs="宋体"/>
          <w:b/>
          <w:color w:val="auto"/>
          <w:sz w:val="22"/>
          <w:szCs w:val="22"/>
          <w:highlight w:val="none"/>
        </w:rPr>
      </w:pPr>
      <w:bookmarkStart w:id="152" w:name="_Toc8948"/>
      <w:r>
        <w:rPr>
          <w:rFonts w:hint="eastAsia" w:ascii="宋体" w:hAnsi="宋体" w:eastAsia="宋体" w:cs="宋体"/>
          <w:b/>
          <w:color w:val="auto"/>
          <w:sz w:val="22"/>
          <w:szCs w:val="22"/>
          <w:highlight w:val="none"/>
        </w:rPr>
        <w:t>三、评标程序</w:t>
      </w:r>
      <w:bookmarkEnd w:id="152"/>
    </w:p>
    <w:p w14:paraId="2C315A06">
      <w:pPr>
        <w:spacing w:line="460" w:lineRule="exact"/>
        <w:ind w:firstLine="440" w:firstLineChars="200"/>
        <w:rPr>
          <w:rFonts w:hint="eastAsia"/>
          <w:color w:val="auto"/>
          <w:highlight w:val="none"/>
        </w:rPr>
      </w:pPr>
      <w:r>
        <w:rPr>
          <w:rFonts w:hint="eastAsia" w:ascii="宋体" w:hAnsi="宋体" w:cs="宋体"/>
          <w:color w:val="auto"/>
          <w:sz w:val="22"/>
          <w:szCs w:val="22"/>
          <w:highlight w:val="none"/>
          <w:lang w:val="en-US" w:eastAsia="zh-CN"/>
        </w:rPr>
        <w:t>采购人或采购代理机构</w:t>
      </w:r>
      <w:r>
        <w:rPr>
          <w:rFonts w:hint="eastAsia" w:ascii="宋体" w:hAnsi="宋体" w:eastAsia="宋体" w:cs="宋体"/>
          <w:color w:val="auto"/>
          <w:sz w:val="22"/>
          <w:szCs w:val="22"/>
          <w:highlight w:val="none"/>
        </w:rPr>
        <w:t>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的投标资格进行审查；然后评标委员会对合格</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进行符合性审查</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lang w:val="en-US" w:eastAsia="zh-CN"/>
        </w:rPr>
        <w:t>对通过符合性审查的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技术资信标进行评审；技术资信标评审结束后即公布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技术资信得分情况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在系统上公开报价开标情况；评标委员会对报价情况进行评审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根据综合评审结果，提交评审报告。</w:t>
      </w:r>
    </w:p>
    <w:p w14:paraId="5C15E58C">
      <w:pPr>
        <w:spacing w:line="460" w:lineRule="exact"/>
        <w:ind w:firstLine="442" w:firstLineChars="200"/>
        <w:outlineLvl w:val="1"/>
        <w:rPr>
          <w:rFonts w:hint="eastAsia" w:ascii="宋体" w:hAnsi="宋体" w:eastAsia="宋体" w:cs="宋体"/>
          <w:b/>
          <w:color w:val="auto"/>
          <w:sz w:val="22"/>
          <w:szCs w:val="22"/>
          <w:highlight w:val="none"/>
        </w:rPr>
      </w:pPr>
      <w:bookmarkStart w:id="153" w:name="_Toc3273"/>
      <w:r>
        <w:rPr>
          <w:rFonts w:hint="eastAsia" w:ascii="宋体" w:hAnsi="宋体" w:eastAsia="宋体" w:cs="宋体"/>
          <w:b/>
          <w:color w:val="auto"/>
          <w:sz w:val="22"/>
          <w:szCs w:val="22"/>
          <w:highlight w:val="none"/>
        </w:rPr>
        <w:t>四、评标办法</w:t>
      </w:r>
      <w:bookmarkEnd w:id="153"/>
    </w:p>
    <w:p w14:paraId="68DEFE4A">
      <w:pPr>
        <w:spacing w:line="460" w:lineRule="exact"/>
        <w:ind w:firstLine="440" w:firstLineChars="200"/>
        <w:rPr>
          <w:rFonts w:hint="eastAsia"/>
          <w:color w:val="auto"/>
          <w:highlight w:val="none"/>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采用百分制综合评分法，是指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全部实质性要求</w:t>
      </w:r>
      <w:r>
        <w:rPr>
          <w:rFonts w:hint="eastAsia" w:ascii="宋体" w:hAnsi="宋体" w:eastAsia="宋体" w:cs="宋体"/>
          <w:color w:val="auto"/>
          <w:sz w:val="22"/>
          <w:szCs w:val="22"/>
          <w:highlight w:val="none"/>
          <w:lang w:val="en-US" w:eastAsia="zh-CN"/>
        </w:rPr>
        <w:t>的基础上</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w:t>
      </w:r>
      <w:r>
        <w:rPr>
          <w:rFonts w:hint="eastAsia" w:ascii="宋体" w:hAnsi="宋体" w:eastAsia="宋体" w:cs="宋体"/>
          <w:color w:val="auto"/>
          <w:sz w:val="22"/>
          <w:szCs w:val="22"/>
          <w:highlight w:val="none"/>
        </w:rPr>
        <w:t>，以评标总得分前二名的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作为第一和第二中标候选人的评标方法。根据</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32794728">
      <w:pPr>
        <w:tabs>
          <w:tab w:val="left" w:pos="630"/>
        </w:tabs>
        <w:spacing w:line="460" w:lineRule="exact"/>
        <w:ind w:firstLine="442" w:firstLineChars="200"/>
        <w:outlineLvl w:val="1"/>
        <w:rPr>
          <w:rFonts w:hint="eastAsia" w:ascii="宋体" w:hAnsi="宋体" w:eastAsia="宋体" w:cs="宋体"/>
          <w:b/>
          <w:color w:val="auto"/>
          <w:sz w:val="22"/>
          <w:szCs w:val="22"/>
          <w:highlight w:val="none"/>
        </w:rPr>
      </w:pPr>
      <w:bookmarkStart w:id="154" w:name="_Toc30145"/>
      <w:r>
        <w:rPr>
          <w:rFonts w:hint="eastAsia" w:ascii="宋体" w:hAnsi="宋体" w:eastAsia="宋体" w:cs="宋体"/>
          <w:b/>
          <w:color w:val="auto"/>
          <w:sz w:val="22"/>
          <w:szCs w:val="22"/>
          <w:highlight w:val="none"/>
        </w:rPr>
        <w:t>五、评分细则</w:t>
      </w:r>
      <w:bookmarkEnd w:id="154"/>
    </w:p>
    <w:p w14:paraId="5F9E03D3">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w:t>
      </w:r>
    </w:p>
    <w:p w14:paraId="38B931C9">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各评委成员按下列评分项目进行评判，每人一张评分计算票，并记名。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各项评分内容由评标委员会成员各自评分，如某张票的一个因素项目超过规定的范围，则该张票无效。各评标委员会</w:t>
      </w:r>
      <w:r>
        <w:rPr>
          <w:rFonts w:hint="eastAsia" w:ascii="宋体" w:hAnsi="宋体" w:eastAsia="宋体" w:cs="宋体"/>
          <w:color w:val="auto"/>
          <w:sz w:val="22"/>
          <w:szCs w:val="22"/>
          <w:highlight w:val="none"/>
        </w:rPr>
        <w:t>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52"/>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43"/>
        <w:gridCol w:w="1298"/>
        <w:gridCol w:w="6883"/>
        <w:gridCol w:w="1130"/>
      </w:tblGrid>
      <w:tr w14:paraId="020D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Align w:val="center"/>
          </w:tcPr>
          <w:p w14:paraId="51413294">
            <w:pPr>
              <w:widowControl/>
              <w:adjustRightInd w:val="0"/>
              <w:snapToGrid w:val="0"/>
              <w:spacing w:line="460" w:lineRule="exact"/>
              <w:jc w:val="center"/>
              <w:rPr>
                <w:rFonts w:eastAsia="新宋体"/>
                <w:b/>
                <w:color w:val="auto"/>
                <w:kern w:val="0"/>
                <w:sz w:val="22"/>
                <w:szCs w:val="22"/>
                <w:highlight w:val="none"/>
              </w:rPr>
            </w:pPr>
            <w:r>
              <w:rPr>
                <w:rFonts w:eastAsia="新宋体"/>
                <w:b/>
                <w:color w:val="auto"/>
                <w:kern w:val="0"/>
                <w:sz w:val="22"/>
                <w:szCs w:val="22"/>
                <w:highlight w:val="none"/>
              </w:rPr>
              <w:t>序号</w:t>
            </w:r>
          </w:p>
        </w:tc>
        <w:tc>
          <w:tcPr>
            <w:tcW w:w="391" w:type="pct"/>
            <w:vAlign w:val="center"/>
          </w:tcPr>
          <w:p w14:paraId="60D41B07">
            <w:pPr>
              <w:widowControl/>
              <w:adjustRightInd w:val="0"/>
              <w:snapToGrid w:val="0"/>
              <w:spacing w:line="460" w:lineRule="exact"/>
              <w:jc w:val="center"/>
              <w:rPr>
                <w:rFonts w:eastAsia="新宋体"/>
                <w:b/>
                <w:color w:val="auto"/>
                <w:kern w:val="0"/>
                <w:sz w:val="22"/>
                <w:szCs w:val="22"/>
                <w:highlight w:val="none"/>
              </w:rPr>
            </w:pPr>
            <w:r>
              <w:rPr>
                <w:rFonts w:eastAsia="新宋体"/>
                <w:b/>
                <w:color w:val="auto"/>
                <w:kern w:val="0"/>
                <w:sz w:val="22"/>
                <w:szCs w:val="22"/>
                <w:highlight w:val="none"/>
              </w:rPr>
              <w:t>评分内容</w:t>
            </w:r>
          </w:p>
        </w:tc>
        <w:tc>
          <w:tcPr>
            <w:tcW w:w="602" w:type="pct"/>
            <w:vAlign w:val="center"/>
          </w:tcPr>
          <w:p w14:paraId="4BE606E2">
            <w:pPr>
              <w:widowControl/>
              <w:adjustRightInd w:val="0"/>
              <w:snapToGrid w:val="0"/>
              <w:spacing w:line="460" w:lineRule="exact"/>
              <w:jc w:val="center"/>
              <w:rPr>
                <w:rFonts w:eastAsia="新宋体"/>
                <w:b/>
                <w:color w:val="auto"/>
                <w:kern w:val="0"/>
                <w:sz w:val="22"/>
                <w:szCs w:val="22"/>
                <w:highlight w:val="none"/>
              </w:rPr>
            </w:pPr>
            <w:r>
              <w:rPr>
                <w:rFonts w:eastAsia="新宋体"/>
                <w:b/>
                <w:color w:val="auto"/>
                <w:kern w:val="0"/>
                <w:sz w:val="22"/>
                <w:szCs w:val="22"/>
                <w:highlight w:val="none"/>
              </w:rPr>
              <w:t>分值</w:t>
            </w:r>
          </w:p>
        </w:tc>
        <w:tc>
          <w:tcPr>
            <w:tcW w:w="3194" w:type="pct"/>
            <w:vAlign w:val="center"/>
          </w:tcPr>
          <w:p w14:paraId="303A6C12">
            <w:pPr>
              <w:widowControl/>
              <w:adjustRightInd w:val="0"/>
              <w:snapToGrid w:val="0"/>
              <w:spacing w:line="460" w:lineRule="exact"/>
              <w:jc w:val="center"/>
              <w:rPr>
                <w:rFonts w:eastAsia="新宋体"/>
                <w:b/>
                <w:color w:val="auto"/>
                <w:kern w:val="0"/>
                <w:sz w:val="22"/>
                <w:szCs w:val="22"/>
                <w:highlight w:val="none"/>
              </w:rPr>
            </w:pPr>
            <w:r>
              <w:rPr>
                <w:rFonts w:hint="eastAsia" w:eastAsia="新宋体"/>
                <w:b/>
                <w:color w:val="auto"/>
                <w:kern w:val="0"/>
                <w:sz w:val="22"/>
                <w:szCs w:val="22"/>
                <w:highlight w:val="none"/>
              </w:rPr>
              <w:t>评分标准</w:t>
            </w:r>
          </w:p>
        </w:tc>
        <w:tc>
          <w:tcPr>
            <w:tcW w:w="524" w:type="pct"/>
            <w:vAlign w:val="center"/>
          </w:tcPr>
          <w:p w14:paraId="284B6194">
            <w:pPr>
              <w:widowControl/>
              <w:adjustRightInd w:val="0"/>
              <w:snapToGrid w:val="0"/>
              <w:spacing w:line="460" w:lineRule="exact"/>
              <w:jc w:val="center"/>
              <w:rPr>
                <w:rFonts w:eastAsia="新宋体"/>
                <w:b/>
                <w:color w:val="auto"/>
                <w:kern w:val="0"/>
                <w:sz w:val="22"/>
                <w:szCs w:val="22"/>
                <w:highlight w:val="none"/>
              </w:rPr>
            </w:pPr>
            <w:r>
              <w:rPr>
                <w:rFonts w:hint="eastAsia" w:eastAsia="新宋体"/>
                <w:b/>
                <w:color w:val="auto"/>
                <w:kern w:val="0"/>
                <w:sz w:val="22"/>
                <w:szCs w:val="22"/>
                <w:highlight w:val="none"/>
              </w:rPr>
              <w:t>打分方法</w:t>
            </w:r>
          </w:p>
        </w:tc>
      </w:tr>
      <w:tr w14:paraId="4C25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restart"/>
            <w:vAlign w:val="center"/>
          </w:tcPr>
          <w:p w14:paraId="26FA6A99">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1</w:t>
            </w:r>
          </w:p>
        </w:tc>
        <w:tc>
          <w:tcPr>
            <w:tcW w:w="391" w:type="pct"/>
            <w:vMerge w:val="restart"/>
            <w:vAlign w:val="center"/>
          </w:tcPr>
          <w:p w14:paraId="4E6DB99F">
            <w:pPr>
              <w:spacing w:line="460" w:lineRule="exact"/>
              <w:jc w:val="center"/>
              <w:rPr>
                <w:rFonts w:eastAsia="新宋体"/>
                <w:color w:val="auto"/>
                <w:sz w:val="22"/>
                <w:szCs w:val="22"/>
                <w:highlight w:val="none"/>
              </w:rPr>
            </w:pPr>
            <w:r>
              <w:rPr>
                <w:rFonts w:hint="eastAsia" w:eastAsia="新宋体"/>
                <w:color w:val="auto"/>
                <w:sz w:val="22"/>
                <w:szCs w:val="22"/>
                <w:highlight w:val="none"/>
                <w:lang w:val="zh-CN"/>
              </w:rPr>
              <w:t>供应商</w:t>
            </w:r>
            <w:r>
              <w:rPr>
                <w:rFonts w:eastAsia="新宋体"/>
                <w:color w:val="auto"/>
                <w:sz w:val="22"/>
                <w:szCs w:val="22"/>
                <w:highlight w:val="none"/>
              </w:rPr>
              <w:t>情况</w:t>
            </w:r>
          </w:p>
        </w:tc>
        <w:tc>
          <w:tcPr>
            <w:tcW w:w="602" w:type="pct"/>
            <w:vAlign w:val="center"/>
          </w:tcPr>
          <w:p w14:paraId="57C6E92D">
            <w:pPr>
              <w:spacing w:line="460" w:lineRule="exact"/>
              <w:jc w:val="center"/>
              <w:rPr>
                <w:rFonts w:eastAsia="新宋体"/>
                <w:color w:val="auto"/>
                <w:sz w:val="22"/>
                <w:szCs w:val="22"/>
                <w:highlight w:val="none"/>
              </w:rPr>
            </w:pPr>
            <w:r>
              <w:rPr>
                <w:rFonts w:eastAsia="新宋体"/>
                <w:color w:val="auto"/>
                <w:sz w:val="22"/>
                <w:szCs w:val="22"/>
                <w:highlight w:val="none"/>
              </w:rPr>
              <w:t>2</w:t>
            </w:r>
            <w:r>
              <w:rPr>
                <w:rFonts w:hint="eastAsia" w:eastAsia="新宋体"/>
                <w:color w:val="auto"/>
                <w:sz w:val="22"/>
                <w:szCs w:val="22"/>
                <w:highlight w:val="none"/>
              </w:rPr>
              <w:t>分</w:t>
            </w:r>
          </w:p>
        </w:tc>
        <w:tc>
          <w:tcPr>
            <w:tcW w:w="3194" w:type="pct"/>
            <w:vAlign w:val="center"/>
          </w:tcPr>
          <w:p w14:paraId="5594E4E4">
            <w:pPr>
              <w:spacing w:line="460" w:lineRule="exact"/>
              <w:jc w:val="left"/>
              <w:rPr>
                <w:rFonts w:eastAsia="新宋体"/>
                <w:color w:val="auto"/>
                <w:sz w:val="22"/>
                <w:szCs w:val="22"/>
                <w:highlight w:val="none"/>
                <w:lang w:val="zh-CN"/>
              </w:rPr>
            </w:pPr>
            <w:r>
              <w:rPr>
                <w:rFonts w:hint="eastAsia" w:eastAsia="新宋体"/>
                <w:color w:val="auto"/>
                <w:sz w:val="22"/>
                <w:szCs w:val="22"/>
                <w:highlight w:val="none"/>
                <w:lang w:val="zh-CN"/>
              </w:rPr>
              <w:t>供应商</w:t>
            </w:r>
            <w:r>
              <w:rPr>
                <w:rFonts w:eastAsia="新宋体"/>
                <w:color w:val="auto"/>
                <w:sz w:val="22"/>
                <w:szCs w:val="22"/>
                <w:highlight w:val="none"/>
                <w:lang w:val="zh-CN"/>
              </w:rPr>
              <w:t>202</w:t>
            </w:r>
            <w:r>
              <w:rPr>
                <w:rFonts w:hint="eastAsia" w:eastAsia="新宋体"/>
                <w:color w:val="auto"/>
                <w:sz w:val="22"/>
                <w:szCs w:val="22"/>
                <w:highlight w:val="none"/>
                <w:lang w:val="en-US" w:eastAsia="zh-CN"/>
              </w:rPr>
              <w:t>3</w:t>
            </w:r>
            <w:r>
              <w:rPr>
                <w:rFonts w:eastAsia="新宋体"/>
                <w:color w:val="auto"/>
                <w:sz w:val="22"/>
                <w:szCs w:val="22"/>
                <w:highlight w:val="none"/>
                <w:lang w:val="zh-CN"/>
              </w:rPr>
              <w:t>年</w:t>
            </w:r>
            <w:r>
              <w:rPr>
                <w:rFonts w:hint="eastAsia" w:eastAsia="新宋体"/>
                <w:color w:val="auto"/>
                <w:sz w:val="22"/>
                <w:szCs w:val="22"/>
                <w:highlight w:val="none"/>
                <w:lang w:val="en-US" w:eastAsia="zh-CN"/>
              </w:rPr>
              <w:t>5</w:t>
            </w:r>
            <w:r>
              <w:rPr>
                <w:rFonts w:eastAsia="新宋体"/>
                <w:color w:val="auto"/>
                <w:sz w:val="22"/>
                <w:szCs w:val="22"/>
                <w:highlight w:val="none"/>
                <w:lang w:val="zh-CN"/>
              </w:rPr>
              <w:t>月1日至投标截止时间（以合同签订时间为准）</w:t>
            </w:r>
            <w:r>
              <w:rPr>
                <w:rFonts w:hint="eastAsia" w:eastAsia="新宋体"/>
                <w:color w:val="auto"/>
                <w:sz w:val="22"/>
                <w:szCs w:val="22"/>
                <w:highlight w:val="none"/>
                <w:lang w:val="zh-CN"/>
              </w:rPr>
              <w:t>同类项目业绩</w:t>
            </w:r>
            <w:r>
              <w:rPr>
                <w:rFonts w:eastAsia="新宋体"/>
                <w:color w:val="auto"/>
                <w:sz w:val="22"/>
                <w:szCs w:val="22"/>
                <w:highlight w:val="none"/>
                <w:lang w:val="zh-CN"/>
              </w:rPr>
              <w:t>情况，每提供一个业绩证明材料得</w:t>
            </w:r>
            <w:r>
              <w:rPr>
                <w:rFonts w:hint="eastAsia" w:eastAsia="新宋体"/>
                <w:color w:val="auto"/>
                <w:sz w:val="22"/>
                <w:szCs w:val="22"/>
                <w:highlight w:val="none"/>
                <w:lang w:val="en-US" w:eastAsia="zh-CN"/>
              </w:rPr>
              <w:t>1</w:t>
            </w:r>
            <w:r>
              <w:rPr>
                <w:rFonts w:eastAsia="新宋体"/>
                <w:color w:val="auto"/>
                <w:sz w:val="22"/>
                <w:szCs w:val="22"/>
                <w:highlight w:val="none"/>
                <w:lang w:val="zh-CN"/>
              </w:rPr>
              <w:t>分，得分最高</w:t>
            </w:r>
            <w:r>
              <w:rPr>
                <w:rFonts w:hint="eastAsia" w:eastAsia="新宋体"/>
                <w:color w:val="auto"/>
                <w:sz w:val="22"/>
                <w:szCs w:val="22"/>
                <w:highlight w:val="none"/>
                <w:lang w:val="en-US" w:eastAsia="zh-CN"/>
              </w:rPr>
              <w:t>2</w:t>
            </w:r>
            <w:r>
              <w:rPr>
                <w:rFonts w:eastAsia="新宋体"/>
                <w:color w:val="auto"/>
                <w:sz w:val="22"/>
                <w:szCs w:val="22"/>
                <w:highlight w:val="none"/>
                <w:lang w:val="zh-CN"/>
              </w:rPr>
              <w:t>分。</w:t>
            </w:r>
          </w:p>
          <w:p w14:paraId="412765A4">
            <w:pPr>
              <w:spacing w:line="460" w:lineRule="exact"/>
              <w:jc w:val="left"/>
              <w:rPr>
                <w:rFonts w:eastAsia="新宋体"/>
                <w:color w:val="auto"/>
                <w:sz w:val="22"/>
                <w:szCs w:val="22"/>
                <w:highlight w:val="none"/>
                <w:lang w:val="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需提供合同、中标通知书</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任一期发票扫描件及</w:t>
            </w:r>
            <w:r>
              <w:rPr>
                <w:rFonts w:hint="eastAsia" w:ascii="宋体" w:hAnsi="宋体" w:eastAsia="宋体" w:cs="宋体"/>
                <w:b/>
                <w:bCs/>
                <w:color w:val="auto"/>
                <w:sz w:val="22"/>
                <w:szCs w:val="22"/>
                <w:highlight w:val="none"/>
                <w:lang w:eastAsia="zh-CN"/>
              </w:rPr>
              <w:t>履约评价反馈单</w:t>
            </w:r>
            <w:r>
              <w:rPr>
                <w:rFonts w:hint="eastAsia" w:eastAsia="新宋体"/>
                <w:b/>
                <w:bCs/>
                <w:color w:val="auto"/>
                <w:sz w:val="22"/>
                <w:szCs w:val="22"/>
                <w:highlight w:val="none"/>
                <w:lang w:eastAsia="zh-CN"/>
              </w:rPr>
              <w:t>，重签合同的按</w:t>
            </w:r>
            <w:r>
              <w:rPr>
                <w:rFonts w:hint="eastAsia" w:eastAsia="新宋体"/>
                <w:b/>
                <w:bCs/>
                <w:color w:val="auto"/>
                <w:sz w:val="22"/>
                <w:szCs w:val="22"/>
                <w:highlight w:val="none"/>
                <w:lang w:val="en-US" w:eastAsia="zh-CN"/>
              </w:rPr>
              <w:t>1项业绩计算</w:t>
            </w:r>
            <w:r>
              <w:rPr>
                <w:rFonts w:eastAsia="新宋体"/>
                <w:b/>
                <w:bCs/>
                <w:color w:val="auto"/>
                <w:sz w:val="22"/>
                <w:szCs w:val="22"/>
                <w:highlight w:val="none"/>
              </w:rPr>
              <w:t>，</w:t>
            </w:r>
            <w:r>
              <w:rPr>
                <w:rFonts w:hint="eastAsia" w:ascii="宋体" w:hAnsi="宋体" w:eastAsia="宋体" w:cs="宋体"/>
                <w:b/>
                <w:bCs/>
                <w:color w:val="auto"/>
                <w:sz w:val="22"/>
                <w:szCs w:val="22"/>
                <w:highlight w:val="none"/>
              </w:rPr>
              <w:t>否则不得分。</w:t>
            </w:r>
          </w:p>
        </w:tc>
        <w:tc>
          <w:tcPr>
            <w:tcW w:w="524" w:type="pct"/>
            <w:vAlign w:val="center"/>
          </w:tcPr>
          <w:p w14:paraId="6F59F9C8">
            <w:pPr>
              <w:spacing w:line="460" w:lineRule="exact"/>
              <w:jc w:val="center"/>
              <w:rPr>
                <w:rFonts w:hint="eastAsia" w:eastAsia="新宋体"/>
                <w:color w:val="auto"/>
                <w:sz w:val="22"/>
                <w:szCs w:val="22"/>
                <w:highlight w:val="none"/>
                <w:lang w:eastAsia="zh-CN"/>
              </w:rPr>
            </w:pPr>
            <w:r>
              <w:rPr>
                <w:rFonts w:hint="eastAsia" w:eastAsia="新宋体"/>
                <w:color w:val="auto"/>
                <w:sz w:val="22"/>
                <w:szCs w:val="22"/>
                <w:highlight w:val="none"/>
              </w:rPr>
              <w:t>客观分</w:t>
            </w:r>
          </w:p>
        </w:tc>
      </w:tr>
      <w:tr w14:paraId="679C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286" w:type="pct"/>
            <w:vMerge w:val="continue"/>
            <w:vAlign w:val="center"/>
          </w:tcPr>
          <w:p w14:paraId="14267544">
            <w:pPr>
              <w:spacing w:line="460" w:lineRule="exact"/>
              <w:jc w:val="left"/>
              <w:rPr>
                <w:rFonts w:eastAsia="新宋体"/>
                <w:color w:val="auto"/>
                <w:sz w:val="22"/>
                <w:szCs w:val="22"/>
                <w:highlight w:val="none"/>
                <w:lang w:val="zh-CN"/>
              </w:rPr>
            </w:pPr>
          </w:p>
        </w:tc>
        <w:tc>
          <w:tcPr>
            <w:tcW w:w="391" w:type="pct"/>
            <w:vMerge w:val="continue"/>
            <w:vAlign w:val="center"/>
          </w:tcPr>
          <w:p w14:paraId="06F5238C">
            <w:pPr>
              <w:spacing w:line="460" w:lineRule="exact"/>
              <w:jc w:val="center"/>
              <w:rPr>
                <w:rFonts w:eastAsia="新宋体"/>
                <w:color w:val="auto"/>
                <w:sz w:val="22"/>
                <w:szCs w:val="22"/>
                <w:highlight w:val="none"/>
                <w:lang w:val="zh-CN"/>
              </w:rPr>
            </w:pPr>
          </w:p>
        </w:tc>
        <w:tc>
          <w:tcPr>
            <w:tcW w:w="602" w:type="pct"/>
            <w:vAlign w:val="center"/>
          </w:tcPr>
          <w:p w14:paraId="4F8D3960">
            <w:pPr>
              <w:spacing w:line="460" w:lineRule="exact"/>
              <w:jc w:val="center"/>
              <w:rPr>
                <w:rFonts w:eastAsia="新宋体"/>
                <w:color w:val="auto"/>
                <w:sz w:val="22"/>
                <w:szCs w:val="22"/>
                <w:highlight w:val="none"/>
              </w:rPr>
            </w:pPr>
            <w:r>
              <w:rPr>
                <w:rFonts w:eastAsia="新宋体"/>
                <w:color w:val="auto"/>
                <w:sz w:val="22"/>
                <w:szCs w:val="22"/>
                <w:highlight w:val="none"/>
              </w:rPr>
              <w:t>4</w:t>
            </w:r>
            <w:r>
              <w:rPr>
                <w:rFonts w:hint="eastAsia" w:eastAsia="新宋体"/>
                <w:color w:val="auto"/>
                <w:sz w:val="22"/>
                <w:szCs w:val="22"/>
                <w:highlight w:val="none"/>
              </w:rPr>
              <w:t>分</w:t>
            </w:r>
          </w:p>
        </w:tc>
        <w:tc>
          <w:tcPr>
            <w:tcW w:w="3194" w:type="pct"/>
            <w:vAlign w:val="center"/>
          </w:tcPr>
          <w:p w14:paraId="22BEED7C">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（1）具备质量管理体系认证证书得1分，</w:t>
            </w:r>
          </w:p>
          <w:p w14:paraId="5CD879AD">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（2）具有环境管理体系认证证书得1分，</w:t>
            </w:r>
          </w:p>
          <w:p w14:paraId="1CE30542">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（3）具备职业健康安全管理体系认证证书得1分，</w:t>
            </w:r>
          </w:p>
          <w:p w14:paraId="34DADF9F">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（4）具备食品安全管理体系认证证书得1分。</w:t>
            </w:r>
          </w:p>
          <w:p w14:paraId="214859EF">
            <w:pPr>
              <w:spacing w:line="460" w:lineRule="exact"/>
              <w:jc w:val="left"/>
              <w:rPr>
                <w:rFonts w:eastAsia="新宋体"/>
                <w:color w:val="auto"/>
                <w:sz w:val="22"/>
                <w:szCs w:val="22"/>
                <w:highlight w:val="none"/>
                <w:lang w:val="zh-CN"/>
              </w:rPr>
            </w:pPr>
            <w:r>
              <w:rPr>
                <w:rFonts w:hint="eastAsia" w:ascii="宋体" w:hAnsi="宋体" w:eastAsia="宋体" w:cs="宋体"/>
                <w:b/>
                <w:bCs/>
                <w:color w:val="auto"/>
                <w:sz w:val="22"/>
                <w:szCs w:val="22"/>
                <w:highlight w:val="none"/>
              </w:rPr>
              <w:t>注：</w:t>
            </w:r>
            <w:r>
              <w:rPr>
                <w:rFonts w:hint="eastAsia" w:ascii="宋体" w:hAnsi="宋体" w:cs="宋体"/>
                <w:b/>
                <w:bCs/>
                <w:color w:val="auto"/>
                <w:sz w:val="22"/>
                <w:szCs w:val="22"/>
                <w:highlight w:val="none"/>
                <w:lang w:val="zh-CN" w:eastAsia="zh-CN"/>
              </w:rPr>
              <w:t>响应文件</w:t>
            </w:r>
            <w:r>
              <w:rPr>
                <w:rFonts w:hint="eastAsia" w:ascii="宋体" w:hAnsi="宋体" w:eastAsia="宋体" w:cs="宋体"/>
                <w:b/>
                <w:bCs/>
                <w:color w:val="auto"/>
                <w:sz w:val="22"/>
                <w:szCs w:val="22"/>
                <w:highlight w:val="none"/>
                <w:lang w:val="zh-CN" w:eastAsia="zh-CN"/>
              </w:rPr>
              <w:t>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p>
        </w:tc>
        <w:tc>
          <w:tcPr>
            <w:tcW w:w="524" w:type="pct"/>
            <w:vAlign w:val="center"/>
          </w:tcPr>
          <w:p w14:paraId="58C38F97">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客观分</w:t>
            </w:r>
          </w:p>
        </w:tc>
      </w:tr>
      <w:tr w14:paraId="316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86" w:type="pct"/>
            <w:vAlign w:val="center"/>
          </w:tcPr>
          <w:p w14:paraId="12802969">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2</w:t>
            </w:r>
          </w:p>
        </w:tc>
        <w:tc>
          <w:tcPr>
            <w:tcW w:w="391" w:type="pct"/>
            <w:vAlign w:val="center"/>
          </w:tcPr>
          <w:p w14:paraId="0372F4C0">
            <w:pPr>
              <w:spacing w:line="460" w:lineRule="exact"/>
              <w:jc w:val="center"/>
              <w:rPr>
                <w:rFonts w:eastAsia="新宋体"/>
                <w:color w:val="auto"/>
                <w:sz w:val="22"/>
                <w:szCs w:val="22"/>
                <w:highlight w:val="none"/>
              </w:rPr>
            </w:pPr>
            <w:r>
              <w:rPr>
                <w:rFonts w:hint="eastAsia" w:ascii="宋体" w:hAnsi="宋体" w:eastAsia="宋体" w:cs="宋体"/>
                <w:color w:val="auto"/>
                <w:sz w:val="22"/>
                <w:szCs w:val="22"/>
                <w:highlight w:val="none"/>
              </w:rPr>
              <w:t>管理的规范性</w:t>
            </w:r>
          </w:p>
        </w:tc>
        <w:tc>
          <w:tcPr>
            <w:tcW w:w="602" w:type="pct"/>
            <w:vAlign w:val="center"/>
          </w:tcPr>
          <w:p w14:paraId="6F9892ED">
            <w:pPr>
              <w:spacing w:line="460" w:lineRule="exact"/>
              <w:jc w:val="center"/>
              <w:rPr>
                <w:rFonts w:eastAsia="新宋体"/>
                <w:color w:val="auto"/>
                <w:sz w:val="22"/>
                <w:szCs w:val="22"/>
                <w:highlight w:val="none"/>
              </w:rPr>
            </w:pPr>
            <w:r>
              <w:rPr>
                <w:rFonts w:hint="eastAsia" w:eastAsia="新宋体"/>
                <w:color w:val="auto"/>
                <w:sz w:val="22"/>
                <w:szCs w:val="22"/>
                <w:highlight w:val="none"/>
              </w:rPr>
              <w:t>3分</w:t>
            </w:r>
          </w:p>
        </w:tc>
        <w:tc>
          <w:tcPr>
            <w:tcW w:w="3194" w:type="pct"/>
            <w:vAlign w:val="center"/>
          </w:tcPr>
          <w:p w14:paraId="5C2510E4">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组织制度健全、岗位职责、质量考核办法三项内容进行打分。</w:t>
            </w:r>
          </w:p>
          <w:p w14:paraId="4B4CC89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提供清晰的组织架构图，部门设置合理，管理层级明确，涵盖采购、仓储、质检、物流等关键职能部门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有完善的文件控制程序（版本管理、审批流程）</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有明确的会议制度、培训制度、应急响应机制，确保组织高效运转</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每个岗位均有详细的岗位说明书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定期</w:t>
            </w:r>
            <w:r>
              <w:rPr>
                <w:rFonts w:hint="eastAsia" w:ascii="宋体" w:hAnsi="宋体" w:eastAsia="宋体" w:cs="宋体"/>
                <w:color w:val="auto"/>
                <w:sz w:val="22"/>
                <w:szCs w:val="22"/>
                <w:highlight w:val="none"/>
              </w:rPr>
              <w:t>质量检查记录和考核结果通报</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考核结果有记录且能追溯到具体责任人，有定期整改和复盘的流程的得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10B3CBD">
            <w:pPr>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有基本的组织架构图，主要职能部门设置齐全，能满足日常业务需求</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有主要业务环节的管理制度，文件有审批和发布流程，但细节可能不够完善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基本明确了各岗位的工作内容但在跨部门协作的职责界定上可能不够细致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制定了质量考核制度，</w:t>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定期的质量检查记录和考核结果通报</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lang w:val="en-US" w:eastAsia="zh-CN"/>
              </w:rPr>
              <w:t>得2分</w:t>
            </w:r>
            <w:r>
              <w:rPr>
                <w:rFonts w:hint="eastAsia" w:ascii="宋体" w:hAnsi="宋体" w:cs="宋体"/>
                <w:color w:val="auto"/>
                <w:sz w:val="22"/>
                <w:szCs w:val="22"/>
                <w:highlight w:val="none"/>
                <w:lang w:eastAsia="zh-CN"/>
              </w:rPr>
              <w:t>；</w:t>
            </w:r>
          </w:p>
          <w:p w14:paraId="6CDA24D7">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组织架构简单或混乱，部门职能划分不清，存在“一人多岗”且无明确界定</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管理制度零散，多为口头约定或简单的“墙贴制度”，缺乏系统性和正式性</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部分关键岗位（如质检员）无专门的职责说明，或职责与实际工作严重脱节</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质量考核办法流于形式，缺乏明确的评分标准，多依赖主观印象打分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缺乏连续的考核记录，或记录造假、不完整</w:t>
            </w:r>
            <w:r>
              <w:rPr>
                <w:rFonts w:hint="eastAsia" w:ascii="宋体" w:hAnsi="宋体" w:cs="宋体"/>
                <w:color w:val="auto"/>
                <w:sz w:val="22"/>
                <w:szCs w:val="22"/>
                <w:highlight w:val="none"/>
                <w:lang w:val="en-US" w:eastAsia="zh-CN"/>
              </w:rPr>
              <w:t>的得1分；</w:t>
            </w:r>
          </w:p>
          <w:p w14:paraId="0F068525">
            <w:pPr>
              <w:spacing w:line="460" w:lineRule="exact"/>
              <w:jc w:val="left"/>
              <w:rPr>
                <w:rFonts w:eastAsia="新宋体"/>
                <w:color w:val="auto"/>
                <w:sz w:val="22"/>
                <w:szCs w:val="22"/>
                <w:highlight w:val="none"/>
                <w:lang w:val="zh-CN"/>
              </w:rPr>
            </w:pPr>
            <w:r>
              <w:rPr>
                <w:rFonts w:hint="eastAsia" w:ascii="宋体" w:hAnsi="宋体" w:eastAsia="宋体" w:cs="宋体"/>
                <w:color w:val="auto"/>
                <w:sz w:val="22"/>
                <w:szCs w:val="22"/>
                <w:highlight w:val="none"/>
              </w:rPr>
              <w:t>(4)不提供的得0分。</w:t>
            </w:r>
          </w:p>
        </w:tc>
        <w:tc>
          <w:tcPr>
            <w:tcW w:w="524" w:type="pct"/>
            <w:vAlign w:val="center"/>
          </w:tcPr>
          <w:p w14:paraId="7AF4FC03">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r w14:paraId="7059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restart"/>
            <w:vAlign w:val="center"/>
          </w:tcPr>
          <w:p w14:paraId="5BF35D49">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3</w:t>
            </w:r>
          </w:p>
        </w:tc>
        <w:tc>
          <w:tcPr>
            <w:tcW w:w="391" w:type="pct"/>
            <w:vMerge w:val="restart"/>
            <w:vAlign w:val="center"/>
          </w:tcPr>
          <w:p w14:paraId="1A3B30F6">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食品安全</w:t>
            </w:r>
          </w:p>
        </w:tc>
        <w:tc>
          <w:tcPr>
            <w:tcW w:w="602" w:type="pct"/>
            <w:vAlign w:val="center"/>
          </w:tcPr>
          <w:p w14:paraId="6099698D">
            <w:pPr>
              <w:spacing w:line="460" w:lineRule="exact"/>
              <w:jc w:val="center"/>
              <w:rPr>
                <w:rFonts w:eastAsia="新宋体"/>
                <w:color w:val="auto"/>
                <w:sz w:val="22"/>
                <w:szCs w:val="22"/>
                <w:highlight w:val="none"/>
              </w:rPr>
            </w:pPr>
            <w:r>
              <w:rPr>
                <w:rFonts w:eastAsia="新宋体"/>
                <w:color w:val="auto"/>
                <w:sz w:val="22"/>
                <w:szCs w:val="22"/>
                <w:highlight w:val="none"/>
              </w:rPr>
              <w:t>3</w:t>
            </w:r>
            <w:r>
              <w:rPr>
                <w:rFonts w:hint="eastAsia" w:eastAsia="新宋体"/>
                <w:color w:val="auto"/>
                <w:sz w:val="22"/>
                <w:szCs w:val="22"/>
                <w:highlight w:val="none"/>
              </w:rPr>
              <w:t>分</w:t>
            </w:r>
          </w:p>
        </w:tc>
        <w:tc>
          <w:tcPr>
            <w:tcW w:w="3194" w:type="pct"/>
            <w:vAlign w:val="center"/>
          </w:tcPr>
          <w:p w14:paraId="498F0437">
            <w:pPr>
              <w:spacing w:line="460" w:lineRule="exact"/>
              <w:jc w:val="left"/>
              <w:rPr>
                <w:rFonts w:eastAsia="新宋体"/>
                <w:color w:val="auto"/>
                <w:sz w:val="22"/>
                <w:szCs w:val="22"/>
                <w:highlight w:val="none"/>
                <w:lang w:val="zh-CN"/>
              </w:rPr>
            </w:pPr>
            <w:r>
              <w:rPr>
                <w:rFonts w:hint="eastAsia" w:eastAsia="新宋体"/>
                <w:color w:val="auto"/>
                <w:sz w:val="22"/>
                <w:szCs w:val="22"/>
                <w:highlight w:val="none"/>
                <w:lang w:val="en-US" w:eastAsia="zh-CN"/>
              </w:rPr>
              <w:t>3.1</w:t>
            </w:r>
            <w:r>
              <w:rPr>
                <w:rFonts w:hint="eastAsia" w:eastAsia="新宋体"/>
                <w:color w:val="auto"/>
                <w:sz w:val="22"/>
                <w:szCs w:val="22"/>
                <w:highlight w:val="none"/>
                <w:lang w:val="zh-CN"/>
              </w:rPr>
              <w:t>供应商</w:t>
            </w:r>
            <w:r>
              <w:rPr>
                <w:rFonts w:eastAsia="新宋体"/>
                <w:color w:val="auto"/>
                <w:sz w:val="22"/>
                <w:szCs w:val="22"/>
                <w:highlight w:val="none"/>
                <w:lang w:val="zh-CN"/>
              </w:rPr>
              <w:t>投保食品安全责任保险，根据食品安全责任险保险单的内容及额度情况进行评分。需提供保单复印件，要求保额清晰可见。</w:t>
            </w:r>
          </w:p>
          <w:p w14:paraId="22073E7C">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1、食品安全责任保险保额在</w:t>
            </w:r>
            <w:r>
              <w:rPr>
                <w:rFonts w:hint="eastAsia" w:eastAsia="新宋体"/>
                <w:color w:val="auto"/>
                <w:sz w:val="22"/>
                <w:szCs w:val="22"/>
                <w:highlight w:val="none"/>
                <w:lang w:val="en-US" w:eastAsia="zh-CN"/>
              </w:rPr>
              <w:t>150</w:t>
            </w:r>
            <w:r>
              <w:rPr>
                <w:rFonts w:eastAsia="新宋体"/>
                <w:color w:val="auto"/>
                <w:sz w:val="22"/>
                <w:szCs w:val="22"/>
                <w:highlight w:val="none"/>
                <w:lang w:val="zh-CN"/>
              </w:rPr>
              <w:t>00万元（含）以上的得3分</w:t>
            </w:r>
            <w:r>
              <w:rPr>
                <w:rFonts w:hint="eastAsia" w:eastAsia="新宋体"/>
                <w:color w:val="auto"/>
                <w:sz w:val="22"/>
                <w:szCs w:val="22"/>
                <w:highlight w:val="none"/>
                <w:lang w:val="zh-CN"/>
              </w:rPr>
              <w:t>；</w:t>
            </w:r>
          </w:p>
          <w:p w14:paraId="17F17609">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2</w:t>
            </w:r>
            <w:r>
              <w:rPr>
                <w:rFonts w:eastAsia="新宋体"/>
                <w:color w:val="auto"/>
                <w:sz w:val="22"/>
                <w:szCs w:val="22"/>
                <w:highlight w:val="none"/>
                <w:lang w:val="zh-CN"/>
              </w:rPr>
              <w:t>、1000</w:t>
            </w:r>
            <w:r>
              <w:rPr>
                <w:rFonts w:hint="eastAsia" w:eastAsia="新宋体"/>
                <w:color w:val="auto"/>
                <w:sz w:val="22"/>
                <w:szCs w:val="22"/>
                <w:highlight w:val="none"/>
                <w:lang w:val="en-US" w:eastAsia="zh-CN"/>
              </w:rPr>
              <w:t>0</w:t>
            </w:r>
            <w:r>
              <w:rPr>
                <w:rFonts w:eastAsia="新宋体"/>
                <w:color w:val="auto"/>
                <w:sz w:val="22"/>
                <w:szCs w:val="22"/>
                <w:highlight w:val="none"/>
                <w:lang w:val="zh-CN"/>
              </w:rPr>
              <w:t>万（含）到</w:t>
            </w:r>
            <w:r>
              <w:rPr>
                <w:rFonts w:hint="eastAsia" w:eastAsia="新宋体"/>
                <w:color w:val="auto"/>
                <w:sz w:val="22"/>
                <w:szCs w:val="22"/>
                <w:highlight w:val="none"/>
                <w:lang w:val="en-US" w:eastAsia="zh-CN"/>
              </w:rPr>
              <w:t>15</w:t>
            </w:r>
            <w:r>
              <w:rPr>
                <w:rFonts w:eastAsia="新宋体"/>
                <w:color w:val="auto"/>
                <w:sz w:val="22"/>
                <w:szCs w:val="22"/>
                <w:highlight w:val="none"/>
                <w:lang w:val="zh-CN"/>
              </w:rPr>
              <w:t>000万的得</w:t>
            </w:r>
            <w:r>
              <w:rPr>
                <w:rFonts w:hint="eastAsia" w:eastAsia="新宋体"/>
                <w:color w:val="auto"/>
                <w:sz w:val="22"/>
                <w:szCs w:val="22"/>
                <w:highlight w:val="none"/>
              </w:rPr>
              <w:t>2</w:t>
            </w:r>
            <w:r>
              <w:rPr>
                <w:rFonts w:eastAsia="新宋体"/>
                <w:color w:val="auto"/>
                <w:sz w:val="22"/>
                <w:szCs w:val="22"/>
                <w:highlight w:val="none"/>
                <w:lang w:val="zh-CN"/>
              </w:rPr>
              <w:t>分</w:t>
            </w:r>
            <w:r>
              <w:rPr>
                <w:rFonts w:hint="eastAsia" w:eastAsia="新宋体"/>
                <w:color w:val="auto"/>
                <w:sz w:val="22"/>
                <w:szCs w:val="22"/>
                <w:highlight w:val="none"/>
                <w:lang w:val="zh-CN"/>
              </w:rPr>
              <w:t>；</w:t>
            </w:r>
          </w:p>
          <w:p w14:paraId="675FA135">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3</w:t>
            </w:r>
            <w:r>
              <w:rPr>
                <w:rFonts w:eastAsia="新宋体"/>
                <w:color w:val="auto"/>
                <w:sz w:val="22"/>
                <w:szCs w:val="22"/>
                <w:highlight w:val="none"/>
                <w:lang w:val="zh-CN"/>
              </w:rPr>
              <w:t>、保额不足</w:t>
            </w:r>
            <w:r>
              <w:rPr>
                <w:rFonts w:hint="eastAsia" w:eastAsia="新宋体"/>
                <w:color w:val="auto"/>
                <w:sz w:val="22"/>
                <w:szCs w:val="22"/>
                <w:highlight w:val="none"/>
              </w:rPr>
              <w:t>10</w:t>
            </w:r>
            <w:r>
              <w:rPr>
                <w:rFonts w:eastAsia="新宋体"/>
                <w:color w:val="auto"/>
                <w:sz w:val="22"/>
                <w:szCs w:val="22"/>
                <w:highlight w:val="none"/>
                <w:lang w:val="zh-CN"/>
              </w:rPr>
              <w:t>00</w:t>
            </w:r>
            <w:r>
              <w:rPr>
                <w:rFonts w:hint="eastAsia" w:eastAsia="新宋体"/>
                <w:color w:val="auto"/>
                <w:sz w:val="22"/>
                <w:szCs w:val="22"/>
                <w:highlight w:val="none"/>
                <w:lang w:val="en-US" w:eastAsia="zh-CN"/>
              </w:rPr>
              <w:t>0</w:t>
            </w:r>
            <w:r>
              <w:rPr>
                <w:rFonts w:eastAsia="新宋体"/>
                <w:color w:val="auto"/>
                <w:sz w:val="22"/>
                <w:szCs w:val="22"/>
                <w:highlight w:val="none"/>
                <w:lang w:val="zh-CN"/>
              </w:rPr>
              <w:t>万的得</w:t>
            </w:r>
            <w:r>
              <w:rPr>
                <w:rFonts w:hint="eastAsia" w:eastAsia="新宋体"/>
                <w:color w:val="auto"/>
                <w:sz w:val="22"/>
                <w:szCs w:val="22"/>
                <w:highlight w:val="none"/>
              </w:rPr>
              <w:t>1</w:t>
            </w:r>
            <w:r>
              <w:rPr>
                <w:rFonts w:eastAsia="新宋体"/>
                <w:color w:val="auto"/>
                <w:sz w:val="22"/>
                <w:szCs w:val="22"/>
                <w:highlight w:val="none"/>
                <w:lang w:val="zh-CN"/>
              </w:rPr>
              <w:t>分</w:t>
            </w:r>
            <w:r>
              <w:rPr>
                <w:rFonts w:hint="eastAsia" w:eastAsia="新宋体"/>
                <w:color w:val="auto"/>
                <w:sz w:val="22"/>
                <w:szCs w:val="22"/>
                <w:highlight w:val="none"/>
                <w:lang w:val="zh-CN"/>
              </w:rPr>
              <w:t>；</w:t>
            </w:r>
          </w:p>
          <w:p w14:paraId="6FC6FFEE">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4</w:t>
            </w:r>
            <w:r>
              <w:rPr>
                <w:rFonts w:eastAsia="新宋体"/>
                <w:color w:val="auto"/>
                <w:sz w:val="22"/>
                <w:szCs w:val="22"/>
                <w:highlight w:val="none"/>
                <w:lang w:val="zh-CN"/>
              </w:rPr>
              <w:t>、未投保的不得分。</w:t>
            </w:r>
          </w:p>
          <w:p w14:paraId="6D05FF20">
            <w:pPr>
              <w:spacing w:line="460" w:lineRule="exact"/>
              <w:jc w:val="left"/>
              <w:rPr>
                <w:color w:val="auto"/>
                <w:highlight w:val="none"/>
                <w:lang w:val="zh-CN"/>
              </w:rPr>
            </w:pPr>
            <w:r>
              <w:rPr>
                <w:rFonts w:hint="eastAsia" w:ascii="Times New Roman" w:hAnsi="Times New Roman" w:eastAsia="新宋体" w:cs="Times New Roman"/>
                <w:color w:val="auto"/>
                <w:sz w:val="22"/>
                <w:szCs w:val="22"/>
                <w:highlight w:val="none"/>
                <w:lang w:val="en-US" w:eastAsia="zh-CN"/>
              </w:rPr>
              <w:t>注：需要提供保单扫描件、发票、保险公司出具的理赔情况说明及服务期范围内持续有效的承诺函。</w:t>
            </w:r>
          </w:p>
        </w:tc>
        <w:tc>
          <w:tcPr>
            <w:tcW w:w="524" w:type="pct"/>
            <w:vAlign w:val="center"/>
          </w:tcPr>
          <w:p w14:paraId="525D3345">
            <w:pPr>
              <w:spacing w:line="460" w:lineRule="exact"/>
              <w:jc w:val="center"/>
              <w:rPr>
                <w:rFonts w:eastAsia="新宋体"/>
                <w:color w:val="auto"/>
                <w:sz w:val="22"/>
                <w:szCs w:val="22"/>
                <w:highlight w:val="none"/>
              </w:rPr>
            </w:pPr>
            <w:r>
              <w:rPr>
                <w:rFonts w:hint="eastAsia" w:eastAsia="新宋体"/>
                <w:color w:val="auto"/>
                <w:sz w:val="22"/>
                <w:szCs w:val="22"/>
                <w:highlight w:val="none"/>
              </w:rPr>
              <w:t>客观分</w:t>
            </w:r>
          </w:p>
        </w:tc>
      </w:tr>
      <w:tr w14:paraId="4A6C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continue"/>
            <w:vAlign w:val="center"/>
          </w:tcPr>
          <w:p w14:paraId="1C0F0A73">
            <w:pPr>
              <w:spacing w:line="460" w:lineRule="exact"/>
              <w:jc w:val="center"/>
              <w:rPr>
                <w:rFonts w:eastAsia="新宋体"/>
                <w:color w:val="auto"/>
                <w:sz w:val="22"/>
                <w:szCs w:val="22"/>
                <w:highlight w:val="none"/>
              </w:rPr>
            </w:pPr>
          </w:p>
        </w:tc>
        <w:tc>
          <w:tcPr>
            <w:tcW w:w="391" w:type="pct"/>
            <w:vMerge w:val="continue"/>
            <w:vAlign w:val="center"/>
          </w:tcPr>
          <w:p w14:paraId="31501BC8">
            <w:pPr>
              <w:spacing w:line="460" w:lineRule="exact"/>
              <w:jc w:val="center"/>
              <w:rPr>
                <w:rFonts w:eastAsia="新宋体"/>
                <w:color w:val="auto"/>
                <w:sz w:val="22"/>
                <w:szCs w:val="22"/>
                <w:highlight w:val="none"/>
              </w:rPr>
            </w:pPr>
          </w:p>
        </w:tc>
        <w:tc>
          <w:tcPr>
            <w:tcW w:w="602" w:type="pct"/>
            <w:vAlign w:val="center"/>
          </w:tcPr>
          <w:p w14:paraId="68F77B34">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7</w:t>
            </w:r>
            <w:r>
              <w:rPr>
                <w:rFonts w:hint="eastAsia" w:eastAsia="新宋体"/>
                <w:color w:val="auto"/>
                <w:sz w:val="22"/>
                <w:szCs w:val="22"/>
                <w:highlight w:val="none"/>
              </w:rPr>
              <w:t>分</w:t>
            </w:r>
          </w:p>
        </w:tc>
        <w:tc>
          <w:tcPr>
            <w:tcW w:w="3194" w:type="pct"/>
            <w:vAlign w:val="center"/>
          </w:tcPr>
          <w:p w14:paraId="01D95E13">
            <w:pPr>
              <w:snapToGrid w:val="0"/>
              <w:spacing w:before="22" w:line="360" w:lineRule="auto"/>
              <w:ind w:left="0" w:right="41"/>
              <w:jc w:val="left"/>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3.2供应商</w:t>
            </w:r>
            <w:r>
              <w:rPr>
                <w:rFonts w:hint="eastAsia" w:ascii="宋体" w:hAnsi="宋体" w:eastAsia="宋体" w:cs="宋体"/>
                <w:color w:val="auto"/>
                <w:sz w:val="22"/>
                <w:szCs w:val="22"/>
                <w:highlight w:val="none"/>
              </w:rPr>
              <w:t>具有食品多功能检测仪、农药残留速测仪、兽药残留检测仪、微生物检测仪、瘦肉精检测仪</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甲醛检测仪、重金属检测仪</w:t>
            </w:r>
            <w:r>
              <w:rPr>
                <w:rFonts w:hint="eastAsia" w:ascii="宋体" w:hAnsi="宋体" w:eastAsia="宋体" w:cs="宋体"/>
                <w:color w:val="auto"/>
                <w:sz w:val="22"/>
                <w:szCs w:val="22"/>
                <w:highlight w:val="none"/>
              </w:rPr>
              <w:t>，每个得 1 分</w:t>
            </w:r>
            <w:r>
              <w:rPr>
                <w:rFonts w:hint="eastAsia" w:ascii="宋体" w:hAnsi="宋体" w:cs="宋体"/>
                <w:color w:val="auto"/>
                <w:sz w:val="22"/>
                <w:szCs w:val="22"/>
                <w:highlight w:val="none"/>
                <w:lang w:eastAsia="zh-CN"/>
              </w:rPr>
              <w:t>；</w:t>
            </w:r>
            <w:r>
              <w:rPr>
                <w:rFonts w:hint="eastAsia" w:eastAsia="新宋体"/>
                <w:color w:val="auto"/>
                <w:sz w:val="22"/>
                <w:szCs w:val="22"/>
                <w:highlight w:val="none"/>
                <w:lang w:val="en-US" w:eastAsia="zh-CN"/>
              </w:rPr>
              <w:t>或单台仪器</w:t>
            </w:r>
            <w:r>
              <w:rPr>
                <w:rFonts w:hint="eastAsia" w:eastAsia="新宋体"/>
                <w:color w:val="auto"/>
                <w:sz w:val="22"/>
                <w:szCs w:val="22"/>
                <w:highlight w:val="none"/>
                <w:lang w:val="zh-CN"/>
              </w:rPr>
              <w:t>具有食品多功能检测功能、农药残留速测功能、兽药残留检测功能、微生物检测功能、</w:t>
            </w:r>
            <w:r>
              <w:rPr>
                <w:rFonts w:hint="eastAsia" w:ascii="宋体" w:hAnsi="宋体" w:eastAsia="宋体" w:cs="宋体"/>
                <w:color w:val="auto"/>
                <w:sz w:val="22"/>
                <w:szCs w:val="22"/>
                <w:highlight w:val="none"/>
              </w:rPr>
              <w:t>瘦肉精</w:t>
            </w:r>
            <w:r>
              <w:rPr>
                <w:rFonts w:hint="eastAsia" w:eastAsia="新宋体"/>
                <w:color w:val="auto"/>
                <w:sz w:val="22"/>
                <w:szCs w:val="22"/>
                <w:highlight w:val="none"/>
              </w:rPr>
              <w:t>检测</w:t>
            </w:r>
            <w:r>
              <w:rPr>
                <w:rFonts w:hint="eastAsia" w:eastAsia="新宋体"/>
                <w:color w:val="auto"/>
                <w:sz w:val="22"/>
                <w:szCs w:val="22"/>
                <w:highlight w:val="none"/>
                <w:lang w:val="zh-CN"/>
              </w:rPr>
              <w:t>功能、</w:t>
            </w:r>
            <w:r>
              <w:rPr>
                <w:rFonts w:hint="eastAsia" w:ascii="宋体" w:hAnsi="宋体" w:cs="宋体"/>
                <w:color w:val="auto"/>
                <w:sz w:val="22"/>
                <w:szCs w:val="22"/>
                <w:highlight w:val="none"/>
                <w:lang w:val="en-US" w:eastAsia="zh-CN"/>
              </w:rPr>
              <w:t>甲醛检测功能、重金属检测功能</w:t>
            </w:r>
            <w:r>
              <w:rPr>
                <w:rFonts w:hint="eastAsia" w:eastAsia="新宋体"/>
                <w:color w:val="auto"/>
                <w:sz w:val="22"/>
                <w:szCs w:val="22"/>
                <w:highlight w:val="none"/>
                <w:lang w:val="zh-CN"/>
              </w:rPr>
              <w:t>的</w:t>
            </w:r>
            <w:r>
              <w:rPr>
                <w:rFonts w:hint="eastAsia" w:eastAsia="新宋体"/>
                <w:color w:val="auto"/>
                <w:sz w:val="22"/>
                <w:szCs w:val="22"/>
                <w:highlight w:val="none"/>
                <w:lang w:val="en-US" w:eastAsia="zh-CN"/>
              </w:rPr>
              <w:t>每提供一个功能得1分</w:t>
            </w:r>
            <w:r>
              <w:rPr>
                <w:rFonts w:hint="eastAsia" w:eastAsia="新宋体"/>
                <w:color w:val="auto"/>
                <w:sz w:val="22"/>
                <w:szCs w:val="22"/>
                <w:highlight w:val="none"/>
                <w:lang w:val="zh-CN"/>
              </w:rPr>
              <w:t>，</w:t>
            </w:r>
            <w:r>
              <w:rPr>
                <w:rFonts w:hint="eastAsia" w:ascii="宋体" w:hAnsi="宋体" w:eastAsia="宋体" w:cs="宋体"/>
                <w:color w:val="auto"/>
                <w:sz w:val="22"/>
                <w:szCs w:val="22"/>
                <w:highlight w:val="none"/>
              </w:rPr>
              <w:t xml:space="preserve">最高得 </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53879D88">
            <w:pPr>
              <w:spacing w:line="460" w:lineRule="exact"/>
              <w:jc w:val="left"/>
              <w:rPr>
                <w:rFonts w:eastAsia="新宋体"/>
                <w:color w:val="auto"/>
                <w:sz w:val="22"/>
                <w:szCs w:val="22"/>
                <w:highlight w:val="none"/>
                <w:lang w:val="zh-CN"/>
              </w:rPr>
            </w:pPr>
            <w:r>
              <w:rPr>
                <w:rFonts w:hint="eastAsia" w:ascii="宋体" w:hAnsi="宋体" w:eastAsia="宋体" w:cs="宋体"/>
                <w:color w:val="auto"/>
                <w:sz w:val="22"/>
                <w:szCs w:val="22"/>
                <w:highlight w:val="none"/>
              </w:rPr>
              <w:t>注：</w:t>
            </w:r>
            <w:r>
              <w:rPr>
                <w:rFonts w:hint="eastAsia" w:cs="宋体"/>
                <w:color w:val="auto"/>
                <w:sz w:val="22"/>
                <w:szCs w:val="22"/>
                <w:highlight w:val="none"/>
                <w:lang w:val="en-US" w:eastAsia="zh-CN"/>
              </w:rPr>
              <w:t>提供仪器近一个月的功能检测记录，</w:t>
            </w:r>
            <w:r>
              <w:rPr>
                <w:rFonts w:hint="eastAsia" w:ascii="宋体" w:hAnsi="宋体" w:eastAsia="宋体" w:cs="宋体"/>
                <w:color w:val="auto"/>
                <w:sz w:val="22"/>
                <w:szCs w:val="22"/>
                <w:highlight w:val="none"/>
              </w:rPr>
              <w:t>设备照片、设备发票加盖公章</w:t>
            </w:r>
            <w:r>
              <w:rPr>
                <w:rFonts w:hint="eastAsia" w:cs="宋体"/>
                <w:color w:val="auto"/>
                <w:sz w:val="22"/>
                <w:szCs w:val="22"/>
                <w:highlight w:val="none"/>
                <w:lang w:eastAsia="zh-CN"/>
              </w:rPr>
              <w:t>。</w:t>
            </w:r>
          </w:p>
        </w:tc>
        <w:tc>
          <w:tcPr>
            <w:tcW w:w="524" w:type="pct"/>
            <w:vAlign w:val="center"/>
          </w:tcPr>
          <w:p w14:paraId="735261E6">
            <w:pPr>
              <w:spacing w:line="460" w:lineRule="exact"/>
              <w:jc w:val="center"/>
              <w:rPr>
                <w:rFonts w:eastAsia="新宋体"/>
                <w:color w:val="auto"/>
                <w:sz w:val="22"/>
                <w:szCs w:val="22"/>
                <w:highlight w:val="none"/>
              </w:rPr>
            </w:pPr>
            <w:r>
              <w:rPr>
                <w:rFonts w:hint="eastAsia" w:eastAsia="新宋体"/>
                <w:color w:val="auto"/>
                <w:sz w:val="22"/>
                <w:szCs w:val="22"/>
                <w:highlight w:val="none"/>
              </w:rPr>
              <w:t>客观分</w:t>
            </w:r>
          </w:p>
        </w:tc>
      </w:tr>
      <w:tr w14:paraId="5246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86" w:type="pct"/>
            <w:vMerge w:val="continue"/>
            <w:vAlign w:val="center"/>
          </w:tcPr>
          <w:p w14:paraId="169314DC">
            <w:pPr>
              <w:spacing w:line="460" w:lineRule="exact"/>
              <w:jc w:val="center"/>
              <w:rPr>
                <w:rFonts w:eastAsia="新宋体"/>
                <w:color w:val="auto"/>
                <w:sz w:val="22"/>
                <w:szCs w:val="22"/>
                <w:highlight w:val="none"/>
              </w:rPr>
            </w:pPr>
          </w:p>
        </w:tc>
        <w:tc>
          <w:tcPr>
            <w:tcW w:w="391" w:type="pct"/>
            <w:vMerge w:val="continue"/>
            <w:vAlign w:val="center"/>
          </w:tcPr>
          <w:p w14:paraId="6DD6AF9A">
            <w:pPr>
              <w:spacing w:line="460" w:lineRule="exact"/>
              <w:jc w:val="center"/>
              <w:rPr>
                <w:rFonts w:eastAsia="新宋体"/>
                <w:color w:val="auto"/>
                <w:sz w:val="22"/>
                <w:szCs w:val="22"/>
                <w:highlight w:val="none"/>
              </w:rPr>
            </w:pPr>
          </w:p>
        </w:tc>
        <w:tc>
          <w:tcPr>
            <w:tcW w:w="602" w:type="pct"/>
            <w:shd w:val="clear" w:color="auto" w:fill="auto"/>
            <w:vAlign w:val="center"/>
          </w:tcPr>
          <w:p w14:paraId="09FE597E">
            <w:pPr>
              <w:snapToGrid w:val="0"/>
              <w:spacing w:line="460" w:lineRule="exact"/>
              <w:jc w:val="center"/>
              <w:rPr>
                <w:rFonts w:hint="eastAsia" w:ascii="宋体" w:hAnsi="宋体" w:eastAsia="宋体" w:cs="宋体"/>
                <w:color w:val="auto"/>
                <w:sz w:val="22"/>
                <w:szCs w:val="22"/>
                <w:highlight w:val="none"/>
              </w:rPr>
            </w:pPr>
          </w:p>
          <w:p w14:paraId="2ACDC409">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61426893">
            <w:pPr>
              <w:adjustRightInd w:val="0"/>
              <w:snapToGrid w:val="0"/>
              <w:spacing w:line="460" w:lineRule="exact"/>
              <w:jc w:val="left"/>
              <w:rPr>
                <w:rFonts w:hint="eastAsia" w:ascii="Segoe UI" w:hAnsi="Segoe UI" w:eastAsia="宋体" w:cs="Segoe UI"/>
                <w:color w:val="auto"/>
                <w:sz w:val="21"/>
                <w:szCs w:val="21"/>
                <w:highlight w:val="none"/>
                <w:shd w:val="clear" w:fill="FFFFFF"/>
              </w:rPr>
            </w:pPr>
            <w:r>
              <w:rPr>
                <w:rFonts w:hint="eastAsia" w:ascii="Segoe UI" w:hAnsi="Segoe UI" w:cs="Segoe UI"/>
                <w:color w:val="auto"/>
                <w:sz w:val="21"/>
                <w:szCs w:val="21"/>
                <w:highlight w:val="none"/>
                <w:shd w:val="clear" w:fill="FFFFFF"/>
                <w:lang w:val="en-US" w:eastAsia="zh-CN"/>
              </w:rPr>
              <w:t>3.3</w:t>
            </w:r>
            <w:r>
              <w:rPr>
                <w:rFonts w:hint="eastAsia" w:ascii="Segoe UI" w:hAnsi="Segoe UI" w:eastAsia="宋体" w:cs="Segoe UI"/>
                <w:color w:val="auto"/>
                <w:sz w:val="21"/>
                <w:szCs w:val="21"/>
                <w:highlight w:val="none"/>
                <w:shd w:val="clear" w:fill="FFFFFF"/>
              </w:rPr>
              <w:t>根据</w:t>
            </w:r>
            <w:r>
              <w:rPr>
                <w:rFonts w:hint="eastAsia" w:ascii="Segoe UI" w:hAnsi="Segoe UI" w:eastAsia="宋体" w:cs="Segoe UI"/>
                <w:color w:val="auto"/>
                <w:sz w:val="21"/>
                <w:szCs w:val="21"/>
                <w:highlight w:val="none"/>
                <w:shd w:val="clear" w:fill="FFFFFF"/>
                <w:lang w:eastAsia="zh-CN"/>
              </w:rPr>
              <w:t>供应商</w:t>
            </w:r>
            <w:r>
              <w:rPr>
                <w:rFonts w:hint="eastAsia" w:ascii="Segoe UI" w:hAnsi="Segoe UI" w:eastAsia="宋体" w:cs="Segoe UI"/>
                <w:color w:val="auto"/>
                <w:sz w:val="21"/>
                <w:szCs w:val="21"/>
                <w:highlight w:val="none"/>
                <w:shd w:val="clear" w:fill="FFFFFF"/>
              </w:rPr>
              <w:t>对所供肉类产品</w:t>
            </w:r>
            <w:r>
              <w:rPr>
                <w:rFonts w:hint="eastAsia" w:ascii="Segoe UI" w:hAnsi="Segoe UI" w:cs="Segoe UI"/>
                <w:color w:val="auto"/>
                <w:sz w:val="21"/>
                <w:szCs w:val="21"/>
                <w:highlight w:val="none"/>
                <w:shd w:val="clear" w:fill="FFFFFF"/>
                <w:lang w:val="en-US" w:eastAsia="zh-CN"/>
              </w:rPr>
              <w:t>货源</w:t>
            </w:r>
            <w:r>
              <w:rPr>
                <w:rFonts w:hint="eastAsia" w:ascii="Segoe UI" w:hAnsi="Segoe UI" w:eastAsia="宋体" w:cs="Segoe UI"/>
                <w:color w:val="auto"/>
                <w:sz w:val="21"/>
                <w:szCs w:val="21"/>
                <w:highlight w:val="none"/>
                <w:shd w:val="clear" w:fill="FFFFFF"/>
              </w:rPr>
              <w:t>保障情况进行打分。</w:t>
            </w:r>
          </w:p>
          <w:p w14:paraId="70E4B6EF">
            <w:pPr>
              <w:adjustRightInd w:val="0"/>
              <w:snapToGrid w:val="0"/>
              <w:spacing w:line="460" w:lineRule="exact"/>
              <w:jc w:val="left"/>
              <w:rPr>
                <w:rFonts w:hint="eastAsia" w:ascii="Segoe UI" w:hAnsi="Segoe UI" w:eastAsia="宋体" w:cs="Segoe UI"/>
                <w:color w:val="auto"/>
                <w:sz w:val="21"/>
                <w:szCs w:val="21"/>
                <w:highlight w:val="none"/>
                <w:shd w:val="clear" w:fill="FFFFFF"/>
              </w:rPr>
            </w:pP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1</w:t>
            </w: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货源</w:t>
            </w:r>
            <w:r>
              <w:rPr>
                <w:rFonts w:hint="eastAsia" w:ascii="Segoe UI" w:hAnsi="Segoe UI" w:eastAsia="宋体" w:cs="Segoe UI"/>
                <w:color w:val="auto"/>
                <w:sz w:val="21"/>
                <w:szCs w:val="21"/>
                <w:highlight w:val="none"/>
                <w:shd w:val="clear" w:fill="FFFFFF"/>
                <w:lang w:val="en-US" w:eastAsia="zh-CN"/>
              </w:rPr>
              <w:t>数量多，</w:t>
            </w:r>
            <w:r>
              <w:rPr>
                <w:rFonts w:hint="eastAsia" w:ascii="Segoe UI" w:hAnsi="Segoe UI" w:eastAsia="宋体" w:cs="Segoe UI"/>
                <w:i w:val="0"/>
                <w:iCs w:val="0"/>
                <w:caps w:val="0"/>
                <w:color w:val="auto"/>
                <w:spacing w:val="0"/>
                <w:sz w:val="21"/>
                <w:szCs w:val="21"/>
                <w:highlight w:val="none"/>
                <w:shd w:val="clear" w:fill="FFFFFF"/>
              </w:rPr>
              <w:t>合作关系稳定</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color w:val="auto"/>
                <w:sz w:val="21"/>
                <w:szCs w:val="21"/>
                <w:highlight w:val="none"/>
                <w:shd w:val="clear" w:fill="FFFFFF"/>
                <w:lang w:val="en-US" w:eastAsia="zh-CN"/>
              </w:rPr>
              <w:t>抗风险能力极强，</w:t>
            </w:r>
            <w:r>
              <w:rPr>
                <w:rFonts w:hint="eastAsia" w:ascii="Segoe UI" w:hAnsi="Segoe UI" w:eastAsia="宋体" w:cs="Segoe UI"/>
                <w:color w:val="auto"/>
                <w:sz w:val="21"/>
                <w:szCs w:val="21"/>
                <w:highlight w:val="none"/>
                <w:shd w:val="clear" w:fill="FFFFFF"/>
              </w:rPr>
              <w:t>肉类产品渠道保障措施完整详细，可实施性高的得</w:t>
            </w:r>
            <w:r>
              <w:rPr>
                <w:rFonts w:hint="eastAsia" w:ascii="Segoe UI" w:hAnsi="Segoe UI" w:eastAsia="宋体" w:cs="Segoe UI"/>
                <w:color w:val="auto"/>
                <w:sz w:val="21"/>
                <w:szCs w:val="21"/>
                <w:highlight w:val="none"/>
                <w:shd w:val="clear" w:fill="FFFFFF"/>
                <w:lang w:val="en-US" w:eastAsia="zh-CN"/>
              </w:rPr>
              <w:t>3</w:t>
            </w:r>
            <w:r>
              <w:rPr>
                <w:rFonts w:hint="eastAsia" w:ascii="Segoe UI" w:hAnsi="Segoe UI" w:eastAsia="宋体" w:cs="Segoe UI"/>
                <w:color w:val="auto"/>
                <w:sz w:val="21"/>
                <w:szCs w:val="21"/>
                <w:highlight w:val="none"/>
                <w:shd w:val="clear" w:fill="FFFFFF"/>
              </w:rPr>
              <w:t>分；</w:t>
            </w:r>
          </w:p>
          <w:p w14:paraId="6589A15A">
            <w:pPr>
              <w:adjustRightInd w:val="0"/>
              <w:snapToGrid w:val="0"/>
              <w:spacing w:line="460" w:lineRule="exact"/>
              <w:jc w:val="left"/>
              <w:rPr>
                <w:rFonts w:hint="eastAsia" w:ascii="Segoe UI" w:hAnsi="Segoe UI" w:eastAsia="宋体" w:cs="Segoe UI"/>
                <w:color w:val="auto"/>
                <w:sz w:val="21"/>
                <w:szCs w:val="21"/>
                <w:highlight w:val="none"/>
                <w:shd w:val="clear" w:fill="FFFFFF"/>
              </w:rPr>
            </w:pP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2</w:t>
            </w: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货源</w:t>
            </w:r>
            <w:r>
              <w:rPr>
                <w:rFonts w:hint="eastAsia" w:ascii="Segoe UI" w:hAnsi="Segoe UI" w:eastAsia="宋体" w:cs="Segoe UI"/>
                <w:color w:val="auto"/>
                <w:sz w:val="21"/>
                <w:szCs w:val="21"/>
                <w:highlight w:val="none"/>
                <w:shd w:val="clear" w:fill="FFFFFF"/>
                <w:lang w:val="en-US" w:eastAsia="zh-CN"/>
              </w:rPr>
              <w:t>数量较多，</w:t>
            </w:r>
            <w:r>
              <w:rPr>
                <w:rFonts w:hint="eastAsia" w:ascii="Segoe UI" w:hAnsi="Segoe UI" w:eastAsia="宋体" w:cs="Segoe UI"/>
                <w:i w:val="0"/>
                <w:iCs w:val="0"/>
                <w:caps w:val="0"/>
                <w:color w:val="auto"/>
                <w:spacing w:val="0"/>
                <w:sz w:val="21"/>
                <w:szCs w:val="21"/>
                <w:highlight w:val="none"/>
                <w:shd w:val="clear" w:fill="FFFFFF"/>
              </w:rPr>
              <w:t>合作关系较稳定</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color w:val="auto"/>
                <w:sz w:val="21"/>
                <w:szCs w:val="21"/>
                <w:highlight w:val="none"/>
                <w:shd w:val="clear" w:fill="FFFFFF"/>
                <w:lang w:val="en-US" w:eastAsia="zh-CN"/>
              </w:rPr>
              <w:t>抗风险能力较强，</w:t>
            </w:r>
            <w:r>
              <w:rPr>
                <w:rFonts w:hint="eastAsia" w:ascii="Segoe UI" w:hAnsi="Segoe UI" w:eastAsia="宋体" w:cs="Segoe UI"/>
                <w:color w:val="auto"/>
                <w:sz w:val="21"/>
                <w:szCs w:val="21"/>
                <w:highlight w:val="none"/>
                <w:shd w:val="clear" w:fill="FFFFFF"/>
              </w:rPr>
              <w:t>肉类产品</w:t>
            </w:r>
            <w:r>
              <w:rPr>
                <w:rFonts w:hint="eastAsia" w:ascii="Segoe UI" w:hAnsi="Segoe UI" w:cs="Segoe UI"/>
                <w:color w:val="auto"/>
                <w:sz w:val="21"/>
                <w:szCs w:val="21"/>
                <w:highlight w:val="none"/>
                <w:shd w:val="clear" w:fill="FFFFFF"/>
                <w:lang w:eastAsia="zh-CN"/>
              </w:rPr>
              <w:t>货源</w:t>
            </w:r>
            <w:r>
              <w:rPr>
                <w:rFonts w:hint="eastAsia" w:ascii="Segoe UI" w:hAnsi="Segoe UI" w:eastAsia="宋体" w:cs="Segoe UI"/>
                <w:color w:val="auto"/>
                <w:sz w:val="21"/>
                <w:szCs w:val="21"/>
                <w:highlight w:val="none"/>
                <w:shd w:val="clear" w:fill="FFFFFF"/>
              </w:rPr>
              <w:t>保障措施基本完整，可实施性基本满足采购需求的得2分；</w:t>
            </w:r>
          </w:p>
          <w:p w14:paraId="5CC82EEF">
            <w:pPr>
              <w:adjustRightInd w:val="0"/>
              <w:snapToGrid w:val="0"/>
              <w:spacing w:line="460" w:lineRule="exact"/>
              <w:jc w:val="left"/>
              <w:rPr>
                <w:rFonts w:hint="eastAsia" w:ascii="Segoe UI" w:hAnsi="Segoe UI" w:eastAsia="宋体" w:cs="Segoe UI"/>
                <w:color w:val="auto"/>
                <w:sz w:val="21"/>
                <w:szCs w:val="21"/>
                <w:highlight w:val="none"/>
                <w:shd w:val="clear" w:fill="FFFFFF"/>
              </w:rPr>
            </w:pP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3</w:t>
            </w: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货源</w:t>
            </w:r>
            <w:r>
              <w:rPr>
                <w:rFonts w:hint="eastAsia" w:ascii="Segoe UI" w:hAnsi="Segoe UI" w:eastAsia="宋体" w:cs="Segoe UI"/>
                <w:color w:val="auto"/>
                <w:sz w:val="21"/>
                <w:szCs w:val="21"/>
                <w:highlight w:val="none"/>
                <w:shd w:val="clear" w:fill="FFFFFF"/>
                <w:lang w:val="en-US" w:eastAsia="zh-CN"/>
              </w:rPr>
              <w:t>数量较少，</w:t>
            </w:r>
            <w:r>
              <w:rPr>
                <w:rFonts w:hint="eastAsia" w:ascii="Segoe UI" w:hAnsi="Segoe UI" w:eastAsia="宋体" w:cs="Segoe UI"/>
                <w:i w:val="0"/>
                <w:iCs w:val="0"/>
                <w:caps w:val="0"/>
                <w:color w:val="auto"/>
                <w:spacing w:val="0"/>
                <w:sz w:val="21"/>
                <w:szCs w:val="21"/>
                <w:highlight w:val="none"/>
                <w:shd w:val="clear" w:fill="FFFFFF"/>
              </w:rPr>
              <w:t>合作关系</w:t>
            </w:r>
            <w:r>
              <w:rPr>
                <w:rFonts w:hint="eastAsia" w:ascii="Segoe UI" w:hAnsi="Segoe UI" w:eastAsia="宋体" w:cs="Segoe UI"/>
                <w:i w:val="0"/>
                <w:iCs w:val="0"/>
                <w:caps w:val="0"/>
                <w:color w:val="auto"/>
                <w:spacing w:val="0"/>
                <w:sz w:val="21"/>
                <w:szCs w:val="21"/>
                <w:highlight w:val="none"/>
                <w:shd w:val="clear" w:fill="FFFFFF"/>
                <w:lang w:val="en-US" w:eastAsia="zh-CN"/>
              </w:rPr>
              <w:t>一般</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color w:val="auto"/>
                <w:sz w:val="21"/>
                <w:szCs w:val="21"/>
                <w:highlight w:val="none"/>
                <w:shd w:val="clear" w:fill="FFFFFF"/>
                <w:lang w:val="en-US" w:eastAsia="zh-CN"/>
              </w:rPr>
              <w:t>抗风险能力一般，</w:t>
            </w:r>
            <w:r>
              <w:rPr>
                <w:rFonts w:hint="eastAsia" w:ascii="Segoe UI" w:hAnsi="Segoe UI" w:eastAsia="宋体" w:cs="Segoe UI"/>
                <w:color w:val="auto"/>
                <w:sz w:val="21"/>
                <w:szCs w:val="21"/>
                <w:highlight w:val="none"/>
                <w:shd w:val="clear" w:fill="FFFFFF"/>
              </w:rPr>
              <w:t>肉类产品</w:t>
            </w:r>
            <w:r>
              <w:rPr>
                <w:rFonts w:hint="eastAsia" w:ascii="Segoe UI" w:hAnsi="Segoe UI" w:cs="Segoe UI"/>
                <w:color w:val="auto"/>
                <w:sz w:val="21"/>
                <w:szCs w:val="21"/>
                <w:highlight w:val="none"/>
                <w:shd w:val="clear" w:fill="FFFFFF"/>
                <w:lang w:eastAsia="zh-CN"/>
              </w:rPr>
              <w:t>货源</w:t>
            </w:r>
            <w:r>
              <w:rPr>
                <w:rFonts w:hint="eastAsia" w:ascii="Segoe UI" w:hAnsi="Segoe UI" w:eastAsia="宋体" w:cs="Segoe UI"/>
                <w:color w:val="auto"/>
                <w:sz w:val="21"/>
                <w:szCs w:val="21"/>
                <w:highlight w:val="none"/>
                <w:shd w:val="clear" w:fill="FFFFFF"/>
              </w:rPr>
              <w:t>保障措施内容有欠缺的得1分；</w:t>
            </w:r>
          </w:p>
          <w:p w14:paraId="160BFA61">
            <w:pPr>
              <w:adjustRightInd w:val="0"/>
              <w:snapToGrid w:val="0"/>
              <w:spacing w:line="460" w:lineRule="exact"/>
              <w:jc w:val="left"/>
              <w:rPr>
                <w:rFonts w:hint="eastAsia" w:ascii="宋体" w:hAnsi="宋体" w:eastAsia="宋体" w:cs="宋体"/>
                <w:color w:val="auto"/>
                <w:kern w:val="2"/>
                <w:sz w:val="22"/>
                <w:szCs w:val="22"/>
                <w:highlight w:val="none"/>
                <w:lang w:val="zh-CN" w:eastAsia="zh-CN" w:bidi="ar-SA"/>
              </w:rPr>
            </w:pPr>
            <w:r>
              <w:rPr>
                <w:rFonts w:hint="eastAsia" w:ascii="Segoe UI" w:hAnsi="Segoe UI" w:cs="Segoe UI"/>
                <w:color w:val="auto"/>
                <w:sz w:val="21"/>
                <w:szCs w:val="21"/>
                <w:highlight w:val="none"/>
                <w:shd w:val="clear" w:fill="FFFFFF"/>
                <w:lang w:eastAsia="zh-CN"/>
              </w:rPr>
              <w:t>（</w:t>
            </w:r>
            <w:r>
              <w:rPr>
                <w:rFonts w:hint="eastAsia" w:ascii="Segoe UI" w:hAnsi="Segoe UI" w:cs="Segoe UI"/>
                <w:color w:val="auto"/>
                <w:sz w:val="21"/>
                <w:szCs w:val="21"/>
                <w:highlight w:val="none"/>
                <w:shd w:val="clear" w:fill="FFFFFF"/>
                <w:lang w:val="en-US" w:eastAsia="zh-CN"/>
              </w:rPr>
              <w:t>4</w:t>
            </w:r>
            <w:r>
              <w:rPr>
                <w:rFonts w:hint="eastAsia" w:ascii="Segoe UI" w:hAnsi="Segoe UI" w:cs="Segoe UI"/>
                <w:color w:val="auto"/>
                <w:sz w:val="21"/>
                <w:szCs w:val="21"/>
                <w:highlight w:val="none"/>
                <w:shd w:val="clear" w:fill="FFFFFF"/>
                <w:lang w:eastAsia="zh-CN"/>
              </w:rPr>
              <w:t>）</w:t>
            </w:r>
            <w:r>
              <w:rPr>
                <w:rFonts w:hint="eastAsia" w:ascii="Segoe UI" w:hAnsi="Segoe UI" w:eastAsia="宋体" w:cs="Segoe UI"/>
                <w:color w:val="auto"/>
                <w:sz w:val="21"/>
                <w:szCs w:val="21"/>
                <w:highlight w:val="none"/>
                <w:shd w:val="clear" w:fill="FFFFFF"/>
              </w:rPr>
              <w:t>未提供不得分。</w:t>
            </w:r>
          </w:p>
        </w:tc>
        <w:tc>
          <w:tcPr>
            <w:tcW w:w="524" w:type="pct"/>
            <w:vAlign w:val="center"/>
          </w:tcPr>
          <w:p w14:paraId="090AD347">
            <w:pPr>
              <w:spacing w:line="460" w:lineRule="exact"/>
              <w:jc w:val="center"/>
              <w:rPr>
                <w:rFonts w:hint="eastAsia" w:eastAsia="新宋体"/>
                <w:color w:val="auto"/>
                <w:sz w:val="22"/>
                <w:szCs w:val="22"/>
                <w:highlight w:val="none"/>
                <w:lang w:eastAsia="zh-CN"/>
              </w:rPr>
            </w:pPr>
            <w:r>
              <w:rPr>
                <w:rFonts w:hint="eastAsia" w:eastAsia="新宋体"/>
                <w:color w:val="auto"/>
                <w:sz w:val="22"/>
                <w:szCs w:val="22"/>
                <w:highlight w:val="none"/>
              </w:rPr>
              <w:t>主观分</w:t>
            </w:r>
          </w:p>
        </w:tc>
      </w:tr>
      <w:tr w14:paraId="463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6" w:type="pct"/>
            <w:vMerge w:val="continue"/>
            <w:vAlign w:val="center"/>
          </w:tcPr>
          <w:p w14:paraId="5E405D7B">
            <w:pPr>
              <w:spacing w:line="460" w:lineRule="exact"/>
              <w:jc w:val="center"/>
              <w:rPr>
                <w:rFonts w:eastAsia="新宋体"/>
                <w:color w:val="auto"/>
                <w:sz w:val="22"/>
                <w:szCs w:val="22"/>
                <w:highlight w:val="none"/>
              </w:rPr>
            </w:pPr>
          </w:p>
          <w:p w14:paraId="6A765C9C">
            <w:pPr>
              <w:pStyle w:val="2"/>
              <w:rPr>
                <w:color w:val="auto"/>
                <w:highlight w:val="none"/>
              </w:rPr>
            </w:pPr>
          </w:p>
        </w:tc>
        <w:tc>
          <w:tcPr>
            <w:tcW w:w="391" w:type="pct"/>
            <w:vMerge w:val="continue"/>
            <w:vAlign w:val="center"/>
          </w:tcPr>
          <w:p w14:paraId="24D6C937">
            <w:pPr>
              <w:spacing w:line="460" w:lineRule="exact"/>
              <w:jc w:val="center"/>
              <w:rPr>
                <w:rFonts w:eastAsia="新宋体"/>
                <w:color w:val="auto"/>
                <w:sz w:val="22"/>
                <w:szCs w:val="22"/>
                <w:highlight w:val="none"/>
              </w:rPr>
            </w:pPr>
          </w:p>
        </w:tc>
        <w:tc>
          <w:tcPr>
            <w:tcW w:w="602" w:type="pct"/>
            <w:shd w:val="clear" w:color="auto" w:fill="auto"/>
            <w:vAlign w:val="center"/>
          </w:tcPr>
          <w:p w14:paraId="467F806F">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70DEDCAC">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3.4</w:t>
            </w: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对所供蔬菜类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保障情况进行打分。</w:t>
            </w:r>
          </w:p>
          <w:p w14:paraId="4FCF0641">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基地面积大或合作基地网络覆盖广，形成规模化种植优势；产权/合作期限长</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4A3EFC87">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基地规模适中，能满足日常采购需求；产权/合作关系较稳定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保障措施基本完整，可实施性基本满足采购需求的得2分；</w:t>
            </w:r>
          </w:p>
          <w:p w14:paraId="5660DB35">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基地规模较小，分布零散，或主要依赖临时收购</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保障措施内容有欠缺的得1分；</w:t>
            </w:r>
          </w:p>
          <w:p w14:paraId="351A6614">
            <w:pPr>
              <w:adjustRightInd w:val="0"/>
              <w:snapToGrid w:val="0"/>
              <w:spacing w:line="460" w:lineRule="exact"/>
              <w:jc w:val="left"/>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未提供不得分。</w:t>
            </w:r>
          </w:p>
        </w:tc>
        <w:tc>
          <w:tcPr>
            <w:tcW w:w="524" w:type="pct"/>
            <w:vAlign w:val="center"/>
          </w:tcPr>
          <w:p w14:paraId="70083F6D">
            <w:pPr>
              <w:spacing w:line="460" w:lineRule="exact"/>
              <w:jc w:val="center"/>
              <w:rPr>
                <w:rFonts w:hint="eastAsia" w:eastAsia="新宋体"/>
                <w:color w:val="auto"/>
                <w:sz w:val="22"/>
                <w:szCs w:val="22"/>
                <w:highlight w:val="none"/>
              </w:rPr>
            </w:pPr>
            <w:r>
              <w:rPr>
                <w:rFonts w:hint="eastAsia" w:eastAsia="新宋体"/>
                <w:color w:val="auto"/>
                <w:sz w:val="22"/>
                <w:szCs w:val="22"/>
                <w:highlight w:val="none"/>
              </w:rPr>
              <w:t>主观分</w:t>
            </w:r>
          </w:p>
        </w:tc>
      </w:tr>
      <w:tr w14:paraId="430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86" w:type="pct"/>
            <w:vMerge w:val="continue"/>
            <w:vAlign w:val="center"/>
          </w:tcPr>
          <w:p w14:paraId="196587AA">
            <w:pPr>
              <w:spacing w:line="460" w:lineRule="exact"/>
              <w:jc w:val="center"/>
              <w:rPr>
                <w:rFonts w:eastAsia="新宋体"/>
                <w:color w:val="auto"/>
                <w:sz w:val="22"/>
                <w:szCs w:val="22"/>
                <w:highlight w:val="none"/>
              </w:rPr>
            </w:pPr>
          </w:p>
        </w:tc>
        <w:tc>
          <w:tcPr>
            <w:tcW w:w="391" w:type="pct"/>
            <w:vMerge w:val="continue"/>
            <w:vAlign w:val="center"/>
          </w:tcPr>
          <w:p w14:paraId="36CF3EC4">
            <w:pPr>
              <w:spacing w:line="460" w:lineRule="exact"/>
              <w:jc w:val="center"/>
              <w:rPr>
                <w:rFonts w:eastAsia="新宋体"/>
                <w:color w:val="auto"/>
                <w:sz w:val="22"/>
                <w:szCs w:val="22"/>
                <w:highlight w:val="none"/>
              </w:rPr>
            </w:pPr>
          </w:p>
        </w:tc>
        <w:tc>
          <w:tcPr>
            <w:tcW w:w="602" w:type="pct"/>
            <w:shd w:val="clear" w:color="auto" w:fill="auto"/>
            <w:vAlign w:val="center"/>
          </w:tcPr>
          <w:p w14:paraId="514E488B">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0C3A1724">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对所供水产类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保障情况进行打分。</w:t>
            </w:r>
          </w:p>
          <w:p w14:paraId="21119E21">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水产类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1A58672A">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水产类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保障措施基本完整，可实施性基本满足采购需求的得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p w14:paraId="013C1713">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水产类</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保障措施内容有欠缺的得1分；</w:t>
            </w:r>
          </w:p>
          <w:p w14:paraId="0ED5AEFB">
            <w:pPr>
              <w:adjustRightInd w:val="0"/>
              <w:snapToGrid w:val="0"/>
              <w:spacing w:line="460" w:lineRule="exact"/>
              <w:jc w:val="left"/>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未提供不得分。</w:t>
            </w:r>
          </w:p>
        </w:tc>
        <w:tc>
          <w:tcPr>
            <w:tcW w:w="524" w:type="pct"/>
            <w:vAlign w:val="center"/>
          </w:tcPr>
          <w:p w14:paraId="668FDF96">
            <w:pPr>
              <w:spacing w:line="460" w:lineRule="exact"/>
              <w:jc w:val="center"/>
              <w:rPr>
                <w:rFonts w:hint="eastAsia" w:eastAsia="新宋体"/>
                <w:color w:val="auto"/>
                <w:sz w:val="22"/>
                <w:szCs w:val="22"/>
                <w:highlight w:val="none"/>
              </w:rPr>
            </w:pPr>
            <w:r>
              <w:rPr>
                <w:rFonts w:hint="eastAsia" w:eastAsia="新宋体"/>
                <w:color w:val="auto"/>
                <w:sz w:val="22"/>
                <w:szCs w:val="22"/>
                <w:highlight w:val="none"/>
              </w:rPr>
              <w:t>主观分</w:t>
            </w:r>
          </w:p>
        </w:tc>
      </w:tr>
      <w:tr w14:paraId="1F1C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6" w:type="pct"/>
            <w:vMerge w:val="continue"/>
            <w:vAlign w:val="center"/>
          </w:tcPr>
          <w:p w14:paraId="4F86D451">
            <w:pPr>
              <w:spacing w:line="460" w:lineRule="exact"/>
              <w:jc w:val="center"/>
              <w:rPr>
                <w:rFonts w:eastAsia="新宋体"/>
                <w:color w:val="auto"/>
                <w:sz w:val="22"/>
                <w:szCs w:val="22"/>
                <w:highlight w:val="none"/>
              </w:rPr>
            </w:pPr>
          </w:p>
        </w:tc>
        <w:tc>
          <w:tcPr>
            <w:tcW w:w="391" w:type="pct"/>
            <w:vMerge w:val="continue"/>
            <w:vAlign w:val="center"/>
          </w:tcPr>
          <w:p w14:paraId="2AA152F7">
            <w:pPr>
              <w:spacing w:line="460" w:lineRule="exact"/>
              <w:jc w:val="center"/>
              <w:rPr>
                <w:rFonts w:eastAsia="新宋体"/>
                <w:color w:val="auto"/>
                <w:sz w:val="22"/>
                <w:szCs w:val="22"/>
                <w:highlight w:val="none"/>
              </w:rPr>
            </w:pPr>
          </w:p>
        </w:tc>
        <w:tc>
          <w:tcPr>
            <w:tcW w:w="602" w:type="pct"/>
            <w:shd w:val="clear" w:color="auto" w:fill="auto"/>
            <w:vAlign w:val="center"/>
          </w:tcPr>
          <w:p w14:paraId="78CA4F83">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516DA597">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3.6</w:t>
            </w: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对所供水果类、调味品</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保障情况进行打分。</w:t>
            </w:r>
          </w:p>
          <w:p w14:paraId="0014F89B">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水果类、调味品</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5A11596E">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水果类、调味品</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保障措施基本完整，可实施性基本满足采购需求的得2分；</w:t>
            </w:r>
          </w:p>
          <w:p w14:paraId="2EF744A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货源数量较少，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水果类、调味品</w:t>
            </w:r>
            <w:r>
              <w:rPr>
                <w:rFonts w:hint="eastAsia" w:ascii="宋体" w:hAnsi="宋体" w:cs="宋体"/>
                <w:color w:val="auto"/>
                <w:sz w:val="22"/>
                <w:szCs w:val="22"/>
                <w:highlight w:val="none"/>
                <w:lang w:eastAsia="zh-CN"/>
              </w:rPr>
              <w:t>货源</w:t>
            </w:r>
            <w:r>
              <w:rPr>
                <w:rFonts w:hint="eastAsia" w:ascii="宋体" w:hAnsi="宋体" w:cs="宋体"/>
                <w:color w:val="auto"/>
                <w:sz w:val="22"/>
                <w:szCs w:val="22"/>
                <w:highlight w:val="none"/>
              </w:rPr>
              <w:t>保障措施内容有欠缺的得1分；</w:t>
            </w:r>
          </w:p>
          <w:p w14:paraId="519E382E">
            <w:pPr>
              <w:adjustRightInd w:val="0"/>
              <w:snapToGrid w:val="0"/>
              <w:spacing w:line="460" w:lineRule="exact"/>
              <w:jc w:val="left"/>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未提供不得分。</w:t>
            </w:r>
          </w:p>
        </w:tc>
        <w:tc>
          <w:tcPr>
            <w:tcW w:w="524" w:type="pct"/>
            <w:vAlign w:val="center"/>
          </w:tcPr>
          <w:p w14:paraId="5915E72C">
            <w:pPr>
              <w:spacing w:line="460" w:lineRule="exact"/>
              <w:jc w:val="center"/>
              <w:rPr>
                <w:rFonts w:hint="eastAsia" w:eastAsia="新宋体"/>
                <w:color w:val="auto"/>
                <w:sz w:val="22"/>
                <w:szCs w:val="22"/>
                <w:highlight w:val="none"/>
              </w:rPr>
            </w:pPr>
            <w:r>
              <w:rPr>
                <w:rFonts w:hint="eastAsia" w:eastAsia="新宋体"/>
                <w:color w:val="auto"/>
                <w:sz w:val="22"/>
                <w:szCs w:val="22"/>
                <w:highlight w:val="none"/>
              </w:rPr>
              <w:t>主观分</w:t>
            </w:r>
          </w:p>
        </w:tc>
      </w:tr>
      <w:tr w14:paraId="2270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continue"/>
            <w:vAlign w:val="center"/>
          </w:tcPr>
          <w:p w14:paraId="14C7930D">
            <w:pPr>
              <w:spacing w:line="460" w:lineRule="exact"/>
              <w:jc w:val="center"/>
              <w:rPr>
                <w:rFonts w:eastAsia="新宋体"/>
                <w:color w:val="auto"/>
                <w:sz w:val="22"/>
                <w:szCs w:val="22"/>
                <w:highlight w:val="none"/>
              </w:rPr>
            </w:pPr>
          </w:p>
        </w:tc>
        <w:tc>
          <w:tcPr>
            <w:tcW w:w="391" w:type="pct"/>
            <w:vMerge w:val="continue"/>
            <w:vAlign w:val="center"/>
          </w:tcPr>
          <w:p w14:paraId="7E2D576D">
            <w:pPr>
              <w:spacing w:line="460" w:lineRule="exact"/>
              <w:jc w:val="center"/>
              <w:rPr>
                <w:rFonts w:eastAsia="新宋体"/>
                <w:color w:val="auto"/>
                <w:sz w:val="22"/>
                <w:szCs w:val="22"/>
                <w:highlight w:val="none"/>
                <w:lang w:val="zh-CN"/>
              </w:rPr>
            </w:pPr>
          </w:p>
        </w:tc>
        <w:tc>
          <w:tcPr>
            <w:tcW w:w="602" w:type="pct"/>
            <w:vAlign w:val="center"/>
          </w:tcPr>
          <w:p w14:paraId="19DABB20">
            <w:pPr>
              <w:spacing w:line="460" w:lineRule="exact"/>
              <w:jc w:val="center"/>
              <w:rPr>
                <w:rFonts w:eastAsia="新宋体"/>
                <w:color w:val="auto"/>
                <w:sz w:val="22"/>
                <w:szCs w:val="22"/>
                <w:highlight w:val="none"/>
              </w:rPr>
            </w:pPr>
            <w:r>
              <w:rPr>
                <w:rFonts w:hint="eastAsia" w:eastAsia="新宋体"/>
                <w:color w:val="auto"/>
                <w:sz w:val="22"/>
                <w:szCs w:val="22"/>
                <w:highlight w:val="none"/>
              </w:rPr>
              <w:t>5分</w:t>
            </w:r>
          </w:p>
        </w:tc>
        <w:tc>
          <w:tcPr>
            <w:tcW w:w="3194" w:type="pct"/>
            <w:vAlign w:val="center"/>
          </w:tcPr>
          <w:p w14:paraId="500FD46E">
            <w:pPr>
              <w:spacing w:line="460" w:lineRule="exact"/>
              <w:jc w:val="left"/>
              <w:rPr>
                <w:rFonts w:eastAsia="新宋体"/>
                <w:color w:val="auto"/>
                <w:sz w:val="22"/>
                <w:szCs w:val="22"/>
                <w:highlight w:val="none"/>
              </w:rPr>
            </w:pPr>
            <w:r>
              <w:rPr>
                <w:rFonts w:hint="eastAsia" w:eastAsia="新宋体"/>
                <w:color w:val="auto"/>
                <w:sz w:val="22"/>
                <w:szCs w:val="22"/>
                <w:highlight w:val="none"/>
                <w:lang w:val="en-US" w:eastAsia="zh-CN"/>
              </w:rPr>
              <w:t>3.7</w:t>
            </w:r>
            <w:r>
              <w:rPr>
                <w:rFonts w:eastAsia="新宋体"/>
                <w:color w:val="auto"/>
                <w:sz w:val="22"/>
                <w:szCs w:val="22"/>
                <w:highlight w:val="none"/>
              </w:rPr>
              <w:t>承诺每出现一次缺斤短两或产品质量不合格被</w:t>
            </w:r>
            <w:r>
              <w:rPr>
                <w:rFonts w:hint="eastAsia" w:eastAsia="新宋体"/>
                <w:color w:val="auto"/>
                <w:sz w:val="22"/>
                <w:szCs w:val="22"/>
                <w:highlight w:val="none"/>
                <w:lang w:eastAsia="zh-CN"/>
              </w:rPr>
              <w:t>采购人</w:t>
            </w:r>
            <w:r>
              <w:rPr>
                <w:rFonts w:eastAsia="新宋体"/>
                <w:color w:val="auto"/>
                <w:sz w:val="22"/>
                <w:szCs w:val="22"/>
                <w:highlight w:val="none"/>
              </w:rPr>
              <w:t>退换货的，处罚</w:t>
            </w:r>
            <w:r>
              <w:rPr>
                <w:rFonts w:hint="eastAsia" w:eastAsia="新宋体"/>
                <w:color w:val="auto"/>
                <w:sz w:val="22"/>
                <w:szCs w:val="22"/>
                <w:highlight w:val="none"/>
                <w:lang w:val="en-US" w:eastAsia="zh-CN"/>
              </w:rPr>
              <w:t>10</w:t>
            </w:r>
            <w:r>
              <w:rPr>
                <w:rFonts w:eastAsia="新宋体"/>
                <w:color w:val="auto"/>
                <w:sz w:val="22"/>
                <w:szCs w:val="22"/>
                <w:highlight w:val="none"/>
              </w:rPr>
              <w:t>000元</w:t>
            </w:r>
            <w:r>
              <w:rPr>
                <w:rFonts w:hint="eastAsia" w:eastAsia="新宋体"/>
                <w:color w:val="auto"/>
                <w:sz w:val="22"/>
                <w:szCs w:val="22"/>
                <w:highlight w:val="none"/>
                <w:lang w:val="en-US" w:eastAsia="zh-CN"/>
              </w:rPr>
              <w:t>/次</w:t>
            </w:r>
            <w:r>
              <w:rPr>
                <w:rFonts w:hint="eastAsia" w:eastAsia="新宋体"/>
                <w:color w:val="auto"/>
                <w:sz w:val="22"/>
                <w:szCs w:val="22"/>
                <w:highlight w:val="none"/>
              </w:rPr>
              <w:t>（含）</w:t>
            </w:r>
            <w:r>
              <w:rPr>
                <w:rFonts w:eastAsia="新宋体"/>
                <w:color w:val="auto"/>
                <w:sz w:val="22"/>
                <w:szCs w:val="22"/>
                <w:highlight w:val="none"/>
              </w:rPr>
              <w:t>以上的得</w:t>
            </w:r>
            <w:r>
              <w:rPr>
                <w:rFonts w:hint="eastAsia" w:eastAsia="新宋体"/>
                <w:color w:val="auto"/>
                <w:sz w:val="22"/>
                <w:szCs w:val="22"/>
                <w:highlight w:val="none"/>
              </w:rPr>
              <w:t>5</w:t>
            </w:r>
            <w:r>
              <w:rPr>
                <w:rFonts w:eastAsia="新宋体"/>
                <w:color w:val="auto"/>
                <w:sz w:val="22"/>
                <w:szCs w:val="22"/>
                <w:highlight w:val="none"/>
              </w:rPr>
              <w:t>分，承诺处罚</w:t>
            </w:r>
            <w:r>
              <w:rPr>
                <w:rFonts w:hint="eastAsia" w:eastAsia="新宋体"/>
                <w:color w:val="auto"/>
                <w:sz w:val="22"/>
                <w:szCs w:val="22"/>
                <w:highlight w:val="none"/>
                <w:lang w:val="en-US" w:eastAsia="zh-CN"/>
              </w:rPr>
              <w:t>5</w:t>
            </w:r>
            <w:r>
              <w:rPr>
                <w:rFonts w:eastAsia="新宋体"/>
                <w:color w:val="auto"/>
                <w:sz w:val="22"/>
                <w:szCs w:val="22"/>
                <w:highlight w:val="none"/>
              </w:rPr>
              <w:t>000元</w:t>
            </w:r>
            <w:r>
              <w:rPr>
                <w:rFonts w:hint="eastAsia" w:eastAsia="新宋体"/>
                <w:color w:val="auto"/>
                <w:sz w:val="22"/>
                <w:szCs w:val="22"/>
                <w:highlight w:val="none"/>
                <w:lang w:val="en-US" w:eastAsia="zh-CN"/>
              </w:rPr>
              <w:t>/次</w:t>
            </w:r>
            <w:r>
              <w:rPr>
                <w:rFonts w:eastAsia="新宋体"/>
                <w:color w:val="auto"/>
                <w:sz w:val="22"/>
                <w:szCs w:val="22"/>
                <w:highlight w:val="none"/>
              </w:rPr>
              <w:t>的得</w:t>
            </w:r>
            <w:r>
              <w:rPr>
                <w:rFonts w:hint="eastAsia" w:eastAsia="新宋体"/>
                <w:color w:val="auto"/>
                <w:sz w:val="22"/>
                <w:szCs w:val="22"/>
                <w:highlight w:val="none"/>
              </w:rPr>
              <w:t>3</w:t>
            </w:r>
            <w:r>
              <w:rPr>
                <w:rFonts w:eastAsia="新宋体"/>
                <w:color w:val="auto"/>
                <w:sz w:val="22"/>
                <w:szCs w:val="22"/>
                <w:highlight w:val="none"/>
              </w:rPr>
              <w:t>分，</w:t>
            </w:r>
            <w:r>
              <w:rPr>
                <w:rFonts w:hint="eastAsia" w:eastAsia="新宋体"/>
                <w:color w:val="auto"/>
                <w:sz w:val="22"/>
                <w:szCs w:val="22"/>
                <w:highlight w:val="none"/>
                <w:lang w:val="en-US" w:eastAsia="zh-CN"/>
              </w:rPr>
              <w:t>3</w:t>
            </w:r>
            <w:r>
              <w:rPr>
                <w:rFonts w:hint="eastAsia" w:eastAsia="新宋体"/>
                <w:color w:val="auto"/>
                <w:sz w:val="22"/>
                <w:szCs w:val="22"/>
                <w:highlight w:val="none"/>
              </w:rPr>
              <w:t>0</w:t>
            </w:r>
            <w:r>
              <w:rPr>
                <w:rFonts w:eastAsia="新宋体"/>
                <w:color w:val="auto"/>
                <w:sz w:val="22"/>
                <w:szCs w:val="22"/>
                <w:highlight w:val="none"/>
              </w:rPr>
              <w:t>00</w:t>
            </w:r>
            <w:r>
              <w:rPr>
                <w:rFonts w:hint="eastAsia" w:eastAsia="新宋体"/>
                <w:color w:val="auto"/>
                <w:sz w:val="22"/>
                <w:szCs w:val="22"/>
                <w:highlight w:val="none"/>
                <w:lang w:val="en-US" w:eastAsia="zh-CN"/>
              </w:rPr>
              <w:t>元/次</w:t>
            </w:r>
            <w:r>
              <w:rPr>
                <w:rFonts w:eastAsia="新宋体"/>
                <w:color w:val="auto"/>
                <w:sz w:val="22"/>
                <w:szCs w:val="22"/>
                <w:highlight w:val="none"/>
              </w:rPr>
              <w:t>的</w:t>
            </w:r>
            <w:r>
              <w:rPr>
                <w:rFonts w:hint="eastAsia" w:eastAsia="新宋体"/>
                <w:color w:val="auto"/>
                <w:sz w:val="22"/>
                <w:szCs w:val="22"/>
                <w:highlight w:val="none"/>
              </w:rPr>
              <w:t>得</w:t>
            </w:r>
            <w:r>
              <w:rPr>
                <w:rFonts w:eastAsia="新宋体"/>
                <w:color w:val="auto"/>
                <w:sz w:val="22"/>
                <w:szCs w:val="22"/>
                <w:highlight w:val="none"/>
              </w:rPr>
              <w:t>1分，无承诺函的不得分。提供承诺函，承诺函格式自拟</w:t>
            </w:r>
            <w:r>
              <w:rPr>
                <w:rFonts w:hint="eastAsia" w:eastAsia="新宋体"/>
                <w:color w:val="auto"/>
                <w:sz w:val="22"/>
                <w:szCs w:val="22"/>
                <w:highlight w:val="none"/>
              </w:rPr>
              <w:t>。</w:t>
            </w:r>
          </w:p>
        </w:tc>
        <w:tc>
          <w:tcPr>
            <w:tcW w:w="524" w:type="pct"/>
            <w:vAlign w:val="center"/>
          </w:tcPr>
          <w:p w14:paraId="4FBD086E">
            <w:pPr>
              <w:spacing w:line="460" w:lineRule="exact"/>
              <w:jc w:val="center"/>
              <w:rPr>
                <w:rFonts w:eastAsia="新宋体"/>
                <w:color w:val="auto"/>
                <w:sz w:val="22"/>
                <w:szCs w:val="22"/>
                <w:highlight w:val="none"/>
              </w:rPr>
            </w:pPr>
            <w:r>
              <w:rPr>
                <w:rFonts w:hint="eastAsia" w:eastAsia="新宋体"/>
                <w:color w:val="auto"/>
                <w:sz w:val="22"/>
                <w:szCs w:val="22"/>
                <w:highlight w:val="none"/>
              </w:rPr>
              <w:t>客观分</w:t>
            </w:r>
          </w:p>
        </w:tc>
      </w:tr>
      <w:tr w14:paraId="1B68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86" w:type="pct"/>
            <w:vMerge w:val="restart"/>
            <w:vAlign w:val="center"/>
          </w:tcPr>
          <w:p w14:paraId="0ACF23F5">
            <w:pPr>
              <w:spacing w:line="460" w:lineRule="exact"/>
              <w:jc w:val="center"/>
              <w:rPr>
                <w:rFonts w:eastAsia="新宋体"/>
                <w:color w:val="auto"/>
                <w:sz w:val="22"/>
                <w:szCs w:val="22"/>
                <w:highlight w:val="none"/>
              </w:rPr>
            </w:pPr>
            <w:r>
              <w:rPr>
                <w:rFonts w:hint="eastAsia" w:eastAsia="新宋体"/>
                <w:color w:val="auto"/>
                <w:sz w:val="22"/>
                <w:szCs w:val="22"/>
                <w:highlight w:val="none"/>
              </w:rPr>
              <w:t>4</w:t>
            </w:r>
          </w:p>
        </w:tc>
        <w:tc>
          <w:tcPr>
            <w:tcW w:w="391" w:type="pct"/>
            <w:vMerge w:val="restart"/>
            <w:vAlign w:val="center"/>
          </w:tcPr>
          <w:p w14:paraId="2BAB8886">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仓储</w:t>
            </w:r>
          </w:p>
        </w:tc>
        <w:tc>
          <w:tcPr>
            <w:tcW w:w="602" w:type="pct"/>
            <w:vAlign w:val="center"/>
          </w:tcPr>
          <w:p w14:paraId="20FFB9F5">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6</w:t>
            </w:r>
            <w:r>
              <w:rPr>
                <w:rFonts w:hint="eastAsia" w:eastAsia="新宋体"/>
                <w:color w:val="auto"/>
                <w:sz w:val="22"/>
                <w:szCs w:val="22"/>
                <w:highlight w:val="none"/>
              </w:rPr>
              <w:t>分</w:t>
            </w:r>
          </w:p>
        </w:tc>
        <w:tc>
          <w:tcPr>
            <w:tcW w:w="3194" w:type="pct"/>
            <w:vAlign w:val="center"/>
          </w:tcPr>
          <w:p w14:paraId="40177515">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cs="宋体"/>
                <w:b w:val="0"/>
                <w:bCs/>
                <w:color w:val="auto"/>
                <w:sz w:val="22"/>
                <w:szCs w:val="22"/>
                <w:highlight w:val="none"/>
                <w:shd w:val="clear" w:color="auto" w:fill="auto"/>
                <w:lang w:val="en-US" w:eastAsia="zh-CN"/>
              </w:rPr>
              <w:t>供应商</w:t>
            </w:r>
            <w:r>
              <w:rPr>
                <w:rFonts w:hint="eastAsia" w:ascii="宋体" w:hAnsi="宋体" w:eastAsia="宋体" w:cs="宋体"/>
                <w:b w:val="0"/>
                <w:bCs/>
                <w:color w:val="auto"/>
                <w:sz w:val="22"/>
                <w:szCs w:val="22"/>
                <w:highlight w:val="none"/>
                <w:shd w:val="clear" w:color="auto" w:fill="auto"/>
                <w:lang w:val="en-US" w:eastAsia="zh-CN"/>
              </w:rPr>
              <w:t>实际经营场地情况：</w:t>
            </w:r>
          </w:p>
          <w:p w14:paraId="37B63845">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（1）具有低温冷库得1分；</w:t>
            </w:r>
          </w:p>
          <w:p w14:paraId="164CA2A0">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（2）具有</w:t>
            </w:r>
            <w:r>
              <w:rPr>
                <w:rFonts w:hint="eastAsia" w:ascii="宋体" w:hAnsi="宋体" w:cs="宋体"/>
                <w:b w:val="0"/>
                <w:bCs/>
                <w:color w:val="auto"/>
                <w:sz w:val="22"/>
                <w:szCs w:val="22"/>
                <w:highlight w:val="none"/>
                <w:shd w:val="clear" w:color="auto" w:fill="auto"/>
                <w:lang w:val="en-US" w:eastAsia="zh-CN"/>
              </w:rPr>
              <w:t>蔬菜</w:t>
            </w:r>
            <w:r>
              <w:rPr>
                <w:rFonts w:hint="eastAsia" w:ascii="宋体" w:hAnsi="宋体" w:eastAsia="宋体" w:cs="宋体"/>
                <w:b w:val="0"/>
                <w:bCs/>
                <w:color w:val="auto"/>
                <w:sz w:val="22"/>
                <w:szCs w:val="22"/>
                <w:highlight w:val="none"/>
                <w:shd w:val="clear" w:color="auto" w:fill="auto"/>
                <w:lang w:val="en-US" w:eastAsia="zh-CN"/>
              </w:rPr>
              <w:t>恒温库得1分；</w:t>
            </w:r>
          </w:p>
          <w:p w14:paraId="2DA3F3DF">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（3）具有猪肉恒温库得1分；</w:t>
            </w:r>
          </w:p>
          <w:p w14:paraId="0FA4B019">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（4）具有分拣车间得1分；</w:t>
            </w:r>
          </w:p>
          <w:p w14:paraId="6C476577">
            <w:pPr>
              <w:spacing w:line="460" w:lineRule="exact"/>
              <w:jc w:val="left"/>
              <w:rPr>
                <w:rFonts w:eastAsia="新宋体"/>
                <w:color w:val="auto"/>
                <w:sz w:val="22"/>
                <w:szCs w:val="22"/>
                <w:highlight w:val="none"/>
              </w:rPr>
            </w:pPr>
            <w:r>
              <w:rPr>
                <w:rFonts w:hint="eastAsia" w:ascii="宋体" w:hAnsi="宋体" w:eastAsia="宋体" w:cs="宋体"/>
                <w:b w:val="0"/>
                <w:bCs/>
                <w:color w:val="auto"/>
                <w:sz w:val="22"/>
                <w:szCs w:val="22"/>
                <w:highlight w:val="none"/>
                <w:shd w:val="clear" w:color="auto" w:fill="auto"/>
                <w:lang w:val="en-US" w:eastAsia="zh-CN"/>
              </w:rPr>
              <w:t>（</w:t>
            </w:r>
            <w:r>
              <w:rPr>
                <w:rFonts w:hint="eastAsia" w:ascii="宋体" w:hAnsi="宋体" w:cs="宋体"/>
                <w:b w:val="0"/>
                <w:bCs/>
                <w:color w:val="auto"/>
                <w:sz w:val="22"/>
                <w:szCs w:val="22"/>
                <w:highlight w:val="none"/>
                <w:shd w:val="clear" w:color="auto" w:fill="auto"/>
                <w:lang w:val="en-US" w:eastAsia="zh-CN"/>
              </w:rPr>
              <w:t>5</w:t>
            </w:r>
            <w:r>
              <w:rPr>
                <w:rFonts w:hint="eastAsia" w:ascii="宋体" w:hAnsi="宋体" w:eastAsia="宋体" w:cs="宋体"/>
                <w:b w:val="0"/>
                <w:bCs/>
                <w:color w:val="auto"/>
                <w:sz w:val="22"/>
                <w:szCs w:val="22"/>
                <w:highlight w:val="none"/>
                <w:shd w:val="clear" w:color="auto" w:fill="auto"/>
                <w:lang w:val="en-US" w:eastAsia="zh-CN"/>
              </w:rPr>
              <w:t>）具有独立检测室得</w:t>
            </w:r>
            <w:r>
              <w:rPr>
                <w:rFonts w:hint="eastAsia" w:ascii="宋体" w:hAnsi="宋体" w:cs="宋体"/>
                <w:b w:val="0"/>
                <w:bCs/>
                <w:color w:val="auto"/>
                <w:sz w:val="22"/>
                <w:szCs w:val="22"/>
                <w:highlight w:val="none"/>
                <w:shd w:val="clear" w:color="auto" w:fill="auto"/>
                <w:lang w:val="en-US" w:eastAsia="zh-CN"/>
              </w:rPr>
              <w:t>2</w:t>
            </w:r>
            <w:r>
              <w:rPr>
                <w:rFonts w:hint="eastAsia" w:ascii="宋体" w:hAnsi="宋体" w:eastAsia="宋体" w:cs="宋体"/>
                <w:b w:val="0"/>
                <w:bCs/>
                <w:color w:val="auto"/>
                <w:sz w:val="22"/>
                <w:szCs w:val="22"/>
                <w:highlight w:val="none"/>
                <w:shd w:val="clear" w:color="auto" w:fill="auto"/>
                <w:lang w:val="en-US" w:eastAsia="zh-CN"/>
              </w:rPr>
              <w:t>分；</w:t>
            </w:r>
            <w:r>
              <w:rPr>
                <w:rFonts w:hint="eastAsia" w:ascii="宋体" w:hAnsi="宋体" w:eastAsia="宋体" w:cs="宋体"/>
                <w:b w:val="0"/>
                <w:bCs/>
                <w:color w:val="auto"/>
                <w:sz w:val="22"/>
                <w:szCs w:val="22"/>
                <w:highlight w:val="none"/>
                <w:shd w:val="clear" w:color="auto" w:fill="auto"/>
                <w:lang w:val="en-US" w:eastAsia="zh-CN"/>
              </w:rPr>
              <w:br w:type="textWrapping"/>
            </w:r>
            <w:r>
              <w:rPr>
                <w:rFonts w:hint="eastAsia" w:ascii="宋体" w:hAnsi="宋体" w:eastAsia="宋体" w:cs="宋体"/>
                <w:b/>
                <w:bCs w:val="0"/>
                <w:color w:val="auto"/>
                <w:szCs w:val="21"/>
                <w:highlight w:val="none"/>
                <w:lang w:val="en-US" w:eastAsia="zh-CN"/>
              </w:rPr>
              <w:t>注：</w:t>
            </w:r>
            <w:r>
              <w:rPr>
                <w:rFonts w:hint="eastAsia" w:ascii="宋体" w:hAnsi="宋体" w:cs="宋体"/>
                <w:b/>
                <w:bCs w:val="0"/>
                <w:color w:val="auto"/>
                <w:szCs w:val="21"/>
                <w:highlight w:val="none"/>
                <w:lang w:val="en-US" w:eastAsia="zh-CN"/>
              </w:rPr>
              <w:t>以上场地均为同一地点</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en-US" w:eastAsia="zh-CN"/>
              </w:rPr>
              <w:t>提供详细的描述和仓库图片、</w:t>
            </w:r>
            <w:r>
              <w:rPr>
                <w:rFonts w:hint="eastAsia" w:ascii="宋体" w:hAnsi="宋体" w:cs="宋体"/>
                <w:b/>
                <w:bCs w:val="0"/>
                <w:color w:val="auto"/>
                <w:szCs w:val="21"/>
                <w:highlight w:val="none"/>
                <w:lang w:val="en-US" w:eastAsia="zh-CN"/>
              </w:rPr>
              <w:t>并在平面图上标注各个区域、（并显示区域面积）、近三个月内任意一个月水电费缴纳记录（记录上包含供应商经营场所地址、供应商名称），</w:t>
            </w:r>
            <w:r>
              <w:rPr>
                <w:rFonts w:hint="eastAsia" w:ascii="宋体" w:hAnsi="宋体" w:eastAsia="宋体" w:cs="宋体"/>
                <w:b/>
                <w:bCs w:val="0"/>
                <w:color w:val="auto"/>
                <w:szCs w:val="21"/>
                <w:highlight w:val="none"/>
                <w:lang w:val="en-US" w:eastAsia="zh-CN"/>
              </w:rPr>
              <w:t>房产证明</w:t>
            </w:r>
            <w:r>
              <w:rPr>
                <w:rFonts w:hint="eastAsia" w:ascii="宋体" w:hAnsi="宋体" w:cs="宋体"/>
                <w:b/>
                <w:bCs w:val="0"/>
                <w:color w:val="auto"/>
                <w:szCs w:val="21"/>
                <w:highlight w:val="none"/>
                <w:lang w:val="en-US" w:eastAsia="zh-CN"/>
              </w:rPr>
              <w:t>及</w:t>
            </w:r>
            <w:r>
              <w:rPr>
                <w:rFonts w:hint="eastAsia" w:ascii="宋体" w:hAnsi="宋体" w:eastAsia="宋体" w:cs="宋体"/>
                <w:b/>
                <w:bCs w:val="0"/>
                <w:color w:val="auto"/>
                <w:szCs w:val="21"/>
                <w:highlight w:val="none"/>
                <w:lang w:val="en-US" w:eastAsia="zh-CN"/>
              </w:rPr>
              <w:t>租赁合同</w:t>
            </w:r>
            <w:r>
              <w:rPr>
                <w:rFonts w:hint="eastAsia" w:ascii="宋体" w:hAnsi="宋体" w:cs="宋体"/>
                <w:b/>
                <w:bCs w:val="0"/>
                <w:color w:val="auto"/>
                <w:szCs w:val="21"/>
                <w:highlight w:val="none"/>
                <w:lang w:val="en-US" w:eastAsia="zh-CN"/>
              </w:rPr>
              <w:t>（如是租赁场地）</w:t>
            </w:r>
            <w:r>
              <w:rPr>
                <w:rFonts w:hint="eastAsia" w:ascii="宋体" w:hAnsi="宋体" w:eastAsia="宋体" w:cs="宋体"/>
                <w:b/>
                <w:bCs w:val="0"/>
                <w:color w:val="auto"/>
                <w:szCs w:val="21"/>
                <w:highlight w:val="none"/>
                <w:lang w:val="en-US" w:eastAsia="zh-CN"/>
              </w:rPr>
              <w:t>复印件加盖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公章，否则不得分。</w:t>
            </w:r>
            <w:r>
              <w:rPr>
                <w:rFonts w:hint="eastAsia" w:ascii="宋体" w:hAnsi="宋体" w:cs="宋体"/>
                <w:b/>
                <w:bCs/>
                <w:color w:val="auto"/>
                <w:sz w:val="22"/>
                <w:szCs w:val="22"/>
                <w:highlight w:val="none"/>
                <w:lang w:val="en-US" w:eastAsia="zh-CN"/>
              </w:rPr>
              <w:t>若</w:t>
            </w:r>
            <w:r>
              <w:rPr>
                <w:rFonts w:hint="eastAsia" w:ascii="宋体" w:hAnsi="宋体" w:eastAsia="宋体" w:cs="宋体"/>
                <w:b/>
                <w:bCs/>
                <w:color w:val="auto"/>
                <w:sz w:val="22"/>
                <w:szCs w:val="22"/>
                <w:highlight w:val="none"/>
                <w:lang w:val="en-US" w:eastAsia="zh-CN"/>
              </w:rPr>
              <w:t>中标后，存在伪造事实的，即做废标处理</w:t>
            </w:r>
            <w:r>
              <w:rPr>
                <w:rFonts w:hint="eastAsia" w:ascii="宋体" w:hAnsi="宋体" w:eastAsia="宋体" w:cs="宋体"/>
                <w:b/>
                <w:bCs/>
                <w:color w:val="auto"/>
                <w:sz w:val="22"/>
                <w:szCs w:val="22"/>
                <w:highlight w:val="none"/>
              </w:rPr>
              <w:t>。</w:t>
            </w:r>
          </w:p>
        </w:tc>
        <w:tc>
          <w:tcPr>
            <w:tcW w:w="524" w:type="pct"/>
            <w:vAlign w:val="center"/>
          </w:tcPr>
          <w:p w14:paraId="35A8CBB6">
            <w:pPr>
              <w:spacing w:line="460" w:lineRule="exact"/>
              <w:jc w:val="center"/>
              <w:rPr>
                <w:rFonts w:hint="eastAsia" w:eastAsia="新宋体"/>
                <w:color w:val="auto"/>
                <w:sz w:val="22"/>
                <w:szCs w:val="22"/>
                <w:highlight w:val="none"/>
                <w:lang w:val="en-US" w:eastAsia="zh-CN"/>
              </w:rPr>
            </w:pPr>
            <w:r>
              <w:rPr>
                <w:rFonts w:hint="eastAsia" w:eastAsia="新宋体"/>
                <w:color w:val="auto"/>
                <w:sz w:val="22"/>
                <w:szCs w:val="22"/>
                <w:highlight w:val="none"/>
                <w:lang w:val="en-US" w:eastAsia="zh-CN"/>
              </w:rPr>
              <w:t>客观分</w:t>
            </w:r>
          </w:p>
        </w:tc>
      </w:tr>
      <w:tr w14:paraId="37CE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286" w:type="pct"/>
            <w:vMerge w:val="continue"/>
            <w:vAlign w:val="center"/>
          </w:tcPr>
          <w:p w14:paraId="215B560B">
            <w:pPr>
              <w:spacing w:line="460" w:lineRule="exact"/>
              <w:jc w:val="center"/>
              <w:rPr>
                <w:rFonts w:eastAsia="新宋体"/>
                <w:color w:val="auto"/>
                <w:sz w:val="22"/>
                <w:szCs w:val="22"/>
                <w:highlight w:val="none"/>
              </w:rPr>
            </w:pPr>
          </w:p>
        </w:tc>
        <w:tc>
          <w:tcPr>
            <w:tcW w:w="391" w:type="pct"/>
            <w:vMerge w:val="continue"/>
            <w:vAlign w:val="center"/>
          </w:tcPr>
          <w:p w14:paraId="3CE51368">
            <w:pPr>
              <w:spacing w:line="460" w:lineRule="exact"/>
              <w:jc w:val="center"/>
              <w:rPr>
                <w:rFonts w:eastAsia="新宋体"/>
                <w:color w:val="auto"/>
                <w:sz w:val="22"/>
                <w:szCs w:val="22"/>
                <w:highlight w:val="none"/>
                <w:lang w:val="zh-CN"/>
              </w:rPr>
            </w:pPr>
          </w:p>
        </w:tc>
        <w:tc>
          <w:tcPr>
            <w:tcW w:w="602" w:type="pct"/>
            <w:vAlign w:val="center"/>
          </w:tcPr>
          <w:p w14:paraId="3715F8DD">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3</w:t>
            </w:r>
            <w:r>
              <w:rPr>
                <w:rFonts w:hint="eastAsia" w:eastAsia="新宋体"/>
                <w:color w:val="auto"/>
                <w:sz w:val="22"/>
                <w:szCs w:val="22"/>
                <w:highlight w:val="none"/>
              </w:rPr>
              <w:t>分</w:t>
            </w:r>
          </w:p>
        </w:tc>
        <w:tc>
          <w:tcPr>
            <w:tcW w:w="3194" w:type="pct"/>
            <w:vAlign w:val="center"/>
          </w:tcPr>
          <w:p w14:paraId="14FA7880">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根据存储</w:t>
            </w:r>
            <w:r>
              <w:rPr>
                <w:rFonts w:hint="eastAsia" w:eastAsia="新宋体"/>
                <w:color w:val="auto"/>
                <w:sz w:val="22"/>
                <w:szCs w:val="22"/>
                <w:highlight w:val="none"/>
              </w:rPr>
              <w:t>仓库</w:t>
            </w:r>
            <w:r>
              <w:rPr>
                <w:rFonts w:eastAsia="新宋体"/>
                <w:color w:val="auto"/>
                <w:sz w:val="22"/>
                <w:szCs w:val="22"/>
                <w:highlight w:val="none"/>
                <w:lang w:val="zh-CN"/>
              </w:rPr>
              <w:t>环境卫生情况</w:t>
            </w:r>
            <w:r>
              <w:rPr>
                <w:rFonts w:hint="eastAsia" w:eastAsia="新宋体"/>
                <w:color w:val="auto"/>
                <w:sz w:val="22"/>
                <w:szCs w:val="22"/>
                <w:highlight w:val="none"/>
                <w:lang w:val="zh-CN"/>
              </w:rPr>
              <w:t>、</w:t>
            </w:r>
            <w:r>
              <w:rPr>
                <w:rFonts w:hint="eastAsia" w:eastAsia="新宋体"/>
                <w:color w:val="auto"/>
                <w:sz w:val="22"/>
                <w:szCs w:val="22"/>
                <w:highlight w:val="none"/>
                <w:lang w:val="en-US" w:eastAsia="zh-CN"/>
              </w:rPr>
              <w:t>设备配备情况</w:t>
            </w:r>
            <w:r>
              <w:rPr>
                <w:rFonts w:eastAsia="新宋体"/>
                <w:color w:val="auto"/>
                <w:sz w:val="22"/>
                <w:szCs w:val="22"/>
                <w:highlight w:val="none"/>
                <w:lang w:val="zh-CN"/>
              </w:rPr>
              <w:t>进行</w:t>
            </w:r>
            <w:r>
              <w:rPr>
                <w:rFonts w:hint="eastAsia" w:eastAsia="新宋体"/>
                <w:color w:val="auto"/>
                <w:sz w:val="22"/>
                <w:szCs w:val="22"/>
                <w:highlight w:val="none"/>
              </w:rPr>
              <w:t>综合</w:t>
            </w:r>
            <w:r>
              <w:rPr>
                <w:rFonts w:eastAsia="新宋体"/>
                <w:color w:val="auto"/>
                <w:sz w:val="22"/>
                <w:szCs w:val="22"/>
                <w:highlight w:val="none"/>
                <w:lang w:val="zh-CN"/>
              </w:rPr>
              <w:t>评分。提供现场</w:t>
            </w:r>
            <w:r>
              <w:rPr>
                <w:rFonts w:hint="eastAsia" w:eastAsia="新宋体"/>
                <w:color w:val="auto"/>
                <w:sz w:val="22"/>
                <w:szCs w:val="22"/>
                <w:highlight w:val="none"/>
                <w:lang w:val="en-US" w:eastAsia="zh-CN"/>
              </w:rPr>
              <w:t>带水印</w:t>
            </w:r>
            <w:r>
              <w:rPr>
                <w:rFonts w:eastAsia="新宋体"/>
                <w:color w:val="auto"/>
                <w:sz w:val="22"/>
                <w:szCs w:val="22"/>
                <w:highlight w:val="none"/>
                <w:lang w:val="zh-CN"/>
              </w:rPr>
              <w:t>照片等，未提供证明材料的不得分。</w:t>
            </w:r>
          </w:p>
          <w:p w14:paraId="2291B2AF">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1、地面（水泥/环氧地坪）干净无积尘、无油污、无水渍，无散落垃圾或包装废弃物</w:t>
            </w:r>
            <w:r>
              <w:rPr>
                <w:rFonts w:hint="eastAsia" w:eastAsia="新宋体"/>
                <w:color w:val="auto"/>
                <w:sz w:val="22"/>
                <w:szCs w:val="22"/>
                <w:highlight w:val="none"/>
                <w:lang w:val="zh-CN"/>
              </w:rPr>
              <w:t>；配备足量的标准货架（重型/轻型），托盘完好无损且规格统一；搬运设备：根据作业需求配备叉车、液压搬运车等，且设备处于良好运行状态，有定期维保记录的</w:t>
            </w:r>
            <w:r>
              <w:rPr>
                <w:rFonts w:eastAsia="新宋体"/>
                <w:color w:val="auto"/>
                <w:sz w:val="22"/>
                <w:szCs w:val="22"/>
                <w:highlight w:val="none"/>
                <w:lang w:val="zh-CN"/>
              </w:rPr>
              <w:t>得</w:t>
            </w:r>
            <w:r>
              <w:rPr>
                <w:rFonts w:hint="eastAsia" w:eastAsia="新宋体"/>
                <w:color w:val="auto"/>
                <w:sz w:val="22"/>
                <w:szCs w:val="22"/>
                <w:highlight w:val="none"/>
                <w:lang w:val="en-US" w:eastAsia="zh-CN"/>
              </w:rPr>
              <w:t>3</w:t>
            </w:r>
            <w:r>
              <w:rPr>
                <w:rFonts w:eastAsia="新宋体"/>
                <w:color w:val="auto"/>
                <w:sz w:val="22"/>
                <w:szCs w:val="22"/>
                <w:highlight w:val="none"/>
                <w:lang w:val="zh-CN"/>
              </w:rPr>
              <w:t>分；</w:t>
            </w:r>
          </w:p>
          <w:p w14:paraId="29318CA5">
            <w:pPr>
              <w:spacing w:line="460" w:lineRule="exact"/>
              <w:jc w:val="left"/>
              <w:rPr>
                <w:rFonts w:hint="eastAsia" w:eastAsia="新宋体"/>
                <w:color w:val="auto"/>
                <w:sz w:val="22"/>
                <w:szCs w:val="22"/>
                <w:highlight w:val="none"/>
                <w:lang w:val="zh-CN"/>
              </w:rPr>
            </w:pPr>
            <w:r>
              <w:rPr>
                <w:rFonts w:hint="eastAsia" w:eastAsia="新宋体"/>
                <w:color w:val="auto"/>
                <w:sz w:val="22"/>
                <w:szCs w:val="22"/>
                <w:highlight w:val="none"/>
              </w:rPr>
              <w:t>2</w:t>
            </w:r>
            <w:r>
              <w:rPr>
                <w:rFonts w:eastAsia="新宋体"/>
                <w:color w:val="auto"/>
                <w:sz w:val="22"/>
                <w:szCs w:val="22"/>
                <w:highlight w:val="none"/>
                <w:lang w:val="zh-CN"/>
              </w:rPr>
              <w:t>、地面整体清洁，偶有少量灰尘或轻微污渍，但不影响通行和作业</w:t>
            </w:r>
            <w:r>
              <w:rPr>
                <w:rFonts w:hint="eastAsia" w:eastAsia="新宋体"/>
                <w:color w:val="auto"/>
                <w:sz w:val="22"/>
                <w:szCs w:val="22"/>
                <w:highlight w:val="none"/>
                <w:lang w:val="zh-CN"/>
              </w:rPr>
              <w:t>，货架和托盘数量基本满足存储需求，托盘有少量破损但不影响使用；</w:t>
            </w:r>
          </w:p>
          <w:p w14:paraId="0DFD6CA9">
            <w:pPr>
              <w:spacing w:line="460" w:lineRule="exact"/>
              <w:jc w:val="left"/>
              <w:rPr>
                <w:rFonts w:eastAsia="新宋体"/>
                <w:color w:val="auto"/>
                <w:sz w:val="22"/>
                <w:szCs w:val="22"/>
                <w:highlight w:val="none"/>
                <w:lang w:val="zh-CN"/>
              </w:rPr>
            </w:pPr>
            <w:r>
              <w:rPr>
                <w:rFonts w:hint="eastAsia" w:eastAsia="新宋体"/>
                <w:color w:val="auto"/>
                <w:sz w:val="22"/>
                <w:szCs w:val="22"/>
                <w:highlight w:val="none"/>
                <w:lang w:val="zh-CN"/>
              </w:rPr>
              <w:t>搬运设备：配备基本的搬运工具（如手动液压车），能满足日常周转，设备外观有磨损但功能正常的</w:t>
            </w:r>
            <w:r>
              <w:rPr>
                <w:rFonts w:eastAsia="新宋体"/>
                <w:color w:val="auto"/>
                <w:sz w:val="22"/>
                <w:szCs w:val="22"/>
                <w:highlight w:val="none"/>
                <w:lang w:val="zh-CN"/>
              </w:rPr>
              <w:t>得</w:t>
            </w:r>
            <w:r>
              <w:rPr>
                <w:rFonts w:hint="eastAsia" w:eastAsia="新宋体"/>
                <w:color w:val="auto"/>
                <w:sz w:val="22"/>
                <w:szCs w:val="22"/>
                <w:highlight w:val="none"/>
                <w:lang w:val="en-US" w:eastAsia="zh-CN"/>
              </w:rPr>
              <w:t>2</w:t>
            </w:r>
            <w:r>
              <w:rPr>
                <w:rFonts w:eastAsia="新宋体"/>
                <w:color w:val="auto"/>
                <w:sz w:val="22"/>
                <w:szCs w:val="22"/>
                <w:highlight w:val="none"/>
                <w:lang w:val="zh-CN"/>
              </w:rPr>
              <w:t>分；</w:t>
            </w:r>
          </w:p>
          <w:p w14:paraId="7677AECB">
            <w:pPr>
              <w:spacing w:line="460" w:lineRule="exact"/>
              <w:jc w:val="left"/>
              <w:rPr>
                <w:rFonts w:hint="eastAsia" w:eastAsia="新宋体"/>
                <w:color w:val="auto"/>
                <w:sz w:val="22"/>
                <w:szCs w:val="22"/>
                <w:highlight w:val="none"/>
                <w:lang w:eastAsia="zh-CN"/>
              </w:rPr>
            </w:pPr>
            <w:r>
              <w:rPr>
                <w:rFonts w:hint="eastAsia" w:eastAsia="新宋体"/>
                <w:color w:val="auto"/>
                <w:sz w:val="22"/>
                <w:szCs w:val="22"/>
                <w:highlight w:val="none"/>
              </w:rPr>
              <w:t>3</w:t>
            </w:r>
            <w:r>
              <w:rPr>
                <w:rFonts w:eastAsia="新宋体"/>
                <w:color w:val="auto"/>
                <w:sz w:val="22"/>
                <w:szCs w:val="22"/>
                <w:highlight w:val="none"/>
                <w:lang w:val="zh-CN"/>
              </w:rPr>
              <w:t>、地面有明显的灰尘、脚印或零星垃圾，未进行常态化清扫</w:t>
            </w:r>
            <w:r>
              <w:rPr>
                <w:rFonts w:hint="eastAsia" w:eastAsia="新宋体"/>
                <w:color w:val="auto"/>
                <w:sz w:val="22"/>
                <w:szCs w:val="22"/>
                <w:highlight w:val="none"/>
                <w:lang w:eastAsia="zh-CN"/>
              </w:rPr>
              <w:t>、货架老旧或数量不足，导致部分货物直接落地堆放；托盘破损率较高；搬运设备：缺乏机械化搬运设备，主要依赖人工搬运，或设备故障率较高</w:t>
            </w:r>
          </w:p>
          <w:p w14:paraId="75EC47CB">
            <w:pPr>
              <w:spacing w:line="460" w:lineRule="exact"/>
              <w:jc w:val="left"/>
              <w:rPr>
                <w:rFonts w:eastAsia="新宋体"/>
                <w:color w:val="auto"/>
                <w:sz w:val="22"/>
                <w:szCs w:val="22"/>
                <w:highlight w:val="none"/>
                <w:lang w:val="zh-CN"/>
              </w:rPr>
            </w:pPr>
            <w:r>
              <w:rPr>
                <w:rFonts w:hint="eastAsia" w:eastAsia="新宋体"/>
                <w:color w:val="auto"/>
                <w:sz w:val="22"/>
                <w:szCs w:val="22"/>
                <w:highlight w:val="none"/>
                <w:lang w:val="zh-CN"/>
              </w:rPr>
              <w:t>的</w:t>
            </w:r>
            <w:r>
              <w:rPr>
                <w:rFonts w:eastAsia="新宋体"/>
                <w:color w:val="auto"/>
                <w:sz w:val="22"/>
                <w:szCs w:val="22"/>
                <w:highlight w:val="none"/>
                <w:lang w:val="zh-CN"/>
              </w:rPr>
              <w:t>得1分；</w:t>
            </w:r>
          </w:p>
          <w:p w14:paraId="268A5677">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4</w:t>
            </w:r>
            <w:r>
              <w:rPr>
                <w:rFonts w:eastAsia="新宋体"/>
                <w:color w:val="auto"/>
                <w:sz w:val="22"/>
                <w:szCs w:val="22"/>
                <w:highlight w:val="none"/>
                <w:lang w:val="zh-CN"/>
              </w:rPr>
              <w:t>、未提供</w:t>
            </w:r>
            <w:r>
              <w:rPr>
                <w:rFonts w:hint="eastAsia" w:eastAsia="新宋体"/>
                <w:color w:val="auto"/>
                <w:sz w:val="22"/>
                <w:szCs w:val="22"/>
                <w:highlight w:val="none"/>
              </w:rPr>
              <w:t>不得分</w:t>
            </w:r>
            <w:r>
              <w:rPr>
                <w:rFonts w:eastAsia="新宋体"/>
                <w:color w:val="auto"/>
                <w:sz w:val="22"/>
                <w:szCs w:val="22"/>
                <w:highlight w:val="none"/>
                <w:lang w:val="zh-CN"/>
              </w:rPr>
              <w:t>。</w:t>
            </w:r>
          </w:p>
        </w:tc>
        <w:tc>
          <w:tcPr>
            <w:tcW w:w="524" w:type="pct"/>
            <w:vAlign w:val="center"/>
          </w:tcPr>
          <w:p w14:paraId="6222533B">
            <w:pPr>
              <w:spacing w:line="460" w:lineRule="exact"/>
              <w:jc w:val="center"/>
              <w:rPr>
                <w:rFonts w:hint="eastAsia" w:eastAsia="新宋体"/>
                <w:color w:val="auto"/>
                <w:sz w:val="22"/>
                <w:szCs w:val="22"/>
                <w:highlight w:val="none"/>
                <w:lang w:val="en-US" w:eastAsia="zh-CN"/>
              </w:rPr>
            </w:pPr>
            <w:r>
              <w:rPr>
                <w:rFonts w:hint="eastAsia" w:eastAsia="新宋体"/>
                <w:color w:val="auto"/>
                <w:sz w:val="22"/>
                <w:szCs w:val="22"/>
                <w:highlight w:val="none"/>
              </w:rPr>
              <w:t>主观分</w:t>
            </w:r>
            <w:r>
              <w:rPr>
                <w:rFonts w:hint="eastAsia" w:eastAsia="新宋体"/>
                <w:color w:val="auto"/>
                <w:sz w:val="22"/>
                <w:szCs w:val="22"/>
                <w:highlight w:val="none"/>
                <w:lang w:eastAsia="zh-CN"/>
              </w:rPr>
              <w:t>—</w:t>
            </w:r>
          </w:p>
        </w:tc>
      </w:tr>
      <w:tr w14:paraId="41C4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86" w:type="pct"/>
            <w:vMerge w:val="restart"/>
            <w:vAlign w:val="center"/>
          </w:tcPr>
          <w:p w14:paraId="5776806B">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5</w:t>
            </w:r>
          </w:p>
        </w:tc>
        <w:tc>
          <w:tcPr>
            <w:tcW w:w="391" w:type="pct"/>
            <w:vMerge w:val="restart"/>
            <w:vAlign w:val="center"/>
          </w:tcPr>
          <w:p w14:paraId="762498D7">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配送</w:t>
            </w:r>
          </w:p>
        </w:tc>
        <w:tc>
          <w:tcPr>
            <w:tcW w:w="602" w:type="pct"/>
            <w:vAlign w:val="center"/>
          </w:tcPr>
          <w:p w14:paraId="263F9C0C">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tc>
        <w:tc>
          <w:tcPr>
            <w:tcW w:w="3194" w:type="pct"/>
            <w:vAlign w:val="center"/>
          </w:tcPr>
          <w:p w14:paraId="20CF5F70">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运输货车的情况</w:t>
            </w:r>
            <w:r>
              <w:rPr>
                <w:rFonts w:hint="eastAsia" w:eastAsia="新宋体"/>
                <w:color w:val="auto"/>
                <w:sz w:val="22"/>
                <w:szCs w:val="22"/>
                <w:highlight w:val="none"/>
                <w:lang w:val="zh-CN"/>
              </w:rPr>
              <w:t>：</w:t>
            </w:r>
          </w:p>
          <w:p w14:paraId="4DB5036B">
            <w:pPr>
              <w:spacing w:line="460" w:lineRule="exact"/>
              <w:jc w:val="left"/>
              <w:rPr>
                <w:color w:val="auto"/>
                <w:highlight w:val="none"/>
              </w:rPr>
            </w:pPr>
            <w:r>
              <w:rPr>
                <w:rFonts w:eastAsia="新宋体"/>
                <w:color w:val="auto"/>
                <w:sz w:val="22"/>
                <w:szCs w:val="22"/>
                <w:highlight w:val="none"/>
                <w:lang w:val="zh-CN"/>
              </w:rPr>
              <w:t>（1）每提供</w:t>
            </w:r>
            <w:r>
              <w:rPr>
                <w:rFonts w:hint="eastAsia" w:eastAsia="新宋体"/>
                <w:color w:val="auto"/>
                <w:sz w:val="22"/>
                <w:szCs w:val="22"/>
                <w:highlight w:val="none"/>
              </w:rPr>
              <w:t>配备</w:t>
            </w:r>
            <w:r>
              <w:rPr>
                <w:rFonts w:eastAsia="新宋体"/>
                <w:color w:val="auto"/>
                <w:sz w:val="22"/>
                <w:szCs w:val="22"/>
                <w:highlight w:val="none"/>
                <w:lang w:val="zh-CN"/>
              </w:rPr>
              <w:t>1辆</w:t>
            </w:r>
            <w:r>
              <w:rPr>
                <w:rFonts w:hint="eastAsia" w:eastAsia="新宋体"/>
                <w:color w:val="auto"/>
                <w:sz w:val="22"/>
                <w:szCs w:val="22"/>
                <w:highlight w:val="none"/>
                <w:lang w:val="zh-CN"/>
              </w:rPr>
              <w:t>自有</w:t>
            </w:r>
            <w:r>
              <w:rPr>
                <w:rFonts w:eastAsia="新宋体"/>
                <w:color w:val="auto"/>
                <w:sz w:val="22"/>
                <w:szCs w:val="22"/>
                <w:highlight w:val="none"/>
                <w:lang w:val="zh-CN"/>
              </w:rPr>
              <w:t>冷藏车得1分，最高得</w:t>
            </w:r>
            <w:r>
              <w:rPr>
                <w:rFonts w:hint="eastAsia" w:eastAsia="新宋体"/>
                <w:color w:val="auto"/>
                <w:sz w:val="22"/>
                <w:szCs w:val="22"/>
                <w:highlight w:val="none"/>
                <w:lang w:val="en-US" w:eastAsia="zh-CN"/>
              </w:rPr>
              <w:t>5</w:t>
            </w:r>
            <w:r>
              <w:rPr>
                <w:rFonts w:eastAsia="新宋体"/>
                <w:color w:val="auto"/>
                <w:sz w:val="22"/>
                <w:szCs w:val="22"/>
                <w:highlight w:val="none"/>
                <w:lang w:val="zh-CN"/>
              </w:rPr>
              <w:t>分；</w:t>
            </w:r>
          </w:p>
          <w:p w14:paraId="1A521E16">
            <w:pPr>
              <w:spacing w:line="46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注：1.需提供该</w:t>
            </w:r>
            <w:r>
              <w:rPr>
                <w:rFonts w:hint="eastAsia" w:ascii="宋体" w:hAnsi="宋体" w:cs="宋体"/>
                <w:b/>
                <w:bCs/>
                <w:color w:val="auto"/>
                <w:sz w:val="22"/>
                <w:szCs w:val="22"/>
                <w:highlight w:val="none"/>
                <w:lang w:eastAsia="zh-CN"/>
              </w:rPr>
              <w:t>供应商</w:t>
            </w:r>
            <w:r>
              <w:rPr>
                <w:rFonts w:hint="eastAsia" w:ascii="宋体" w:hAnsi="宋体" w:cs="宋体"/>
                <w:b/>
                <w:bCs/>
                <w:color w:val="auto"/>
                <w:sz w:val="22"/>
                <w:szCs w:val="22"/>
                <w:highlight w:val="none"/>
              </w:rPr>
              <w:t>所具备的配送车辆的相关证明材料（自有车辆行驶证或投标截止日前的有效车辆其车辆行驶证），并加盖公章，冷藏车认定以车辆照片的制冷机组为准，车辆正面照片，显示车牌。否则不得分。</w:t>
            </w:r>
          </w:p>
          <w:p w14:paraId="5EC61D29">
            <w:pPr>
              <w:spacing w:line="460" w:lineRule="exact"/>
              <w:jc w:val="left"/>
              <w:rPr>
                <w:color w:val="auto"/>
                <w:highlight w:val="none"/>
              </w:rPr>
            </w:pPr>
            <w:r>
              <w:rPr>
                <w:rFonts w:hint="eastAsia" w:ascii="宋体" w:hAnsi="宋体" w:cs="宋体"/>
                <w:b/>
                <w:bCs/>
                <w:color w:val="auto"/>
                <w:sz w:val="22"/>
                <w:szCs w:val="22"/>
                <w:highlight w:val="none"/>
              </w:rPr>
              <w:t>2.承诺所配备的车辆为本项目固定的正式车辆。（承诺函自拟</w:t>
            </w:r>
            <w:r>
              <w:rPr>
                <w:rFonts w:hint="eastAsia" w:ascii="宋体" w:hAnsi="宋体" w:cs="宋体"/>
                <w:b/>
                <w:bCs/>
                <w:color w:val="auto"/>
                <w:sz w:val="22"/>
                <w:szCs w:val="22"/>
                <w:highlight w:val="none"/>
                <w:lang w:eastAsia="zh-CN"/>
              </w:rPr>
              <w:t>，无承诺函不得分</w:t>
            </w:r>
            <w:r>
              <w:rPr>
                <w:rFonts w:hint="eastAsia" w:ascii="宋体" w:hAnsi="宋体" w:cs="宋体"/>
                <w:b/>
                <w:bCs/>
                <w:color w:val="auto"/>
                <w:sz w:val="22"/>
                <w:szCs w:val="22"/>
                <w:highlight w:val="none"/>
              </w:rPr>
              <w:t>）</w:t>
            </w:r>
          </w:p>
        </w:tc>
        <w:tc>
          <w:tcPr>
            <w:tcW w:w="524" w:type="pct"/>
            <w:vAlign w:val="center"/>
          </w:tcPr>
          <w:p w14:paraId="3D1D3118">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客观分</w:t>
            </w:r>
          </w:p>
        </w:tc>
      </w:tr>
      <w:tr w14:paraId="1533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86" w:type="pct"/>
            <w:vMerge w:val="continue"/>
            <w:vAlign w:val="center"/>
          </w:tcPr>
          <w:p w14:paraId="2868FBDA">
            <w:pPr>
              <w:spacing w:line="460" w:lineRule="exact"/>
              <w:jc w:val="center"/>
              <w:rPr>
                <w:rFonts w:eastAsia="新宋体"/>
                <w:color w:val="auto"/>
                <w:sz w:val="22"/>
                <w:szCs w:val="22"/>
                <w:highlight w:val="none"/>
              </w:rPr>
            </w:pPr>
          </w:p>
        </w:tc>
        <w:tc>
          <w:tcPr>
            <w:tcW w:w="391" w:type="pct"/>
            <w:vMerge w:val="continue"/>
            <w:vAlign w:val="center"/>
          </w:tcPr>
          <w:p w14:paraId="263AA7BA">
            <w:pPr>
              <w:spacing w:line="460" w:lineRule="exact"/>
              <w:jc w:val="center"/>
              <w:rPr>
                <w:rFonts w:eastAsia="新宋体"/>
                <w:color w:val="auto"/>
                <w:sz w:val="22"/>
                <w:szCs w:val="22"/>
                <w:highlight w:val="none"/>
                <w:lang w:val="zh-CN"/>
              </w:rPr>
            </w:pPr>
          </w:p>
        </w:tc>
        <w:tc>
          <w:tcPr>
            <w:tcW w:w="602" w:type="pct"/>
            <w:vAlign w:val="center"/>
          </w:tcPr>
          <w:p w14:paraId="300B4EC5">
            <w:pPr>
              <w:spacing w:line="460" w:lineRule="exact"/>
              <w:jc w:val="center"/>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4分</w:t>
            </w:r>
          </w:p>
        </w:tc>
        <w:tc>
          <w:tcPr>
            <w:tcW w:w="3194" w:type="pct"/>
            <w:vAlign w:val="center"/>
          </w:tcPr>
          <w:p w14:paraId="089EE6F1">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根据</w:t>
            </w:r>
            <w:r>
              <w:rPr>
                <w:rFonts w:hint="eastAsia" w:ascii="宋体" w:hAnsi="宋体" w:cs="Times New Roman"/>
                <w:b w:val="0"/>
                <w:bCs w:val="0"/>
                <w:color w:val="auto"/>
                <w:sz w:val="22"/>
                <w:szCs w:val="22"/>
                <w:highlight w:val="none"/>
                <w:lang w:val="en-US" w:eastAsia="zh-CN"/>
              </w:rPr>
              <w:t>供应商</w:t>
            </w:r>
            <w:r>
              <w:rPr>
                <w:rFonts w:hint="eastAsia" w:ascii="宋体" w:hAnsi="宋体" w:eastAsia="宋体" w:cs="Times New Roman"/>
                <w:b w:val="0"/>
                <w:bCs w:val="0"/>
                <w:color w:val="auto"/>
                <w:sz w:val="22"/>
                <w:szCs w:val="22"/>
                <w:highlight w:val="none"/>
                <w:lang w:val="en-US" w:eastAsia="zh-CN"/>
              </w:rPr>
              <w:t>自有车辆管理智能管理系统情况：</w:t>
            </w:r>
          </w:p>
          <w:p w14:paraId="7C956258">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车辆具有定位系统，可事实查看车辆位置及轨迹的，得</w:t>
            </w:r>
            <w:r>
              <w:rPr>
                <w:rFonts w:hint="eastAsia" w:ascii="宋体" w:hAnsi="宋体" w:cs="Times New Roman"/>
                <w:b w:val="0"/>
                <w:bCs w:val="0"/>
                <w:color w:val="auto"/>
                <w:sz w:val="22"/>
                <w:szCs w:val="22"/>
                <w:highlight w:val="none"/>
                <w:lang w:val="en-US" w:eastAsia="zh-CN"/>
              </w:rPr>
              <w:t>2</w:t>
            </w:r>
            <w:r>
              <w:rPr>
                <w:rFonts w:hint="eastAsia" w:ascii="宋体" w:hAnsi="宋体" w:eastAsia="宋体" w:cs="Times New Roman"/>
                <w:b w:val="0"/>
                <w:bCs w:val="0"/>
                <w:color w:val="auto"/>
                <w:sz w:val="22"/>
                <w:szCs w:val="22"/>
                <w:highlight w:val="none"/>
                <w:lang w:val="en-US" w:eastAsia="zh-CN"/>
              </w:rPr>
              <w:t>分；</w:t>
            </w:r>
          </w:p>
          <w:p w14:paraId="52404387">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车辆车厢具有视频监控，可实时/回放查看的，得</w:t>
            </w:r>
            <w:r>
              <w:rPr>
                <w:rFonts w:hint="eastAsia" w:ascii="宋体" w:hAnsi="宋体" w:cs="Times New Roman"/>
                <w:b w:val="0"/>
                <w:bCs w:val="0"/>
                <w:color w:val="auto"/>
                <w:sz w:val="22"/>
                <w:szCs w:val="22"/>
                <w:highlight w:val="none"/>
                <w:lang w:val="en-US" w:eastAsia="zh-CN"/>
              </w:rPr>
              <w:t>2</w:t>
            </w:r>
            <w:r>
              <w:rPr>
                <w:rFonts w:hint="eastAsia" w:ascii="宋体" w:hAnsi="宋体" w:eastAsia="宋体" w:cs="Times New Roman"/>
                <w:b w:val="0"/>
                <w:bCs w:val="0"/>
                <w:color w:val="auto"/>
                <w:sz w:val="22"/>
                <w:szCs w:val="22"/>
                <w:highlight w:val="none"/>
                <w:lang w:val="en-US" w:eastAsia="zh-CN"/>
              </w:rPr>
              <w:t>分；</w:t>
            </w:r>
          </w:p>
          <w:p w14:paraId="767EED5D">
            <w:pPr>
              <w:spacing w:line="460" w:lineRule="exact"/>
              <w:jc w:val="left"/>
              <w:rPr>
                <w:rFonts w:eastAsia="新宋体"/>
                <w:color w:val="auto"/>
                <w:sz w:val="22"/>
                <w:szCs w:val="22"/>
                <w:highlight w:val="none"/>
              </w:rPr>
            </w:pPr>
            <w:r>
              <w:rPr>
                <w:rFonts w:hint="eastAsia" w:ascii="宋体" w:hAnsi="宋体" w:eastAsia="宋体" w:cs="宋体"/>
                <w:b/>
                <w:bCs w:val="0"/>
                <w:color w:val="auto"/>
                <w:sz w:val="22"/>
                <w:szCs w:val="22"/>
                <w:highlight w:val="none"/>
                <w:lang w:val="en-US" w:eastAsia="zh-CN"/>
              </w:rPr>
              <w:t>注：提供车辆定位及轨迹截图、视频监控/回放截图加盖</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公章，截图内容须体现</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车辆信息。</w:t>
            </w:r>
          </w:p>
        </w:tc>
        <w:tc>
          <w:tcPr>
            <w:tcW w:w="524" w:type="pct"/>
            <w:vAlign w:val="center"/>
          </w:tcPr>
          <w:p w14:paraId="66B11053">
            <w:pPr>
              <w:spacing w:line="460" w:lineRule="exact"/>
              <w:jc w:val="both"/>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客观分</w:t>
            </w:r>
          </w:p>
        </w:tc>
      </w:tr>
      <w:tr w14:paraId="0AD7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86" w:type="pct"/>
            <w:vMerge w:val="restart"/>
            <w:vAlign w:val="center"/>
          </w:tcPr>
          <w:p w14:paraId="26D72C4D">
            <w:pPr>
              <w:spacing w:line="460" w:lineRule="exact"/>
              <w:jc w:val="center"/>
              <w:rPr>
                <w:rFonts w:eastAsia="新宋体"/>
                <w:color w:val="auto"/>
                <w:sz w:val="22"/>
                <w:szCs w:val="22"/>
                <w:highlight w:val="none"/>
                <w:lang w:val="zh-CN"/>
              </w:rPr>
            </w:pPr>
            <w:r>
              <w:rPr>
                <w:rFonts w:hint="eastAsia" w:eastAsia="新宋体"/>
                <w:color w:val="auto"/>
                <w:sz w:val="22"/>
                <w:szCs w:val="22"/>
                <w:highlight w:val="none"/>
              </w:rPr>
              <w:t>6</w:t>
            </w:r>
          </w:p>
        </w:tc>
        <w:tc>
          <w:tcPr>
            <w:tcW w:w="391" w:type="pct"/>
            <w:vMerge w:val="restart"/>
            <w:vAlign w:val="center"/>
          </w:tcPr>
          <w:p w14:paraId="2589BCFE">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项目实施管理</w:t>
            </w:r>
          </w:p>
        </w:tc>
        <w:tc>
          <w:tcPr>
            <w:tcW w:w="602" w:type="pct"/>
            <w:vAlign w:val="center"/>
          </w:tcPr>
          <w:p w14:paraId="7AE13335">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tc>
        <w:tc>
          <w:tcPr>
            <w:tcW w:w="3194" w:type="pct"/>
            <w:vAlign w:val="center"/>
          </w:tcPr>
          <w:p w14:paraId="466F0B71">
            <w:pPr>
              <w:spacing w:line="460" w:lineRule="exact"/>
              <w:jc w:val="left"/>
              <w:rPr>
                <w:rFonts w:hint="eastAsia" w:eastAsia="宋体"/>
                <w:color w:val="auto"/>
                <w:sz w:val="22"/>
                <w:szCs w:val="22"/>
                <w:highlight w:val="none"/>
                <w:lang w:val="en-US" w:eastAsia="zh-CN"/>
              </w:rPr>
            </w:pPr>
            <w:r>
              <w:rPr>
                <w:rFonts w:eastAsia="新宋体"/>
                <w:color w:val="auto"/>
                <w:sz w:val="22"/>
                <w:szCs w:val="22"/>
                <w:highlight w:val="none"/>
                <w:lang w:val="zh-CN"/>
              </w:rPr>
              <w:t>货物品质保证措施（货物加工、包装及保存、仓储、运输环节的质量保证及食品安全措施）。</w:t>
            </w:r>
          </w:p>
          <w:p w14:paraId="314573E9">
            <w:pPr>
              <w:spacing w:line="460" w:lineRule="exact"/>
              <w:jc w:val="left"/>
              <w:rPr>
                <w:rFonts w:hint="default" w:eastAsia="新宋体"/>
                <w:color w:val="auto"/>
                <w:sz w:val="22"/>
                <w:szCs w:val="22"/>
                <w:highlight w:val="none"/>
                <w:lang w:val="en-US" w:eastAsia="zh-CN"/>
              </w:rPr>
            </w:pPr>
            <w:r>
              <w:rPr>
                <w:rFonts w:eastAsia="新宋体"/>
                <w:color w:val="auto"/>
                <w:sz w:val="22"/>
                <w:szCs w:val="22"/>
                <w:highlight w:val="none"/>
                <w:lang w:val="zh-CN"/>
              </w:rPr>
              <w:t>1、拥有标准化的作业指导书，关键控制点有明确的监控记录和纠偏机制。</w:t>
            </w:r>
            <w:r>
              <w:rPr>
                <w:rFonts w:hint="eastAsia" w:eastAsia="新宋体"/>
                <w:color w:val="auto"/>
                <w:sz w:val="22"/>
                <w:szCs w:val="22"/>
                <w:highlight w:val="none"/>
                <w:lang w:val="zh-CN"/>
              </w:rPr>
              <w:t>人员卫生严格规定操作人员健康证管理、穿戴规范及手部消毒流程。</w:t>
            </w:r>
            <w:r>
              <w:rPr>
                <w:rFonts w:hint="default" w:eastAsia="新宋体"/>
                <w:color w:val="auto"/>
                <w:sz w:val="22"/>
                <w:szCs w:val="22"/>
                <w:highlight w:val="none"/>
                <w:lang w:val="en-US" w:eastAsia="zh-CN"/>
              </w:rPr>
              <w:t>承诺使用食品级、无毒无害的环保包装材料，并提供相关检测证明。包装标签信息完整（含生产日期、保质期、成分表、储存条件等），符合法律法规要求。配备温湿度自动监测系统，数据实时上传且可追溯。运输环节冷链保障：冷藏/冷冻货物使用专用冷链车辆，车厢预冷，全程温度可追溯（提供温度记录仪数据）。车辆每日清洁消毒，无异味，</w:t>
            </w:r>
            <w:r>
              <w:rPr>
                <w:rFonts w:hint="eastAsia" w:eastAsia="新宋体"/>
                <w:color w:val="auto"/>
                <w:sz w:val="22"/>
                <w:szCs w:val="22"/>
                <w:highlight w:val="none"/>
                <w:lang w:val="en-US" w:eastAsia="zh-CN"/>
              </w:rPr>
              <w:t>提供每日消杀记录的得5分；</w:t>
            </w:r>
          </w:p>
          <w:p w14:paraId="2EFB7E08">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2</w:t>
            </w:r>
            <w:r>
              <w:rPr>
                <w:rFonts w:eastAsia="新宋体"/>
                <w:color w:val="auto"/>
                <w:sz w:val="22"/>
                <w:szCs w:val="22"/>
                <w:highlight w:val="none"/>
                <w:lang w:val="zh-CN"/>
              </w:rPr>
              <w:t>、有基本的加工流程说明，对关键步骤有明确的操作要求。</w:t>
            </w:r>
            <w:r>
              <w:rPr>
                <w:rFonts w:hint="eastAsia" w:eastAsia="新宋体"/>
                <w:color w:val="auto"/>
                <w:sz w:val="22"/>
                <w:szCs w:val="22"/>
                <w:highlight w:val="none"/>
                <w:lang w:val="zh-CN"/>
              </w:rPr>
              <w:t>人员卫生：有明确的人员卫生管理制度，定期体检。包装及保存环节包材安全：使用符合国家标准的包装材料。标识规范：标签清晰，包含必要信息</w:t>
            </w:r>
          </w:p>
          <w:p w14:paraId="37396D15">
            <w:pPr>
              <w:spacing w:line="460" w:lineRule="exact"/>
              <w:jc w:val="left"/>
              <w:rPr>
                <w:rFonts w:hint="eastAsia" w:eastAsia="新宋体"/>
                <w:color w:val="auto"/>
                <w:sz w:val="22"/>
                <w:szCs w:val="22"/>
                <w:highlight w:val="none"/>
                <w:lang w:val="en-US" w:eastAsia="zh-CN"/>
              </w:rPr>
            </w:pPr>
            <w:r>
              <w:rPr>
                <w:rFonts w:eastAsia="新宋体"/>
                <w:color w:val="auto"/>
                <w:sz w:val="22"/>
                <w:szCs w:val="22"/>
                <w:highlight w:val="none"/>
                <w:lang w:val="zh-CN"/>
              </w:rPr>
              <w:t>有人工记录的出入库台账，能基本保证先进先出。</w:t>
            </w:r>
            <w:r>
              <w:rPr>
                <w:rFonts w:hint="eastAsia" w:eastAsia="新宋体"/>
                <w:color w:val="auto"/>
                <w:sz w:val="22"/>
                <w:szCs w:val="22"/>
                <w:highlight w:val="none"/>
                <w:lang w:val="zh-CN"/>
              </w:rPr>
              <w:t>环境监控：有人工记录的温湿度检查表（每日定时记录）。运输环节冷链保障：使用符合要求的车辆运输，司机知晓温度控制要求。车辆定期清洁，装货前有验车环节的</w:t>
            </w:r>
            <w:r>
              <w:rPr>
                <w:rFonts w:hint="eastAsia" w:eastAsia="新宋体"/>
                <w:color w:val="auto"/>
                <w:sz w:val="22"/>
                <w:szCs w:val="22"/>
                <w:highlight w:val="none"/>
                <w:lang w:val="en-US" w:eastAsia="zh-CN"/>
              </w:rPr>
              <w:t>得3分；</w:t>
            </w:r>
          </w:p>
          <w:p w14:paraId="77212102">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3</w:t>
            </w:r>
            <w:r>
              <w:rPr>
                <w:rFonts w:eastAsia="新宋体"/>
                <w:color w:val="auto"/>
                <w:sz w:val="22"/>
                <w:szCs w:val="22"/>
                <w:highlight w:val="none"/>
                <w:lang w:val="zh-CN"/>
              </w:rPr>
              <w:t>、方案虽然提及四个环节，但描述简单，缺乏针对性或操作性不强。</w:t>
            </w:r>
          </w:p>
          <w:p w14:paraId="3050E517">
            <w:pPr>
              <w:spacing w:line="460" w:lineRule="exact"/>
              <w:jc w:val="left"/>
              <w:rPr>
                <w:rFonts w:eastAsia="新宋体"/>
                <w:color w:val="auto"/>
                <w:sz w:val="22"/>
                <w:szCs w:val="22"/>
                <w:highlight w:val="none"/>
                <w:lang w:val="zh-CN"/>
              </w:rPr>
            </w:pPr>
            <w:r>
              <w:rPr>
                <w:rFonts w:hint="eastAsia" w:eastAsia="新宋体"/>
                <w:color w:val="auto"/>
                <w:sz w:val="22"/>
                <w:szCs w:val="22"/>
                <w:highlight w:val="none"/>
                <w:lang w:val="zh-CN"/>
              </w:rPr>
              <w:t>加工环节：仅有简单的加工描述，缺乏具体的质量控制参数（如未说明具体温度或时间）。包装及保存环节：仅承诺“使用合格包材”，未提供具体标准或证明；保存方法单一，未考虑特殊货物需求。仓储环节：仅提到“保持仓库清洁”，缺乏具体的分区、防潮、防虫等细节措施；无明确的效期管理手段。运输环节：仅承诺“按时送达”，对运输过程中的温度控制、防震防损等措施描述模糊，缺乏监控手段</w:t>
            </w:r>
          </w:p>
          <w:p w14:paraId="5EC699D0">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的得</w:t>
            </w:r>
            <w:r>
              <w:rPr>
                <w:rFonts w:hint="eastAsia" w:eastAsia="新宋体"/>
                <w:color w:val="auto"/>
                <w:sz w:val="22"/>
                <w:szCs w:val="22"/>
                <w:highlight w:val="none"/>
                <w:lang w:val="en-US" w:eastAsia="zh-CN"/>
              </w:rPr>
              <w:t>1</w:t>
            </w:r>
            <w:r>
              <w:rPr>
                <w:rFonts w:eastAsia="新宋体"/>
                <w:color w:val="auto"/>
                <w:sz w:val="22"/>
                <w:szCs w:val="22"/>
                <w:highlight w:val="none"/>
                <w:lang w:val="zh-CN"/>
              </w:rPr>
              <w:t>分；</w:t>
            </w:r>
          </w:p>
          <w:p w14:paraId="5DA354E1">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4</w:t>
            </w:r>
            <w:r>
              <w:rPr>
                <w:rFonts w:eastAsia="新宋体"/>
                <w:color w:val="auto"/>
                <w:sz w:val="22"/>
                <w:szCs w:val="22"/>
                <w:highlight w:val="none"/>
                <w:lang w:val="zh-CN"/>
              </w:rPr>
              <w:t>、未提供的不得分。</w:t>
            </w:r>
          </w:p>
        </w:tc>
        <w:tc>
          <w:tcPr>
            <w:tcW w:w="524" w:type="pct"/>
            <w:vAlign w:val="center"/>
          </w:tcPr>
          <w:p w14:paraId="105BE5B6">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r w14:paraId="6B0F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286" w:type="pct"/>
            <w:vMerge w:val="continue"/>
            <w:vAlign w:val="center"/>
          </w:tcPr>
          <w:p w14:paraId="1CC8F60C">
            <w:pPr>
              <w:spacing w:line="460" w:lineRule="exact"/>
              <w:jc w:val="center"/>
              <w:rPr>
                <w:rFonts w:eastAsia="新宋体"/>
                <w:color w:val="auto"/>
                <w:sz w:val="22"/>
                <w:szCs w:val="22"/>
                <w:highlight w:val="none"/>
                <w:lang w:val="zh-CN"/>
              </w:rPr>
            </w:pPr>
          </w:p>
        </w:tc>
        <w:tc>
          <w:tcPr>
            <w:tcW w:w="391" w:type="pct"/>
            <w:vMerge w:val="continue"/>
            <w:vAlign w:val="center"/>
          </w:tcPr>
          <w:p w14:paraId="6B67A38A">
            <w:pPr>
              <w:spacing w:line="460" w:lineRule="exact"/>
              <w:jc w:val="center"/>
              <w:rPr>
                <w:rFonts w:eastAsia="新宋体"/>
                <w:color w:val="auto"/>
                <w:sz w:val="22"/>
                <w:szCs w:val="22"/>
                <w:highlight w:val="none"/>
                <w:lang w:val="zh-CN"/>
              </w:rPr>
            </w:pPr>
          </w:p>
        </w:tc>
        <w:tc>
          <w:tcPr>
            <w:tcW w:w="602" w:type="pct"/>
            <w:vAlign w:val="center"/>
          </w:tcPr>
          <w:p w14:paraId="651B3C5B">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tc>
        <w:tc>
          <w:tcPr>
            <w:tcW w:w="3194" w:type="pct"/>
            <w:vAlign w:val="center"/>
          </w:tcPr>
          <w:p w14:paraId="33606BF7">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的拟投入</w:t>
            </w:r>
            <w:r>
              <w:rPr>
                <w:rFonts w:hint="eastAsia" w:ascii="宋体" w:hAnsi="宋体" w:cs="宋体"/>
                <w:color w:val="auto"/>
                <w:sz w:val="22"/>
                <w:szCs w:val="22"/>
                <w:highlight w:val="none"/>
                <w:lang w:val="en-US" w:eastAsia="zh-CN"/>
              </w:rPr>
              <w:t>本项目</w:t>
            </w:r>
            <w:r>
              <w:rPr>
                <w:rFonts w:hint="eastAsia" w:ascii="宋体" w:hAnsi="宋体" w:cs="宋体"/>
                <w:color w:val="auto"/>
                <w:sz w:val="22"/>
                <w:szCs w:val="22"/>
                <w:highlight w:val="none"/>
              </w:rPr>
              <w:t>员工和询价组员工数量、投入的设备、经验、能力等情况进行打分。</w:t>
            </w:r>
          </w:p>
          <w:p w14:paraId="0F4412B7">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拟投入本项目的团队配置极具优势，完全满足并优于采购需求。其中，询价组人员</w:t>
            </w:r>
            <w:r>
              <w:rPr>
                <w:rFonts w:hint="eastAsia" w:ascii="宋体" w:hAnsi="宋体" w:cs="宋体"/>
                <w:color w:val="auto"/>
                <w:sz w:val="22"/>
                <w:szCs w:val="22"/>
                <w:highlight w:val="none"/>
                <w:lang w:val="en-US" w:eastAsia="zh-CN"/>
              </w:rPr>
              <w:t>经验充足</w:t>
            </w:r>
            <w:r>
              <w:rPr>
                <w:rFonts w:hint="eastAsia" w:ascii="宋体" w:hAnsi="宋体" w:cs="宋体"/>
                <w:color w:val="auto"/>
                <w:sz w:val="22"/>
                <w:szCs w:val="22"/>
                <w:highlight w:val="none"/>
              </w:rPr>
              <w:t>，关键岗位人员均具备5年以上相关从业经验；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，能够保障项目高效、精准</w:t>
            </w:r>
            <w:r>
              <w:rPr>
                <w:rFonts w:hint="eastAsia" w:ascii="宋体" w:hAnsi="宋体" w:cs="宋体"/>
                <w:color w:val="auto"/>
                <w:sz w:val="22"/>
                <w:szCs w:val="22"/>
                <w:highlight w:val="none"/>
                <w:lang w:val="en-US" w:eastAsia="zh-CN"/>
              </w:rPr>
              <w:t>实行的</w:t>
            </w:r>
            <w:r>
              <w:rPr>
                <w:rFonts w:hint="eastAsia" w:ascii="宋体" w:hAnsi="宋体" w:cs="宋体"/>
                <w:color w:val="auto"/>
                <w:sz w:val="22"/>
                <w:szCs w:val="22"/>
                <w:highlight w:val="none"/>
              </w:rPr>
              <w:t>得5分；</w:t>
            </w:r>
          </w:p>
          <w:p w14:paraId="4F7D8E44">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拟投入本项目的团队配置较为合理，满足采购需求。各岗位人员数量较充足，关键岗位人员具备3年以上相关从业经验；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，能够满足项目日常运作需要的得3分；</w:t>
            </w:r>
          </w:p>
          <w:p w14:paraId="45F02FDB">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拟投入本项目的团队配置基本满足需求。人员数量</w:t>
            </w:r>
            <w:r>
              <w:rPr>
                <w:rFonts w:hint="eastAsia" w:ascii="宋体" w:hAnsi="宋体" w:cs="宋体"/>
                <w:color w:val="auto"/>
                <w:sz w:val="22"/>
                <w:szCs w:val="22"/>
                <w:highlight w:val="none"/>
                <w:lang w:val="en-US" w:eastAsia="zh-CN"/>
              </w:rPr>
              <w:t>较少</w:t>
            </w:r>
            <w:r>
              <w:rPr>
                <w:rFonts w:hint="eastAsia" w:ascii="宋体" w:hAnsi="宋体" w:cs="宋体"/>
                <w:color w:val="auto"/>
                <w:sz w:val="22"/>
                <w:szCs w:val="22"/>
                <w:highlight w:val="none"/>
              </w:rPr>
              <w:t>，关键岗位人员经验一般（1-3年）；</w:t>
            </w:r>
            <w:r>
              <w:rPr>
                <w:rFonts w:hint="eastAsia" w:ascii="宋体" w:hAnsi="宋体" w:cs="宋体"/>
                <w:color w:val="auto"/>
                <w:sz w:val="22"/>
                <w:szCs w:val="22"/>
                <w:highlight w:val="none"/>
                <w:lang w:val="en-US" w:eastAsia="zh-CN"/>
              </w:rPr>
              <w:t>拟投入</w:t>
            </w:r>
            <w:r>
              <w:rPr>
                <w:rFonts w:hint="eastAsia" w:ascii="宋体" w:hAnsi="宋体" w:cs="宋体"/>
                <w:color w:val="auto"/>
                <w:sz w:val="22"/>
                <w:szCs w:val="22"/>
                <w:highlight w:val="none"/>
              </w:rPr>
              <w:t>设备</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仅能满足基本</w:t>
            </w: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需求的得1分；</w:t>
            </w:r>
          </w:p>
          <w:p w14:paraId="22EE0FB3">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eastAsia="新宋体"/>
                <w:color w:val="auto"/>
                <w:sz w:val="22"/>
                <w:szCs w:val="22"/>
                <w:highlight w:val="none"/>
                <w:lang w:val="zh-CN"/>
              </w:rPr>
              <w:t>未提供的不得分。</w:t>
            </w:r>
          </w:p>
          <w:p w14:paraId="335ABB7E">
            <w:pPr>
              <w:spacing w:line="460" w:lineRule="exact"/>
              <w:jc w:val="left"/>
              <w:rPr>
                <w:rFonts w:eastAsia="新宋体"/>
                <w:color w:val="auto"/>
                <w:sz w:val="22"/>
                <w:szCs w:val="22"/>
                <w:highlight w:val="none"/>
              </w:rPr>
            </w:pPr>
            <w:r>
              <w:rPr>
                <w:rFonts w:hint="eastAsia" w:ascii="宋体" w:hAnsi="宋体" w:cs="宋体"/>
                <w:color w:val="auto"/>
                <w:sz w:val="22"/>
                <w:szCs w:val="22"/>
                <w:highlight w:val="none"/>
              </w:rPr>
              <w:t>注：需提供人员健康证和近三个月</w:t>
            </w:r>
            <w:r>
              <w:rPr>
                <w:rFonts w:hint="eastAsia" w:ascii="宋体" w:hAnsi="宋体" w:cs="宋体"/>
                <w:color w:val="auto"/>
                <w:sz w:val="22"/>
                <w:szCs w:val="22"/>
                <w:highlight w:val="none"/>
                <w:lang w:val="en-US" w:eastAsia="zh-CN"/>
              </w:rPr>
              <w:t>内任意一个月</w:t>
            </w:r>
            <w:r>
              <w:rPr>
                <w:rFonts w:hint="eastAsia" w:ascii="宋体" w:hAnsi="宋体" w:cs="宋体"/>
                <w:color w:val="auto"/>
                <w:sz w:val="22"/>
                <w:szCs w:val="22"/>
                <w:highlight w:val="none"/>
              </w:rPr>
              <w:t>的社保证明，否则不得分。</w:t>
            </w:r>
          </w:p>
        </w:tc>
        <w:tc>
          <w:tcPr>
            <w:tcW w:w="524" w:type="pct"/>
            <w:vAlign w:val="center"/>
          </w:tcPr>
          <w:p w14:paraId="258D1EB3">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r w14:paraId="185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86" w:type="pct"/>
            <w:vMerge w:val="continue"/>
            <w:vAlign w:val="center"/>
          </w:tcPr>
          <w:p w14:paraId="480104F1">
            <w:pPr>
              <w:spacing w:line="460" w:lineRule="exact"/>
              <w:jc w:val="center"/>
              <w:rPr>
                <w:rFonts w:eastAsia="新宋体"/>
                <w:color w:val="auto"/>
                <w:sz w:val="22"/>
                <w:szCs w:val="22"/>
                <w:highlight w:val="none"/>
                <w:lang w:val="zh-CN"/>
              </w:rPr>
            </w:pPr>
          </w:p>
        </w:tc>
        <w:tc>
          <w:tcPr>
            <w:tcW w:w="391" w:type="pct"/>
            <w:vMerge w:val="continue"/>
            <w:vAlign w:val="center"/>
          </w:tcPr>
          <w:p w14:paraId="3D6821F5">
            <w:pPr>
              <w:spacing w:line="460" w:lineRule="exact"/>
              <w:jc w:val="center"/>
              <w:rPr>
                <w:rFonts w:eastAsia="新宋体"/>
                <w:color w:val="auto"/>
                <w:sz w:val="22"/>
                <w:szCs w:val="22"/>
                <w:highlight w:val="none"/>
                <w:lang w:val="zh-CN"/>
              </w:rPr>
            </w:pPr>
          </w:p>
        </w:tc>
        <w:tc>
          <w:tcPr>
            <w:tcW w:w="602" w:type="pct"/>
            <w:vAlign w:val="center"/>
          </w:tcPr>
          <w:p w14:paraId="4DF9444A">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3</w:t>
            </w:r>
            <w:r>
              <w:rPr>
                <w:rFonts w:hint="eastAsia" w:eastAsia="新宋体"/>
                <w:color w:val="auto"/>
                <w:sz w:val="22"/>
                <w:szCs w:val="22"/>
                <w:highlight w:val="none"/>
              </w:rPr>
              <w:t>分</w:t>
            </w:r>
          </w:p>
        </w:tc>
        <w:tc>
          <w:tcPr>
            <w:tcW w:w="3194" w:type="pct"/>
            <w:vAlign w:val="center"/>
          </w:tcPr>
          <w:p w14:paraId="1DC142C2">
            <w:pPr>
              <w:spacing w:line="460" w:lineRule="exact"/>
              <w:jc w:val="left"/>
              <w:rPr>
                <w:rFonts w:eastAsia="新宋体"/>
                <w:color w:val="auto"/>
                <w:sz w:val="22"/>
                <w:szCs w:val="22"/>
                <w:highlight w:val="none"/>
              </w:rPr>
            </w:pPr>
            <w:r>
              <w:rPr>
                <w:rFonts w:hint="eastAsia" w:ascii="宋体" w:hAnsi="宋体" w:eastAsia="宋体" w:cs="宋体"/>
                <w:color w:val="auto"/>
                <w:sz w:val="22"/>
                <w:szCs w:val="22"/>
                <w:highlight w:val="none"/>
              </w:rPr>
              <w:t>承诺遇退、换货在30分钟内响应并完成的得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分，在1小时内响应并完成的得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分，在2小时内响应并完成的得1分，超过2小时的</w:t>
            </w:r>
            <w:r>
              <w:rPr>
                <w:rFonts w:hint="eastAsia" w:ascii="宋体" w:hAnsi="宋体" w:cs="宋体"/>
                <w:color w:val="auto"/>
                <w:sz w:val="22"/>
                <w:szCs w:val="22"/>
                <w:highlight w:val="none"/>
                <w:lang w:eastAsia="zh-CN"/>
              </w:rPr>
              <w:t>或未提供承诺函</w:t>
            </w:r>
            <w:r>
              <w:rPr>
                <w:rFonts w:hint="eastAsia" w:ascii="宋体" w:hAnsi="宋体" w:eastAsia="宋体" w:cs="宋体"/>
                <w:color w:val="auto"/>
                <w:sz w:val="22"/>
                <w:szCs w:val="22"/>
                <w:highlight w:val="none"/>
              </w:rPr>
              <w:t>不得分。</w:t>
            </w:r>
          </w:p>
        </w:tc>
        <w:tc>
          <w:tcPr>
            <w:tcW w:w="524" w:type="pct"/>
            <w:vAlign w:val="center"/>
          </w:tcPr>
          <w:p w14:paraId="2B4DC7E6">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客</w:t>
            </w:r>
            <w:r>
              <w:rPr>
                <w:rFonts w:hint="eastAsia" w:eastAsia="新宋体"/>
                <w:color w:val="auto"/>
                <w:sz w:val="22"/>
                <w:szCs w:val="22"/>
                <w:highlight w:val="none"/>
              </w:rPr>
              <w:t>观分</w:t>
            </w:r>
          </w:p>
        </w:tc>
      </w:tr>
      <w:tr w14:paraId="05F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86" w:type="pct"/>
            <w:vAlign w:val="center"/>
          </w:tcPr>
          <w:p w14:paraId="77FEF3E1">
            <w:pPr>
              <w:spacing w:line="460" w:lineRule="exact"/>
              <w:jc w:val="center"/>
              <w:rPr>
                <w:rFonts w:eastAsia="新宋体"/>
                <w:color w:val="auto"/>
                <w:sz w:val="22"/>
                <w:szCs w:val="22"/>
                <w:highlight w:val="none"/>
              </w:rPr>
            </w:pPr>
            <w:r>
              <w:rPr>
                <w:rFonts w:hint="eastAsia" w:eastAsia="新宋体"/>
                <w:color w:val="auto"/>
                <w:sz w:val="22"/>
                <w:szCs w:val="22"/>
                <w:highlight w:val="none"/>
              </w:rPr>
              <w:t>7</w:t>
            </w:r>
          </w:p>
        </w:tc>
        <w:tc>
          <w:tcPr>
            <w:tcW w:w="391" w:type="pct"/>
            <w:vAlign w:val="center"/>
          </w:tcPr>
          <w:p w14:paraId="70D82F41">
            <w:pPr>
              <w:spacing w:line="460" w:lineRule="exact"/>
              <w:jc w:val="center"/>
              <w:rPr>
                <w:rFonts w:eastAsia="新宋体"/>
                <w:color w:val="auto"/>
                <w:sz w:val="22"/>
                <w:szCs w:val="22"/>
                <w:highlight w:val="none"/>
              </w:rPr>
            </w:pPr>
            <w:r>
              <w:rPr>
                <w:rFonts w:eastAsia="新宋体"/>
                <w:color w:val="auto"/>
                <w:sz w:val="22"/>
                <w:szCs w:val="22"/>
                <w:highlight w:val="none"/>
              </w:rPr>
              <w:t>售后服务方案</w:t>
            </w:r>
          </w:p>
        </w:tc>
        <w:tc>
          <w:tcPr>
            <w:tcW w:w="602" w:type="pct"/>
            <w:vAlign w:val="center"/>
          </w:tcPr>
          <w:p w14:paraId="15C25046">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tc>
        <w:tc>
          <w:tcPr>
            <w:tcW w:w="3194" w:type="pct"/>
            <w:vAlign w:val="center"/>
          </w:tcPr>
          <w:p w14:paraId="0CF5B766">
            <w:pPr>
              <w:spacing w:line="460" w:lineRule="exact"/>
              <w:jc w:val="left"/>
              <w:rPr>
                <w:rFonts w:eastAsia="新宋体"/>
                <w:color w:val="auto"/>
                <w:sz w:val="22"/>
                <w:szCs w:val="22"/>
                <w:highlight w:val="none"/>
              </w:rPr>
            </w:pPr>
            <w:r>
              <w:rPr>
                <w:rFonts w:eastAsia="新宋体"/>
                <w:color w:val="auto"/>
                <w:sz w:val="22"/>
                <w:szCs w:val="22"/>
                <w:highlight w:val="none"/>
              </w:rPr>
              <w:t>售后服务方案，对交货后的货物出现问题的所采取的措施，服务承诺的可行性、完整性，服务承诺落实的保障措施等</w:t>
            </w:r>
            <w:r>
              <w:rPr>
                <w:rFonts w:hint="eastAsia" w:eastAsia="新宋体"/>
                <w:color w:val="auto"/>
                <w:sz w:val="22"/>
                <w:szCs w:val="22"/>
                <w:highlight w:val="none"/>
              </w:rPr>
              <w:t>进行综合评分：</w:t>
            </w:r>
          </w:p>
          <w:p w14:paraId="01447972">
            <w:pPr>
              <w:spacing w:line="460" w:lineRule="exact"/>
              <w:jc w:val="left"/>
              <w:rPr>
                <w:rFonts w:eastAsia="新宋体"/>
                <w:color w:val="auto"/>
                <w:sz w:val="22"/>
                <w:szCs w:val="22"/>
                <w:highlight w:val="none"/>
              </w:rPr>
            </w:pPr>
            <w:r>
              <w:rPr>
                <w:rFonts w:eastAsia="新宋体"/>
                <w:color w:val="auto"/>
                <w:sz w:val="22"/>
                <w:szCs w:val="22"/>
                <w:highlight w:val="none"/>
                <w:lang w:val="zh-CN"/>
              </w:rPr>
              <w:t>1、</w:t>
            </w:r>
            <w:r>
              <w:rPr>
                <w:rFonts w:eastAsia="新宋体"/>
                <w:color w:val="auto"/>
                <w:sz w:val="22"/>
                <w:szCs w:val="22"/>
                <w:highlight w:val="none"/>
              </w:rPr>
              <w:t>售后响应时间短，解决方案充分</w:t>
            </w:r>
            <w:r>
              <w:rPr>
                <w:rFonts w:hint="eastAsia" w:eastAsia="新宋体"/>
                <w:color w:val="auto"/>
                <w:sz w:val="22"/>
                <w:szCs w:val="22"/>
                <w:highlight w:val="none"/>
              </w:rPr>
              <w:t>的</w:t>
            </w:r>
            <w:r>
              <w:rPr>
                <w:rFonts w:eastAsia="新宋体"/>
                <w:color w:val="auto"/>
                <w:sz w:val="22"/>
                <w:szCs w:val="22"/>
                <w:highlight w:val="none"/>
              </w:rPr>
              <w:t>得</w:t>
            </w:r>
            <w:r>
              <w:rPr>
                <w:rFonts w:hint="eastAsia" w:eastAsia="新宋体"/>
                <w:color w:val="auto"/>
                <w:sz w:val="22"/>
                <w:szCs w:val="22"/>
                <w:highlight w:val="none"/>
                <w:lang w:val="en-US" w:eastAsia="zh-CN"/>
              </w:rPr>
              <w:t>5</w:t>
            </w:r>
            <w:r>
              <w:rPr>
                <w:rFonts w:eastAsia="新宋体"/>
                <w:color w:val="auto"/>
                <w:sz w:val="22"/>
                <w:szCs w:val="22"/>
                <w:highlight w:val="none"/>
              </w:rPr>
              <w:t>分</w:t>
            </w:r>
            <w:r>
              <w:rPr>
                <w:rFonts w:hint="eastAsia" w:eastAsia="新宋体"/>
                <w:color w:val="auto"/>
                <w:sz w:val="22"/>
                <w:szCs w:val="22"/>
                <w:highlight w:val="none"/>
              </w:rPr>
              <w:t>；</w:t>
            </w:r>
          </w:p>
          <w:p w14:paraId="6AC71941">
            <w:pPr>
              <w:spacing w:line="460" w:lineRule="exact"/>
              <w:jc w:val="left"/>
              <w:rPr>
                <w:rFonts w:eastAsia="新宋体"/>
                <w:color w:val="auto"/>
                <w:sz w:val="22"/>
                <w:szCs w:val="22"/>
                <w:highlight w:val="none"/>
              </w:rPr>
            </w:pPr>
            <w:r>
              <w:rPr>
                <w:rFonts w:hint="eastAsia" w:eastAsia="新宋体"/>
                <w:color w:val="auto"/>
                <w:sz w:val="22"/>
                <w:szCs w:val="22"/>
                <w:highlight w:val="none"/>
              </w:rPr>
              <w:t>2</w:t>
            </w:r>
            <w:r>
              <w:rPr>
                <w:rFonts w:eastAsia="新宋体"/>
                <w:color w:val="auto"/>
                <w:sz w:val="22"/>
                <w:szCs w:val="22"/>
                <w:highlight w:val="none"/>
                <w:lang w:val="zh-CN"/>
              </w:rPr>
              <w:t>、</w:t>
            </w:r>
            <w:r>
              <w:rPr>
                <w:rFonts w:eastAsia="新宋体"/>
                <w:color w:val="auto"/>
                <w:sz w:val="22"/>
                <w:szCs w:val="22"/>
                <w:highlight w:val="none"/>
              </w:rPr>
              <w:t>售后响应时间</w:t>
            </w:r>
            <w:r>
              <w:rPr>
                <w:rFonts w:hint="eastAsia" w:eastAsia="新宋体"/>
                <w:color w:val="auto"/>
                <w:sz w:val="22"/>
                <w:szCs w:val="22"/>
                <w:highlight w:val="none"/>
              </w:rPr>
              <w:t>较短</w:t>
            </w:r>
            <w:r>
              <w:rPr>
                <w:rFonts w:eastAsia="新宋体"/>
                <w:color w:val="auto"/>
                <w:sz w:val="22"/>
                <w:szCs w:val="22"/>
                <w:highlight w:val="none"/>
              </w:rPr>
              <w:t>，解决方案</w:t>
            </w:r>
            <w:r>
              <w:rPr>
                <w:rFonts w:hint="eastAsia" w:eastAsia="新宋体"/>
                <w:color w:val="auto"/>
                <w:sz w:val="22"/>
                <w:szCs w:val="22"/>
                <w:highlight w:val="none"/>
              </w:rPr>
              <w:t>较充分的得</w:t>
            </w:r>
            <w:r>
              <w:rPr>
                <w:rFonts w:hint="eastAsia" w:eastAsia="新宋体"/>
                <w:color w:val="auto"/>
                <w:sz w:val="22"/>
                <w:szCs w:val="22"/>
                <w:highlight w:val="none"/>
                <w:lang w:val="en-US" w:eastAsia="zh-CN"/>
              </w:rPr>
              <w:t>3</w:t>
            </w:r>
            <w:r>
              <w:rPr>
                <w:rFonts w:eastAsia="新宋体"/>
                <w:color w:val="auto"/>
                <w:sz w:val="22"/>
                <w:szCs w:val="22"/>
                <w:highlight w:val="none"/>
              </w:rPr>
              <w:t>分</w:t>
            </w:r>
            <w:r>
              <w:rPr>
                <w:rFonts w:hint="eastAsia" w:eastAsia="新宋体"/>
                <w:color w:val="auto"/>
                <w:sz w:val="22"/>
                <w:szCs w:val="22"/>
                <w:highlight w:val="none"/>
              </w:rPr>
              <w:t>；</w:t>
            </w:r>
          </w:p>
          <w:p w14:paraId="258CF2EA">
            <w:pPr>
              <w:spacing w:line="460" w:lineRule="exact"/>
              <w:jc w:val="left"/>
              <w:rPr>
                <w:rFonts w:eastAsia="新宋体"/>
                <w:color w:val="auto"/>
                <w:sz w:val="22"/>
                <w:szCs w:val="22"/>
                <w:highlight w:val="none"/>
              </w:rPr>
            </w:pPr>
            <w:r>
              <w:rPr>
                <w:rFonts w:hint="eastAsia" w:eastAsia="新宋体"/>
                <w:color w:val="auto"/>
                <w:sz w:val="22"/>
                <w:szCs w:val="22"/>
                <w:highlight w:val="none"/>
              </w:rPr>
              <w:t>3</w:t>
            </w:r>
            <w:r>
              <w:rPr>
                <w:rFonts w:eastAsia="新宋体"/>
                <w:color w:val="auto"/>
                <w:sz w:val="22"/>
                <w:szCs w:val="22"/>
                <w:highlight w:val="none"/>
                <w:lang w:val="zh-CN"/>
              </w:rPr>
              <w:t>、</w:t>
            </w:r>
            <w:r>
              <w:rPr>
                <w:rFonts w:eastAsia="新宋体"/>
                <w:color w:val="auto"/>
                <w:sz w:val="22"/>
                <w:szCs w:val="22"/>
                <w:highlight w:val="none"/>
              </w:rPr>
              <w:t>售后响应时间长，解决方案</w:t>
            </w:r>
            <w:r>
              <w:rPr>
                <w:rFonts w:hint="eastAsia" w:eastAsia="新宋体"/>
                <w:color w:val="auto"/>
                <w:sz w:val="22"/>
                <w:szCs w:val="22"/>
                <w:highlight w:val="none"/>
              </w:rPr>
              <w:t>一般的得</w:t>
            </w:r>
            <w:r>
              <w:rPr>
                <w:rFonts w:eastAsia="新宋体"/>
                <w:color w:val="auto"/>
                <w:sz w:val="22"/>
                <w:szCs w:val="22"/>
                <w:highlight w:val="none"/>
              </w:rPr>
              <w:t>1分</w:t>
            </w:r>
            <w:r>
              <w:rPr>
                <w:rFonts w:hint="eastAsia" w:eastAsia="新宋体"/>
                <w:color w:val="auto"/>
                <w:sz w:val="22"/>
                <w:szCs w:val="22"/>
                <w:highlight w:val="none"/>
              </w:rPr>
              <w:t>；</w:t>
            </w:r>
          </w:p>
          <w:p w14:paraId="4F669568">
            <w:pPr>
              <w:spacing w:line="460" w:lineRule="exact"/>
              <w:jc w:val="left"/>
              <w:rPr>
                <w:rFonts w:eastAsia="新宋体"/>
                <w:color w:val="auto"/>
                <w:sz w:val="22"/>
                <w:szCs w:val="22"/>
                <w:highlight w:val="none"/>
              </w:rPr>
            </w:pPr>
            <w:r>
              <w:rPr>
                <w:rFonts w:hint="eastAsia" w:eastAsia="新宋体"/>
                <w:color w:val="auto"/>
                <w:sz w:val="22"/>
                <w:szCs w:val="22"/>
                <w:highlight w:val="none"/>
              </w:rPr>
              <w:t>4</w:t>
            </w:r>
            <w:r>
              <w:rPr>
                <w:rFonts w:eastAsia="新宋体"/>
                <w:color w:val="auto"/>
                <w:sz w:val="22"/>
                <w:szCs w:val="22"/>
                <w:highlight w:val="none"/>
                <w:lang w:val="zh-CN"/>
              </w:rPr>
              <w:t>、</w:t>
            </w:r>
            <w:r>
              <w:rPr>
                <w:rFonts w:hint="eastAsia" w:eastAsia="新宋体"/>
                <w:color w:val="auto"/>
                <w:sz w:val="22"/>
                <w:szCs w:val="22"/>
                <w:highlight w:val="none"/>
              </w:rPr>
              <w:t>未提供</w:t>
            </w:r>
            <w:r>
              <w:rPr>
                <w:rFonts w:eastAsia="新宋体"/>
                <w:color w:val="auto"/>
                <w:sz w:val="22"/>
                <w:szCs w:val="22"/>
                <w:highlight w:val="none"/>
              </w:rPr>
              <w:t>方案</w:t>
            </w:r>
            <w:r>
              <w:rPr>
                <w:rFonts w:hint="eastAsia" w:eastAsia="新宋体"/>
                <w:color w:val="auto"/>
                <w:sz w:val="22"/>
                <w:szCs w:val="22"/>
                <w:highlight w:val="none"/>
              </w:rPr>
              <w:t>不得分。</w:t>
            </w:r>
          </w:p>
        </w:tc>
        <w:tc>
          <w:tcPr>
            <w:tcW w:w="524" w:type="pct"/>
            <w:vAlign w:val="center"/>
          </w:tcPr>
          <w:p w14:paraId="03C49F96">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r w14:paraId="7F8E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86" w:type="pct"/>
            <w:vAlign w:val="center"/>
          </w:tcPr>
          <w:p w14:paraId="3F60F702">
            <w:pPr>
              <w:spacing w:line="460" w:lineRule="exact"/>
              <w:jc w:val="center"/>
              <w:rPr>
                <w:rFonts w:eastAsia="新宋体"/>
                <w:color w:val="auto"/>
                <w:sz w:val="22"/>
                <w:szCs w:val="22"/>
                <w:highlight w:val="none"/>
              </w:rPr>
            </w:pPr>
            <w:r>
              <w:rPr>
                <w:rFonts w:hint="eastAsia" w:eastAsia="新宋体"/>
                <w:color w:val="auto"/>
                <w:sz w:val="22"/>
                <w:szCs w:val="22"/>
                <w:highlight w:val="none"/>
              </w:rPr>
              <w:t>8</w:t>
            </w:r>
          </w:p>
        </w:tc>
        <w:tc>
          <w:tcPr>
            <w:tcW w:w="391" w:type="pct"/>
            <w:vAlign w:val="center"/>
          </w:tcPr>
          <w:p w14:paraId="5D429A8F">
            <w:pPr>
              <w:spacing w:line="460" w:lineRule="exact"/>
              <w:jc w:val="center"/>
              <w:rPr>
                <w:rFonts w:eastAsia="新宋体"/>
                <w:color w:val="auto"/>
                <w:sz w:val="22"/>
                <w:szCs w:val="22"/>
                <w:highlight w:val="none"/>
                <w:lang w:val="zh-CN"/>
              </w:rPr>
            </w:pPr>
            <w:r>
              <w:rPr>
                <w:rFonts w:eastAsia="新宋体"/>
                <w:color w:val="auto"/>
                <w:sz w:val="22"/>
                <w:szCs w:val="22"/>
                <w:highlight w:val="none"/>
                <w:lang w:val="zh-CN"/>
              </w:rPr>
              <w:t>应急方案</w:t>
            </w:r>
          </w:p>
        </w:tc>
        <w:tc>
          <w:tcPr>
            <w:tcW w:w="602" w:type="pct"/>
            <w:vAlign w:val="center"/>
          </w:tcPr>
          <w:p w14:paraId="57521E70">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3</w:t>
            </w:r>
            <w:r>
              <w:rPr>
                <w:rFonts w:hint="eastAsia" w:eastAsia="新宋体"/>
                <w:color w:val="auto"/>
                <w:sz w:val="22"/>
                <w:szCs w:val="22"/>
                <w:highlight w:val="none"/>
              </w:rPr>
              <w:t>分</w:t>
            </w:r>
          </w:p>
        </w:tc>
        <w:tc>
          <w:tcPr>
            <w:tcW w:w="3194" w:type="pct"/>
            <w:vAlign w:val="center"/>
          </w:tcPr>
          <w:p w14:paraId="1790BEA6">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根据临时补货、紧急供货、退货后重新补送及节假日、特殊天气（如台风、暴雨、大雾）等的应急方案</w:t>
            </w:r>
            <w:r>
              <w:rPr>
                <w:rFonts w:hint="eastAsia" w:eastAsia="新宋体"/>
                <w:color w:val="auto"/>
                <w:sz w:val="22"/>
                <w:szCs w:val="22"/>
                <w:highlight w:val="none"/>
              </w:rPr>
              <w:t>进行综合评分：</w:t>
            </w:r>
          </w:p>
          <w:p w14:paraId="4A36CB68">
            <w:pPr>
              <w:spacing w:line="460" w:lineRule="exact"/>
              <w:jc w:val="left"/>
              <w:rPr>
                <w:rFonts w:eastAsia="新宋体"/>
                <w:color w:val="auto"/>
                <w:sz w:val="22"/>
                <w:szCs w:val="22"/>
                <w:highlight w:val="none"/>
                <w:lang w:val="zh-CN"/>
              </w:rPr>
            </w:pPr>
            <w:r>
              <w:rPr>
                <w:rFonts w:eastAsia="新宋体"/>
                <w:color w:val="auto"/>
                <w:sz w:val="22"/>
                <w:szCs w:val="22"/>
                <w:highlight w:val="none"/>
                <w:lang w:val="zh-CN"/>
              </w:rPr>
              <w:t>1、应急方案合理，解决时间及时的给</w:t>
            </w:r>
            <w:r>
              <w:rPr>
                <w:rFonts w:hint="eastAsia" w:eastAsia="新宋体"/>
                <w:color w:val="auto"/>
                <w:sz w:val="22"/>
                <w:szCs w:val="22"/>
                <w:highlight w:val="none"/>
                <w:lang w:val="en-US" w:eastAsia="zh-CN"/>
              </w:rPr>
              <w:t>3</w:t>
            </w:r>
            <w:r>
              <w:rPr>
                <w:rFonts w:eastAsia="新宋体"/>
                <w:color w:val="auto"/>
                <w:sz w:val="22"/>
                <w:szCs w:val="22"/>
                <w:highlight w:val="none"/>
                <w:lang w:val="zh-CN"/>
              </w:rPr>
              <w:t>分；</w:t>
            </w:r>
          </w:p>
          <w:p w14:paraId="2387BFEB">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2</w:t>
            </w:r>
            <w:r>
              <w:rPr>
                <w:rFonts w:eastAsia="新宋体"/>
                <w:color w:val="auto"/>
                <w:sz w:val="22"/>
                <w:szCs w:val="22"/>
                <w:highlight w:val="none"/>
                <w:lang w:val="zh-CN"/>
              </w:rPr>
              <w:t>、应急方案较合理，解决时间一般的得</w:t>
            </w:r>
            <w:r>
              <w:rPr>
                <w:rFonts w:hint="eastAsia" w:eastAsia="新宋体"/>
                <w:color w:val="auto"/>
                <w:sz w:val="22"/>
                <w:szCs w:val="22"/>
                <w:highlight w:val="none"/>
                <w:lang w:val="en-US" w:eastAsia="zh-CN"/>
              </w:rPr>
              <w:t>2</w:t>
            </w:r>
            <w:r>
              <w:rPr>
                <w:rFonts w:eastAsia="新宋体"/>
                <w:color w:val="auto"/>
                <w:sz w:val="22"/>
                <w:szCs w:val="22"/>
                <w:highlight w:val="none"/>
                <w:lang w:val="zh-CN"/>
              </w:rPr>
              <w:t>分；</w:t>
            </w:r>
          </w:p>
          <w:p w14:paraId="100FF03C">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3</w:t>
            </w:r>
            <w:r>
              <w:rPr>
                <w:rFonts w:eastAsia="新宋体"/>
                <w:color w:val="auto"/>
                <w:sz w:val="22"/>
                <w:szCs w:val="22"/>
                <w:highlight w:val="none"/>
                <w:lang w:val="zh-CN"/>
              </w:rPr>
              <w:t>、应急方案一般，解决时间长的得1分；</w:t>
            </w:r>
          </w:p>
          <w:p w14:paraId="3AB16A85">
            <w:pPr>
              <w:spacing w:line="460" w:lineRule="exact"/>
              <w:jc w:val="left"/>
              <w:rPr>
                <w:rFonts w:eastAsia="新宋体"/>
                <w:color w:val="auto"/>
                <w:sz w:val="22"/>
                <w:szCs w:val="22"/>
                <w:highlight w:val="none"/>
                <w:lang w:val="zh-CN"/>
              </w:rPr>
            </w:pPr>
            <w:r>
              <w:rPr>
                <w:rFonts w:hint="eastAsia" w:eastAsia="新宋体"/>
                <w:color w:val="auto"/>
                <w:sz w:val="22"/>
                <w:szCs w:val="22"/>
                <w:highlight w:val="none"/>
              </w:rPr>
              <w:t>4</w:t>
            </w:r>
            <w:r>
              <w:rPr>
                <w:rFonts w:eastAsia="新宋体"/>
                <w:color w:val="auto"/>
                <w:sz w:val="22"/>
                <w:szCs w:val="22"/>
                <w:highlight w:val="none"/>
                <w:lang w:val="zh-CN"/>
              </w:rPr>
              <w:t>、未提供</w:t>
            </w:r>
            <w:r>
              <w:rPr>
                <w:rFonts w:hint="eastAsia" w:eastAsia="新宋体"/>
                <w:color w:val="auto"/>
                <w:sz w:val="22"/>
                <w:szCs w:val="22"/>
                <w:highlight w:val="none"/>
              </w:rPr>
              <w:t>方案不得分</w:t>
            </w:r>
            <w:r>
              <w:rPr>
                <w:rFonts w:eastAsia="新宋体"/>
                <w:color w:val="auto"/>
                <w:sz w:val="22"/>
                <w:szCs w:val="22"/>
                <w:highlight w:val="none"/>
                <w:lang w:val="zh-CN"/>
              </w:rPr>
              <w:t>。</w:t>
            </w:r>
          </w:p>
        </w:tc>
        <w:tc>
          <w:tcPr>
            <w:tcW w:w="524" w:type="pct"/>
            <w:vAlign w:val="center"/>
          </w:tcPr>
          <w:p w14:paraId="7A530FF3">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r w14:paraId="266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286" w:type="pct"/>
            <w:vAlign w:val="center"/>
          </w:tcPr>
          <w:p w14:paraId="40852E76">
            <w:pPr>
              <w:spacing w:line="460" w:lineRule="exact"/>
              <w:jc w:val="center"/>
              <w:rPr>
                <w:color w:val="auto"/>
                <w:highlight w:val="none"/>
              </w:rPr>
            </w:pPr>
            <w:r>
              <w:rPr>
                <w:rFonts w:hint="eastAsia" w:eastAsia="新宋体"/>
                <w:color w:val="auto"/>
                <w:sz w:val="22"/>
                <w:szCs w:val="22"/>
                <w:highlight w:val="none"/>
              </w:rPr>
              <w:t>9</w:t>
            </w:r>
          </w:p>
        </w:tc>
        <w:tc>
          <w:tcPr>
            <w:tcW w:w="391" w:type="pct"/>
            <w:vAlign w:val="center"/>
          </w:tcPr>
          <w:p w14:paraId="2484B95C">
            <w:pPr>
              <w:spacing w:line="460" w:lineRule="exact"/>
              <w:jc w:val="center"/>
              <w:rPr>
                <w:color w:val="auto"/>
                <w:highlight w:val="none"/>
              </w:rPr>
            </w:pPr>
            <w:r>
              <w:rPr>
                <w:rFonts w:hint="eastAsia"/>
                <w:color w:val="auto"/>
                <w:sz w:val="22"/>
                <w:szCs w:val="28"/>
                <w:highlight w:val="none"/>
              </w:rPr>
              <w:t>针对性服务方案及</w:t>
            </w:r>
            <w:r>
              <w:rPr>
                <w:rFonts w:hint="eastAsia" w:eastAsia="新宋体"/>
                <w:color w:val="auto"/>
                <w:sz w:val="22"/>
                <w:szCs w:val="22"/>
                <w:highlight w:val="none"/>
              </w:rPr>
              <w:t>合理化建议</w:t>
            </w:r>
          </w:p>
        </w:tc>
        <w:tc>
          <w:tcPr>
            <w:tcW w:w="602" w:type="pct"/>
            <w:vAlign w:val="center"/>
          </w:tcPr>
          <w:p w14:paraId="450D4DEB">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tc>
        <w:tc>
          <w:tcPr>
            <w:tcW w:w="3194" w:type="pct"/>
            <w:vAlign w:val="center"/>
          </w:tcPr>
          <w:p w14:paraId="2A3A6A9A">
            <w:pPr>
              <w:spacing w:line="460" w:lineRule="exact"/>
              <w:rPr>
                <w:color w:val="auto"/>
                <w:sz w:val="22"/>
                <w:szCs w:val="28"/>
                <w:highlight w:val="none"/>
              </w:rPr>
            </w:pPr>
            <w:r>
              <w:rPr>
                <w:rFonts w:hint="eastAsia"/>
                <w:color w:val="auto"/>
                <w:sz w:val="22"/>
                <w:szCs w:val="28"/>
                <w:highlight w:val="none"/>
              </w:rPr>
              <w:t>根据</w:t>
            </w:r>
            <w:r>
              <w:rPr>
                <w:rFonts w:hint="eastAsia"/>
                <w:color w:val="auto"/>
                <w:sz w:val="22"/>
                <w:szCs w:val="28"/>
                <w:highlight w:val="none"/>
                <w:lang w:eastAsia="zh-CN"/>
              </w:rPr>
              <w:t>供应商</w:t>
            </w:r>
            <w:r>
              <w:rPr>
                <w:rFonts w:hint="eastAsia"/>
                <w:color w:val="auto"/>
                <w:sz w:val="22"/>
                <w:szCs w:val="28"/>
                <w:highlight w:val="none"/>
              </w:rPr>
              <w:t>对本项目重点、难点及风险点分析，提供针对性服务方案进行综合评分：</w:t>
            </w:r>
          </w:p>
          <w:p w14:paraId="3F16221C">
            <w:pPr>
              <w:spacing w:line="460" w:lineRule="exact"/>
              <w:rPr>
                <w:rFonts w:eastAsia="新宋体"/>
                <w:color w:val="auto"/>
                <w:sz w:val="22"/>
                <w:szCs w:val="22"/>
                <w:highlight w:val="none"/>
              </w:rPr>
            </w:pPr>
            <w:r>
              <w:rPr>
                <w:rFonts w:eastAsia="新宋体"/>
                <w:color w:val="auto"/>
                <w:sz w:val="22"/>
                <w:szCs w:val="22"/>
                <w:highlight w:val="none"/>
                <w:lang w:val="zh-CN"/>
              </w:rPr>
              <w:t>1</w:t>
            </w:r>
            <w:r>
              <w:rPr>
                <w:rFonts w:hint="eastAsia" w:eastAsia="新宋体"/>
                <w:color w:val="auto"/>
                <w:sz w:val="22"/>
                <w:szCs w:val="22"/>
                <w:highlight w:val="none"/>
                <w:lang w:val="en-US" w:eastAsia="zh-CN"/>
              </w:rPr>
              <w:t>.</w:t>
            </w:r>
            <w:r>
              <w:rPr>
                <w:rFonts w:hint="eastAsia" w:eastAsia="新宋体"/>
                <w:color w:val="auto"/>
                <w:sz w:val="22"/>
                <w:szCs w:val="22"/>
                <w:highlight w:val="none"/>
              </w:rPr>
              <w:t>分析精准、</w:t>
            </w:r>
            <w:r>
              <w:rPr>
                <w:rFonts w:eastAsia="新宋体"/>
                <w:color w:val="auto"/>
                <w:sz w:val="22"/>
                <w:szCs w:val="22"/>
                <w:highlight w:val="none"/>
              </w:rPr>
              <w:t>能</w:t>
            </w:r>
            <w:r>
              <w:rPr>
                <w:rFonts w:hint="eastAsia" w:eastAsia="新宋体"/>
                <w:color w:val="auto"/>
                <w:sz w:val="22"/>
                <w:szCs w:val="22"/>
                <w:highlight w:val="none"/>
              </w:rPr>
              <w:t>充分满足</w:t>
            </w:r>
            <w:r>
              <w:rPr>
                <w:rFonts w:hint="eastAsia" w:eastAsia="新宋体"/>
                <w:color w:val="auto"/>
                <w:sz w:val="22"/>
                <w:szCs w:val="22"/>
                <w:highlight w:val="none"/>
                <w:lang w:eastAsia="zh-CN"/>
              </w:rPr>
              <w:t>采购人</w:t>
            </w:r>
            <w:r>
              <w:rPr>
                <w:rFonts w:eastAsia="新宋体"/>
                <w:color w:val="auto"/>
                <w:sz w:val="22"/>
                <w:szCs w:val="22"/>
                <w:highlight w:val="none"/>
              </w:rPr>
              <w:t>需求，</w:t>
            </w:r>
            <w:r>
              <w:rPr>
                <w:rFonts w:hint="eastAsia" w:eastAsia="新宋体"/>
                <w:color w:val="auto"/>
                <w:sz w:val="22"/>
                <w:szCs w:val="22"/>
                <w:highlight w:val="none"/>
              </w:rPr>
              <w:t>服务方案</w:t>
            </w:r>
            <w:r>
              <w:rPr>
                <w:rFonts w:eastAsia="新宋体"/>
                <w:color w:val="auto"/>
                <w:sz w:val="22"/>
                <w:szCs w:val="22"/>
                <w:highlight w:val="none"/>
              </w:rPr>
              <w:t>针对性强</w:t>
            </w:r>
            <w:r>
              <w:rPr>
                <w:rFonts w:hint="eastAsia" w:eastAsia="新宋体"/>
                <w:color w:val="auto"/>
                <w:sz w:val="22"/>
                <w:szCs w:val="22"/>
                <w:highlight w:val="none"/>
              </w:rPr>
              <w:t>，合理，可行的得</w:t>
            </w:r>
            <w:r>
              <w:rPr>
                <w:rFonts w:hint="eastAsia" w:eastAsia="新宋体"/>
                <w:color w:val="auto"/>
                <w:sz w:val="22"/>
                <w:szCs w:val="22"/>
                <w:highlight w:val="none"/>
                <w:lang w:val="en-US" w:eastAsia="zh-CN"/>
              </w:rPr>
              <w:t>5</w:t>
            </w:r>
            <w:r>
              <w:rPr>
                <w:rFonts w:hint="eastAsia" w:eastAsia="新宋体"/>
                <w:color w:val="auto"/>
                <w:sz w:val="22"/>
                <w:szCs w:val="22"/>
                <w:highlight w:val="none"/>
              </w:rPr>
              <w:t>分；</w:t>
            </w:r>
          </w:p>
          <w:p w14:paraId="54197A68">
            <w:pPr>
              <w:spacing w:line="460" w:lineRule="exact"/>
              <w:rPr>
                <w:rFonts w:eastAsia="新宋体"/>
                <w:color w:val="auto"/>
                <w:sz w:val="22"/>
                <w:szCs w:val="22"/>
                <w:highlight w:val="none"/>
              </w:rPr>
            </w:pPr>
            <w:r>
              <w:rPr>
                <w:rFonts w:hint="eastAsia" w:eastAsia="新宋体"/>
                <w:color w:val="auto"/>
                <w:sz w:val="22"/>
                <w:szCs w:val="22"/>
                <w:highlight w:val="none"/>
              </w:rPr>
              <w:t>2</w:t>
            </w:r>
            <w:r>
              <w:rPr>
                <w:rFonts w:hint="eastAsia" w:eastAsia="新宋体"/>
                <w:color w:val="auto"/>
                <w:sz w:val="22"/>
                <w:szCs w:val="22"/>
                <w:highlight w:val="none"/>
                <w:lang w:val="en-US" w:eastAsia="zh-CN"/>
              </w:rPr>
              <w:t>.</w:t>
            </w:r>
            <w:r>
              <w:rPr>
                <w:rFonts w:hint="eastAsia" w:eastAsia="新宋体"/>
                <w:color w:val="auto"/>
                <w:sz w:val="22"/>
                <w:szCs w:val="22"/>
                <w:highlight w:val="none"/>
              </w:rPr>
              <w:t>分析一般、能基本满足</w:t>
            </w:r>
            <w:r>
              <w:rPr>
                <w:rFonts w:hint="eastAsia" w:eastAsia="新宋体"/>
                <w:color w:val="auto"/>
                <w:sz w:val="22"/>
                <w:szCs w:val="22"/>
                <w:highlight w:val="none"/>
                <w:lang w:eastAsia="zh-CN"/>
              </w:rPr>
              <w:t>采购人</w:t>
            </w:r>
            <w:r>
              <w:rPr>
                <w:rFonts w:eastAsia="新宋体"/>
                <w:color w:val="auto"/>
                <w:sz w:val="22"/>
                <w:szCs w:val="22"/>
                <w:highlight w:val="none"/>
              </w:rPr>
              <w:t>需求，</w:t>
            </w:r>
            <w:r>
              <w:rPr>
                <w:rFonts w:hint="eastAsia" w:eastAsia="新宋体"/>
                <w:color w:val="auto"/>
                <w:sz w:val="22"/>
                <w:szCs w:val="22"/>
                <w:highlight w:val="none"/>
              </w:rPr>
              <w:t>服务方案</w:t>
            </w:r>
            <w:r>
              <w:rPr>
                <w:rFonts w:eastAsia="新宋体"/>
                <w:color w:val="auto"/>
                <w:sz w:val="22"/>
                <w:szCs w:val="22"/>
                <w:highlight w:val="none"/>
              </w:rPr>
              <w:t>针对性</w:t>
            </w:r>
            <w:r>
              <w:rPr>
                <w:rFonts w:hint="eastAsia" w:eastAsia="新宋体"/>
                <w:color w:val="auto"/>
                <w:sz w:val="22"/>
                <w:szCs w:val="22"/>
                <w:highlight w:val="none"/>
              </w:rPr>
              <w:t>、合理性、可行性一般的得</w:t>
            </w:r>
            <w:r>
              <w:rPr>
                <w:rFonts w:hint="eastAsia" w:eastAsia="新宋体"/>
                <w:color w:val="auto"/>
                <w:sz w:val="22"/>
                <w:szCs w:val="22"/>
                <w:highlight w:val="none"/>
                <w:lang w:val="en-US" w:eastAsia="zh-CN"/>
              </w:rPr>
              <w:t>3</w:t>
            </w:r>
            <w:r>
              <w:rPr>
                <w:rFonts w:hint="eastAsia" w:eastAsia="新宋体"/>
                <w:color w:val="auto"/>
                <w:sz w:val="22"/>
                <w:szCs w:val="22"/>
                <w:highlight w:val="none"/>
              </w:rPr>
              <w:t>分；</w:t>
            </w:r>
          </w:p>
          <w:p w14:paraId="250D9435">
            <w:pPr>
              <w:spacing w:line="460" w:lineRule="exact"/>
              <w:rPr>
                <w:rFonts w:eastAsia="新宋体"/>
                <w:color w:val="auto"/>
                <w:sz w:val="22"/>
                <w:szCs w:val="22"/>
                <w:highlight w:val="none"/>
              </w:rPr>
            </w:pPr>
            <w:r>
              <w:rPr>
                <w:rFonts w:hint="eastAsia" w:eastAsia="新宋体"/>
                <w:color w:val="auto"/>
                <w:sz w:val="22"/>
                <w:szCs w:val="22"/>
                <w:highlight w:val="none"/>
              </w:rPr>
              <w:t>3</w:t>
            </w:r>
            <w:r>
              <w:rPr>
                <w:rFonts w:hint="eastAsia" w:eastAsia="新宋体"/>
                <w:color w:val="auto"/>
                <w:sz w:val="22"/>
                <w:szCs w:val="22"/>
                <w:highlight w:val="none"/>
                <w:lang w:val="en-US" w:eastAsia="zh-CN"/>
              </w:rPr>
              <w:t>.</w:t>
            </w:r>
            <w:r>
              <w:rPr>
                <w:rFonts w:hint="eastAsia" w:eastAsia="新宋体"/>
                <w:color w:val="auto"/>
                <w:sz w:val="22"/>
                <w:szCs w:val="22"/>
                <w:highlight w:val="none"/>
              </w:rPr>
              <w:t>分析较差、不能完全满足</w:t>
            </w:r>
            <w:r>
              <w:rPr>
                <w:rFonts w:hint="eastAsia" w:eastAsia="新宋体"/>
                <w:color w:val="auto"/>
                <w:sz w:val="22"/>
                <w:szCs w:val="22"/>
                <w:highlight w:val="none"/>
                <w:lang w:eastAsia="zh-CN"/>
              </w:rPr>
              <w:t>采购人</w:t>
            </w:r>
            <w:r>
              <w:rPr>
                <w:rFonts w:eastAsia="新宋体"/>
                <w:color w:val="auto"/>
                <w:sz w:val="22"/>
                <w:szCs w:val="22"/>
                <w:highlight w:val="none"/>
              </w:rPr>
              <w:t>需求，</w:t>
            </w:r>
            <w:r>
              <w:rPr>
                <w:rFonts w:hint="eastAsia" w:eastAsia="新宋体"/>
                <w:color w:val="auto"/>
                <w:sz w:val="22"/>
                <w:szCs w:val="22"/>
                <w:highlight w:val="none"/>
              </w:rPr>
              <w:t>服务方案</w:t>
            </w:r>
            <w:r>
              <w:rPr>
                <w:rFonts w:eastAsia="新宋体"/>
                <w:color w:val="auto"/>
                <w:sz w:val="22"/>
                <w:szCs w:val="22"/>
                <w:highlight w:val="none"/>
              </w:rPr>
              <w:t>针对性</w:t>
            </w:r>
            <w:r>
              <w:rPr>
                <w:rFonts w:hint="eastAsia" w:eastAsia="新宋体"/>
                <w:color w:val="auto"/>
                <w:sz w:val="22"/>
                <w:szCs w:val="22"/>
                <w:highlight w:val="none"/>
              </w:rPr>
              <w:t>、合理性、可行性较差的得1分；</w:t>
            </w:r>
          </w:p>
          <w:p w14:paraId="7BBC83B9">
            <w:pPr>
              <w:spacing w:line="460" w:lineRule="exact"/>
              <w:rPr>
                <w:rFonts w:hint="eastAsia" w:eastAsia="新宋体"/>
                <w:color w:val="auto"/>
                <w:sz w:val="22"/>
                <w:szCs w:val="22"/>
                <w:highlight w:val="none"/>
                <w:lang w:eastAsia="zh-CN"/>
              </w:rPr>
            </w:pPr>
            <w:r>
              <w:rPr>
                <w:rFonts w:hint="eastAsia" w:eastAsia="新宋体"/>
                <w:color w:val="auto"/>
                <w:sz w:val="22"/>
                <w:szCs w:val="22"/>
                <w:highlight w:val="none"/>
              </w:rPr>
              <w:t>4</w:t>
            </w:r>
            <w:r>
              <w:rPr>
                <w:rFonts w:hint="eastAsia" w:eastAsia="新宋体"/>
                <w:color w:val="auto"/>
                <w:sz w:val="22"/>
                <w:szCs w:val="22"/>
                <w:highlight w:val="none"/>
                <w:lang w:val="en-US" w:eastAsia="zh-CN"/>
              </w:rPr>
              <w:t>.</w:t>
            </w:r>
            <w:r>
              <w:rPr>
                <w:rFonts w:hint="eastAsia" w:eastAsia="新宋体"/>
                <w:color w:val="auto"/>
                <w:sz w:val="22"/>
                <w:szCs w:val="22"/>
                <w:highlight w:val="none"/>
              </w:rPr>
              <w:t>未提供方案不得分。</w:t>
            </w:r>
          </w:p>
        </w:tc>
        <w:tc>
          <w:tcPr>
            <w:tcW w:w="524" w:type="pct"/>
            <w:vAlign w:val="center"/>
          </w:tcPr>
          <w:p w14:paraId="648D1F93">
            <w:pPr>
              <w:spacing w:line="460" w:lineRule="exact"/>
              <w:jc w:val="center"/>
              <w:rPr>
                <w:rFonts w:eastAsia="新宋体"/>
                <w:color w:val="auto"/>
                <w:sz w:val="22"/>
                <w:szCs w:val="22"/>
                <w:highlight w:val="none"/>
              </w:rPr>
            </w:pPr>
            <w:r>
              <w:rPr>
                <w:rFonts w:hint="eastAsia" w:eastAsia="新宋体"/>
                <w:color w:val="auto"/>
                <w:sz w:val="22"/>
                <w:szCs w:val="22"/>
                <w:highlight w:val="none"/>
              </w:rPr>
              <w:t>主观分</w:t>
            </w:r>
          </w:p>
        </w:tc>
      </w:tr>
    </w:tbl>
    <w:p w14:paraId="7FE685ED">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rPr>
        <w:t>商务（报价）标（</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w:t>
      </w:r>
    </w:p>
    <w:p w14:paraId="594CA36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要求且投标报价（折扣）最低的投标报价为评标基准价，其余</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投标报价（折扣）与该基准价对比，计算出报价评分值（保留小数点后2位）：</w:t>
      </w:r>
    </w:p>
    <w:p w14:paraId="31A6436C">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价格评分将在有效</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范围内进行，最高得</w:t>
      </w:r>
      <w:r>
        <w:rPr>
          <w:rFonts w:hint="eastAsia" w:ascii="宋体" w:hAnsi="宋体" w:cs="宋体"/>
          <w:color w:val="auto"/>
          <w:kern w:val="0"/>
          <w:sz w:val="22"/>
          <w:szCs w:val="22"/>
          <w:highlight w:val="none"/>
          <w:lang w:val="en-US" w:eastAsia="zh-CN"/>
        </w:rPr>
        <w:t>20</w:t>
      </w:r>
      <w:r>
        <w:rPr>
          <w:rFonts w:hint="eastAsia" w:ascii="宋体" w:hAnsi="宋体" w:eastAsia="宋体" w:cs="宋体"/>
          <w:color w:val="auto"/>
          <w:kern w:val="0"/>
          <w:sz w:val="22"/>
          <w:szCs w:val="22"/>
          <w:highlight w:val="none"/>
        </w:rPr>
        <w:t>分，最低得0分（小数点后保留二位小数，第三位四舍五入）。满足</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要求且投标价格最低的</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（折扣）为</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的价格分统一按照下列公式计算：</w:t>
      </w:r>
    </w:p>
    <w:p w14:paraId="369B1889">
      <w:pPr>
        <w:widowControl/>
        <w:adjustRightInd w:val="0"/>
        <w:snapToGrid w:val="0"/>
        <w:spacing w:line="46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投标报价得分=（</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20</w:t>
      </w:r>
    </w:p>
    <w:p w14:paraId="47547883">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4、评标委员会认为</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不能证明其报价合理性的，评标委员会应当将其作为无效投标处理。</w:t>
      </w:r>
    </w:p>
    <w:p w14:paraId="44A5B990">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5" w:name="_Toc14755"/>
      <w:r>
        <w:rPr>
          <w:rFonts w:hint="eastAsia" w:ascii="宋体" w:hAnsi="宋体" w:eastAsia="宋体" w:cs="宋体"/>
          <w:b/>
          <w:color w:val="auto"/>
          <w:sz w:val="22"/>
          <w:szCs w:val="22"/>
          <w:highlight w:val="none"/>
        </w:rPr>
        <w:t>六、定标办法</w:t>
      </w:r>
      <w:bookmarkEnd w:id="155"/>
    </w:p>
    <w:p w14:paraId="4B5F9C6C">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34433837">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7EA0B8C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确定为该项目的第一和第二中标候选人（得分相同的，按投标报价由低到高顺序排列。得分且投标报价相同的</w:t>
      </w:r>
      <w:r>
        <w:rPr>
          <w:rFonts w:hint="eastAsia" w:ascii="宋体" w:hAnsi="宋体" w:eastAsia="宋体" w:cs="宋体"/>
          <w:b/>
          <w:bCs/>
          <w:color w:val="auto"/>
          <w:sz w:val="22"/>
          <w:szCs w:val="22"/>
          <w:highlight w:val="none"/>
        </w:rPr>
        <w:t>采取随机抽取的方式确定</w:t>
      </w:r>
      <w:r>
        <w:rPr>
          <w:rFonts w:hint="eastAsia" w:ascii="宋体" w:hAnsi="宋体" w:eastAsia="宋体" w:cs="宋体"/>
          <w:b/>
          <w:bCs/>
          <w:color w:val="auto"/>
          <w:sz w:val="22"/>
          <w:szCs w:val="22"/>
          <w:highlight w:val="none"/>
          <w:lang w:val="en-US" w:eastAsia="zh-CN"/>
        </w:rPr>
        <w:t>排序</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14:paraId="30E63BD6">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2、确定中标人</w:t>
      </w:r>
    </w:p>
    <w:p w14:paraId="1A78BCF7">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按照评标报告中推荐的中标候选</w:t>
      </w:r>
      <w:r>
        <w:rPr>
          <w:rFonts w:hint="eastAsia" w:ascii="宋体" w:hAnsi="宋体" w:cs="宋体"/>
          <w:b/>
          <w:bCs/>
          <w:color w:val="auto"/>
          <w:sz w:val="22"/>
          <w:szCs w:val="22"/>
          <w:highlight w:val="none"/>
          <w:lang w:val="en-US" w:eastAsia="zh-CN"/>
        </w:rPr>
        <w:t>人</w:t>
      </w:r>
      <w:r>
        <w:rPr>
          <w:rFonts w:hint="eastAsia" w:ascii="宋体" w:hAnsi="宋体" w:eastAsia="宋体" w:cs="宋体"/>
          <w:b/>
          <w:bCs/>
          <w:color w:val="auto"/>
          <w:sz w:val="22"/>
          <w:szCs w:val="22"/>
          <w:highlight w:val="none"/>
        </w:rPr>
        <w:t>顺序确定中标人。</w:t>
      </w:r>
    </w:p>
    <w:p w14:paraId="17E71B5E">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w:t>
      </w:r>
      <w:r>
        <w:rPr>
          <w:rFonts w:hint="eastAsia" w:ascii="宋体" w:hAnsi="宋体" w:cs="宋体"/>
          <w:color w:val="auto"/>
          <w:sz w:val="22"/>
          <w:szCs w:val="22"/>
          <w:highlight w:val="none"/>
          <w:lang w:eastAsia="zh-CN"/>
        </w:rPr>
        <w:t>采购单位</w:t>
      </w:r>
      <w:r>
        <w:rPr>
          <w:rFonts w:hint="eastAsia" w:ascii="宋体" w:hAnsi="宋体" w:eastAsia="宋体" w:cs="宋体"/>
          <w:color w:val="auto"/>
          <w:sz w:val="22"/>
          <w:szCs w:val="22"/>
          <w:highlight w:val="none"/>
        </w:rPr>
        <w:t>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可以视情况直接确定排名第二的候选人为中标人或重新招</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w:t>
      </w:r>
    </w:p>
    <w:p w14:paraId="5F4CD9BF">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将在媒体公告中标结果，</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向中标人发出中标通知书。</w:t>
      </w:r>
    </w:p>
    <w:p w14:paraId="534F5DBF">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6" w:name="_Toc23307"/>
      <w:r>
        <w:rPr>
          <w:rFonts w:hint="eastAsia" w:ascii="宋体" w:hAnsi="宋体" w:eastAsia="宋体" w:cs="宋体"/>
          <w:b/>
          <w:color w:val="auto"/>
          <w:sz w:val="22"/>
          <w:szCs w:val="22"/>
          <w:highlight w:val="none"/>
        </w:rPr>
        <w:t>七、</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义务</w:t>
      </w:r>
      <w:bookmarkEnd w:id="156"/>
    </w:p>
    <w:p w14:paraId="3DD66BEB">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rPr>
        <w:t>机构备查。</w:t>
      </w:r>
    </w:p>
    <w:p w14:paraId="1B8F78B0">
      <w:pPr>
        <w:snapToGrid w:val="0"/>
        <w:spacing w:line="460" w:lineRule="exact"/>
        <w:rPr>
          <w:rFonts w:hint="eastAsia" w:ascii="宋体" w:hAnsi="宋体" w:eastAsia="宋体" w:cs="宋体"/>
          <w:color w:val="auto"/>
          <w:highlight w:val="none"/>
        </w:rPr>
      </w:pPr>
    </w:p>
    <w:p w14:paraId="00E70E92">
      <w:pPr>
        <w:snapToGrid w:val="0"/>
        <w:spacing w:line="460" w:lineRule="exact"/>
        <w:rPr>
          <w:rFonts w:hint="eastAsia" w:ascii="宋体" w:hAnsi="宋体" w:eastAsia="宋体" w:cs="宋体"/>
          <w:color w:val="auto"/>
          <w:highlight w:val="none"/>
        </w:rPr>
      </w:pPr>
    </w:p>
    <w:p w14:paraId="4D9CAD50">
      <w:pPr>
        <w:rPr>
          <w:color w:val="auto"/>
          <w:highlight w:val="none"/>
        </w:rPr>
      </w:pPr>
    </w:p>
    <w:sectPr>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894CC">
    <w:pPr>
      <w:pStyle w:val="38"/>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60F2">
    <w:pPr>
      <w:pStyle w:val="38"/>
      <w:framePr w:wrap="around" w:vAnchor="text" w:hAnchor="margin" w:xAlign="center" w:y="1"/>
      <w:rPr>
        <w:rStyle w:val="56"/>
      </w:rPr>
    </w:pPr>
    <w:r>
      <w:fldChar w:fldCharType="begin"/>
    </w:r>
    <w:r>
      <w:rPr>
        <w:rStyle w:val="56"/>
      </w:rPr>
      <w:instrText xml:space="preserve">PAGE  </w:instrText>
    </w:r>
    <w:r>
      <w:fldChar w:fldCharType="separate"/>
    </w:r>
    <w:r>
      <w:rPr>
        <w:rStyle w:val="56"/>
      </w:rPr>
      <w:t>52</w:t>
    </w:r>
    <w:r>
      <w:fldChar w:fldCharType="end"/>
    </w:r>
  </w:p>
  <w:p w14:paraId="29548804">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FA9D">
    <w:pPr>
      <w:pStyle w:val="38"/>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0AF0D">
    <w:pPr>
      <w:pStyle w:val="38"/>
      <w:ind w:right="360" w:firstLine="4500" w:firstLineChars="25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2C0F4">
                          <w:pPr>
                            <w:pStyle w:val="3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242C0F4">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F700">
    <w:pPr>
      <w:pStyle w:val="3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DAEAB5A">
                          <w:pPr>
                            <w:pStyle w:val="38"/>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3DAEAB5A">
                    <w:pPr>
                      <w:pStyle w:val="3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9BA">
    <w:pPr>
      <w:pStyle w:val="38"/>
      <w:ind w:right="360" w:firstLine="4500" w:firstLineChars="25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524200">
                          <w:pPr>
                            <w:pStyle w:val="3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8524200">
                    <w:pPr>
                      <w:pStyle w:val="3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7380">
    <w:pPr>
      <w:pStyle w:val="39"/>
      <w:pBdr>
        <w:bottom w:val="single" w:color="auto" w:sz="6" w:space="0"/>
      </w:pBdr>
      <w:jc w:val="both"/>
      <w:rPr>
        <w:rFonts w:hint="eastAsia" w:eastAsia="宋体"/>
        <w:lang w:eastAsia="zh-CN"/>
      </w:rPr>
    </w:pPr>
    <w:r>
      <w:rPr>
        <w:rFonts w:hint="eastAsia"/>
        <w:lang w:eastAsia="zh-CN"/>
      </w:rPr>
      <w:t>瑞安市消防救援大队采购文件</w:t>
    </w:r>
    <w:r>
      <w:rPr>
        <w:rFonts w:hint="eastAsia"/>
      </w:rPr>
      <w:t xml:space="preserve">                                            </w:t>
    </w:r>
    <w:r>
      <w:rPr>
        <w:rFonts w:hint="eastAsia"/>
        <w:lang w:val="en-US" w:eastAsia="zh-CN"/>
      </w:rPr>
      <w:t xml:space="preserve">       </w:t>
    </w:r>
    <w:r>
      <w:rPr>
        <w:rFonts w:hint="eastAsia"/>
      </w:rPr>
      <w:t>项目编号：WZYGCG2026040077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C9C0">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95D9">
    <w:pPr>
      <w:pStyle w:val="39"/>
      <w:pBdr>
        <w:bottom w:val="single" w:color="auto" w:sz="6" w:space="0"/>
      </w:pBdr>
      <w:jc w:val="both"/>
      <w:rPr>
        <w:rFonts w:hint="eastAsia" w:eastAsia="宋体"/>
        <w:lang w:eastAsia="zh-CN"/>
      </w:rPr>
    </w:pPr>
    <w:r>
      <w:rPr>
        <w:rFonts w:hint="eastAsia"/>
        <w:lang w:eastAsia="zh-CN"/>
      </w:rPr>
      <w:t>瑞安市消防救援大队</w:t>
    </w:r>
    <w:r>
      <w:rPr>
        <w:rFonts w:hint="eastAsia"/>
      </w:rPr>
      <w:t>采购</w:t>
    </w:r>
    <w:r>
      <w:rPr>
        <w:rFonts w:hint="eastAsia"/>
        <w:lang w:eastAsia="zh-CN"/>
      </w:rPr>
      <w:t>采购文件</w:t>
    </w:r>
    <w:r>
      <w:rPr>
        <w:rFonts w:hint="eastAsia"/>
      </w:rPr>
      <w:t xml:space="preserve">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933D1AC9"/>
    <w:multiLevelType w:val="singleLevel"/>
    <w:tmpl w:val="933D1AC9"/>
    <w:lvl w:ilvl="0" w:tentative="0">
      <w:start w:val="1"/>
      <w:numFmt w:val="decimal"/>
      <w:suff w:val="space"/>
      <w:lvlText w:val="%1."/>
      <w:lvlJc w:val="left"/>
    </w:lvl>
  </w:abstractNum>
  <w:abstractNum w:abstractNumId="3">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C8947991"/>
    <w:multiLevelType w:val="singleLevel"/>
    <w:tmpl w:val="C8947991"/>
    <w:lvl w:ilvl="0" w:tentative="0">
      <w:start w:val="34"/>
      <w:numFmt w:val="decimal"/>
      <w:suff w:val="space"/>
      <w:lvlText w:val="%1."/>
      <w:lvlJc w:val="left"/>
    </w:lvl>
  </w:abstractNum>
  <w:abstractNum w:abstractNumId="6">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9">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10">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1A7B0D58"/>
    <w:multiLevelType w:val="singleLevel"/>
    <w:tmpl w:val="1A7B0D58"/>
    <w:lvl w:ilvl="0" w:tentative="0">
      <w:start w:val="1"/>
      <w:numFmt w:val="decimal"/>
      <w:suff w:val="space"/>
      <w:lvlText w:val="%1."/>
      <w:lvlJc w:val="left"/>
    </w:lvl>
  </w:abstractNum>
  <w:abstractNum w:abstractNumId="13">
    <w:nsid w:val="45DFF027"/>
    <w:multiLevelType w:val="singleLevel"/>
    <w:tmpl w:val="45DFF027"/>
    <w:lvl w:ilvl="0" w:tentative="0">
      <w:start w:val="1"/>
      <w:numFmt w:val="decimal"/>
      <w:suff w:val="space"/>
      <w:lvlText w:val="%1."/>
      <w:lvlJc w:val="left"/>
    </w:lvl>
  </w:abstractNum>
  <w:abstractNum w:abstractNumId="14">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14"/>
  </w:num>
  <w:num w:numId="4">
    <w:abstractNumId w:val="1"/>
  </w:num>
  <w:num w:numId="5">
    <w:abstractNumId w:val="10"/>
  </w:num>
  <w:num w:numId="6">
    <w:abstractNumId w:val="4"/>
  </w:num>
  <w:num w:numId="7">
    <w:abstractNumId w:val="7"/>
  </w:num>
  <w:num w:numId="8">
    <w:abstractNumId w:val="6"/>
  </w:num>
  <w:num w:numId="9">
    <w:abstractNumId w:val="3"/>
  </w:num>
  <w:num w:numId="10">
    <w:abstractNumId w:val="11"/>
  </w:num>
  <w:num w:numId="11">
    <w:abstractNumId w:val="0"/>
  </w:num>
  <w:num w:numId="12">
    <w:abstractNumId w:val="5"/>
  </w:num>
  <w:num w:numId="13">
    <w:abstractNumId w:val="2"/>
  </w:num>
  <w:num w:numId="14">
    <w:abstractNumId w:val="12"/>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杨钊">
    <w15:presenceInfo w15:providerId="WPS Office" w15:userId="1483520591"/>
  </w15:person>
  <w15:person w15:author="采购办su">
    <w15:presenceInfo w15:providerId="None" w15:userId="采购办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BC028B"/>
    <w:rsid w:val="02D103B9"/>
    <w:rsid w:val="031F27B4"/>
    <w:rsid w:val="03346764"/>
    <w:rsid w:val="03376DB8"/>
    <w:rsid w:val="03397053"/>
    <w:rsid w:val="034967D3"/>
    <w:rsid w:val="03547F3F"/>
    <w:rsid w:val="0359140E"/>
    <w:rsid w:val="03724537"/>
    <w:rsid w:val="038D75EE"/>
    <w:rsid w:val="039A02CF"/>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414CC"/>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81F7E78"/>
    <w:rsid w:val="082522BE"/>
    <w:rsid w:val="082B6990"/>
    <w:rsid w:val="08730206"/>
    <w:rsid w:val="08830A69"/>
    <w:rsid w:val="08A118B5"/>
    <w:rsid w:val="08BD11E5"/>
    <w:rsid w:val="08CA4C78"/>
    <w:rsid w:val="08F82A40"/>
    <w:rsid w:val="090179C0"/>
    <w:rsid w:val="09223108"/>
    <w:rsid w:val="093E4881"/>
    <w:rsid w:val="095C5ACD"/>
    <w:rsid w:val="09766CBB"/>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BB0C1D"/>
    <w:rsid w:val="0CC25DD9"/>
    <w:rsid w:val="0CED7638"/>
    <w:rsid w:val="0D3B1FC4"/>
    <w:rsid w:val="0D47431A"/>
    <w:rsid w:val="0D8B359D"/>
    <w:rsid w:val="0D9F4266"/>
    <w:rsid w:val="0DC23522"/>
    <w:rsid w:val="0DD62047"/>
    <w:rsid w:val="0DDB40CB"/>
    <w:rsid w:val="0DE36247"/>
    <w:rsid w:val="0DF93D00"/>
    <w:rsid w:val="0E14552A"/>
    <w:rsid w:val="0E256145"/>
    <w:rsid w:val="0E272EC6"/>
    <w:rsid w:val="0E2F02D2"/>
    <w:rsid w:val="0E931C2A"/>
    <w:rsid w:val="0EA71BCE"/>
    <w:rsid w:val="0EA82549"/>
    <w:rsid w:val="0EB85C4B"/>
    <w:rsid w:val="0F006637"/>
    <w:rsid w:val="0FD30983"/>
    <w:rsid w:val="0FE72816"/>
    <w:rsid w:val="0FE95EB3"/>
    <w:rsid w:val="10181477"/>
    <w:rsid w:val="102B7AAA"/>
    <w:rsid w:val="10433F94"/>
    <w:rsid w:val="105F5E11"/>
    <w:rsid w:val="106F4084"/>
    <w:rsid w:val="10711C66"/>
    <w:rsid w:val="1092654A"/>
    <w:rsid w:val="109B2DB3"/>
    <w:rsid w:val="10A17382"/>
    <w:rsid w:val="10C14D88"/>
    <w:rsid w:val="10C964CE"/>
    <w:rsid w:val="10CA65D0"/>
    <w:rsid w:val="10CC31BD"/>
    <w:rsid w:val="10E47CBF"/>
    <w:rsid w:val="10EA4A94"/>
    <w:rsid w:val="10ED2754"/>
    <w:rsid w:val="11235736"/>
    <w:rsid w:val="11235C29"/>
    <w:rsid w:val="115F0800"/>
    <w:rsid w:val="11853BCD"/>
    <w:rsid w:val="11A26C85"/>
    <w:rsid w:val="11A46680"/>
    <w:rsid w:val="11D35ECA"/>
    <w:rsid w:val="11D838AA"/>
    <w:rsid w:val="11DD425B"/>
    <w:rsid w:val="11EC0FF2"/>
    <w:rsid w:val="12067458"/>
    <w:rsid w:val="12317569"/>
    <w:rsid w:val="12510819"/>
    <w:rsid w:val="12696BB9"/>
    <w:rsid w:val="126B2BAF"/>
    <w:rsid w:val="1274381F"/>
    <w:rsid w:val="12972790"/>
    <w:rsid w:val="12AD10B0"/>
    <w:rsid w:val="12CE0D7F"/>
    <w:rsid w:val="12CF28EA"/>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7B78FD"/>
    <w:rsid w:val="1B884CB7"/>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F3F0C"/>
    <w:rsid w:val="200C6AA5"/>
    <w:rsid w:val="20105BA6"/>
    <w:rsid w:val="201578CD"/>
    <w:rsid w:val="201E69BF"/>
    <w:rsid w:val="20327BDE"/>
    <w:rsid w:val="203733D4"/>
    <w:rsid w:val="203F5CE6"/>
    <w:rsid w:val="20BE4D41"/>
    <w:rsid w:val="20C640EA"/>
    <w:rsid w:val="20CF25FB"/>
    <w:rsid w:val="20D17AE7"/>
    <w:rsid w:val="20E21F80"/>
    <w:rsid w:val="20FA2EAA"/>
    <w:rsid w:val="21062784"/>
    <w:rsid w:val="210D43E1"/>
    <w:rsid w:val="211F76AE"/>
    <w:rsid w:val="21376E03"/>
    <w:rsid w:val="21521F39"/>
    <w:rsid w:val="218D78C5"/>
    <w:rsid w:val="21A03146"/>
    <w:rsid w:val="21B07874"/>
    <w:rsid w:val="21EE7AC8"/>
    <w:rsid w:val="21F67C11"/>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CD6B38"/>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EB10B1"/>
    <w:rsid w:val="292D173D"/>
    <w:rsid w:val="29346F27"/>
    <w:rsid w:val="293D5D11"/>
    <w:rsid w:val="294C017B"/>
    <w:rsid w:val="29552CDF"/>
    <w:rsid w:val="295920A7"/>
    <w:rsid w:val="297A7A90"/>
    <w:rsid w:val="29927AE5"/>
    <w:rsid w:val="29986C4B"/>
    <w:rsid w:val="29AF138D"/>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1F613B"/>
    <w:rsid w:val="2E9118D4"/>
    <w:rsid w:val="2E917F80"/>
    <w:rsid w:val="2EB41B71"/>
    <w:rsid w:val="2F1342ED"/>
    <w:rsid w:val="2F154A24"/>
    <w:rsid w:val="2F227FDA"/>
    <w:rsid w:val="2F305F78"/>
    <w:rsid w:val="2F3B74F9"/>
    <w:rsid w:val="2F421715"/>
    <w:rsid w:val="2F676C68"/>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472049"/>
    <w:rsid w:val="314E3D74"/>
    <w:rsid w:val="314F5F72"/>
    <w:rsid w:val="315C308A"/>
    <w:rsid w:val="3187194F"/>
    <w:rsid w:val="31A15D7C"/>
    <w:rsid w:val="31E06CBE"/>
    <w:rsid w:val="31EB1674"/>
    <w:rsid w:val="31F05AFB"/>
    <w:rsid w:val="31FF0314"/>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6B074E"/>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80B6447"/>
    <w:rsid w:val="3813028F"/>
    <w:rsid w:val="38650F93"/>
    <w:rsid w:val="38864D4B"/>
    <w:rsid w:val="389D426B"/>
    <w:rsid w:val="38A87560"/>
    <w:rsid w:val="38AD224D"/>
    <w:rsid w:val="38C147B2"/>
    <w:rsid w:val="38F2694B"/>
    <w:rsid w:val="38FD240B"/>
    <w:rsid w:val="38FD60A8"/>
    <w:rsid w:val="39080B20"/>
    <w:rsid w:val="39160DB7"/>
    <w:rsid w:val="394624FA"/>
    <w:rsid w:val="39561BA0"/>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993564"/>
    <w:rsid w:val="3FAF5707"/>
    <w:rsid w:val="3FB8570A"/>
    <w:rsid w:val="3FFE2678"/>
    <w:rsid w:val="401818B4"/>
    <w:rsid w:val="404E6796"/>
    <w:rsid w:val="40791361"/>
    <w:rsid w:val="40880C6E"/>
    <w:rsid w:val="40D16AE4"/>
    <w:rsid w:val="40DA08F0"/>
    <w:rsid w:val="41011179"/>
    <w:rsid w:val="412874F2"/>
    <w:rsid w:val="413D15C8"/>
    <w:rsid w:val="414954A9"/>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AF0BE4"/>
    <w:rsid w:val="44B9194D"/>
    <w:rsid w:val="44C4575F"/>
    <w:rsid w:val="451B783B"/>
    <w:rsid w:val="451C3622"/>
    <w:rsid w:val="451C4E9D"/>
    <w:rsid w:val="452B420A"/>
    <w:rsid w:val="452F70E9"/>
    <w:rsid w:val="45337098"/>
    <w:rsid w:val="454E1E40"/>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233E6"/>
    <w:rsid w:val="474F0A1B"/>
    <w:rsid w:val="476210A8"/>
    <w:rsid w:val="476B4739"/>
    <w:rsid w:val="47916B77"/>
    <w:rsid w:val="47BA1F3A"/>
    <w:rsid w:val="47D95C35"/>
    <w:rsid w:val="47DB5CF2"/>
    <w:rsid w:val="47DE6C76"/>
    <w:rsid w:val="47DF083D"/>
    <w:rsid w:val="47EF4992"/>
    <w:rsid w:val="48063718"/>
    <w:rsid w:val="481A32B8"/>
    <w:rsid w:val="48516FB5"/>
    <w:rsid w:val="48A37CB9"/>
    <w:rsid w:val="48D20808"/>
    <w:rsid w:val="48D76117"/>
    <w:rsid w:val="48FB08AE"/>
    <w:rsid w:val="48FC1CD7"/>
    <w:rsid w:val="48FC3130"/>
    <w:rsid w:val="4906188D"/>
    <w:rsid w:val="49110144"/>
    <w:rsid w:val="491D499E"/>
    <w:rsid w:val="493D25C6"/>
    <w:rsid w:val="494F3655"/>
    <w:rsid w:val="49620FF1"/>
    <w:rsid w:val="497420EF"/>
    <w:rsid w:val="497A1F1B"/>
    <w:rsid w:val="497D52BA"/>
    <w:rsid w:val="497D74FE"/>
    <w:rsid w:val="49801C26"/>
    <w:rsid w:val="498615B1"/>
    <w:rsid w:val="49896CB2"/>
    <w:rsid w:val="49C115B4"/>
    <w:rsid w:val="49DA454D"/>
    <w:rsid w:val="4A045CD4"/>
    <w:rsid w:val="4A0B21C0"/>
    <w:rsid w:val="4A1925C9"/>
    <w:rsid w:val="4A4009DF"/>
    <w:rsid w:val="4A49386D"/>
    <w:rsid w:val="4A4D18A8"/>
    <w:rsid w:val="4A5B288E"/>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AD655A"/>
    <w:rsid w:val="4CC306FE"/>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00B1A"/>
    <w:rsid w:val="4E11793D"/>
    <w:rsid w:val="4E2B22D4"/>
    <w:rsid w:val="4E3C509F"/>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F7696F"/>
    <w:rsid w:val="50082A59"/>
    <w:rsid w:val="50120DEA"/>
    <w:rsid w:val="501A736E"/>
    <w:rsid w:val="503D54B2"/>
    <w:rsid w:val="50434BF1"/>
    <w:rsid w:val="50517AB5"/>
    <w:rsid w:val="506F76E3"/>
    <w:rsid w:val="50930868"/>
    <w:rsid w:val="50D17F23"/>
    <w:rsid w:val="50DE6AB4"/>
    <w:rsid w:val="50F626E2"/>
    <w:rsid w:val="5107760F"/>
    <w:rsid w:val="512F3B40"/>
    <w:rsid w:val="518C0EC1"/>
    <w:rsid w:val="51B23E9C"/>
    <w:rsid w:val="51C273F1"/>
    <w:rsid w:val="52117366"/>
    <w:rsid w:val="5222187E"/>
    <w:rsid w:val="526B217C"/>
    <w:rsid w:val="528775F5"/>
    <w:rsid w:val="52A2556C"/>
    <w:rsid w:val="52AA302D"/>
    <w:rsid w:val="53051DE2"/>
    <w:rsid w:val="530968C9"/>
    <w:rsid w:val="53155F5F"/>
    <w:rsid w:val="532661FA"/>
    <w:rsid w:val="532D5B90"/>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3C10DB"/>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287B9E"/>
    <w:rsid w:val="5B3916C4"/>
    <w:rsid w:val="5B4B35D6"/>
    <w:rsid w:val="5B6001F2"/>
    <w:rsid w:val="5B630C7D"/>
    <w:rsid w:val="5B6D0D13"/>
    <w:rsid w:val="5B986E2C"/>
    <w:rsid w:val="5BA76380"/>
    <w:rsid w:val="5BD252E5"/>
    <w:rsid w:val="5BEA7C5C"/>
    <w:rsid w:val="5C163158"/>
    <w:rsid w:val="5C1E5B2C"/>
    <w:rsid w:val="5C464AF3"/>
    <w:rsid w:val="5C4D1930"/>
    <w:rsid w:val="5C7368BB"/>
    <w:rsid w:val="5C764F7E"/>
    <w:rsid w:val="5C7D2F1B"/>
    <w:rsid w:val="5CCB4D4C"/>
    <w:rsid w:val="5CD97408"/>
    <w:rsid w:val="5D375134"/>
    <w:rsid w:val="5D5932C9"/>
    <w:rsid w:val="5D703912"/>
    <w:rsid w:val="5D805774"/>
    <w:rsid w:val="5D8C7FFB"/>
    <w:rsid w:val="5DA2372A"/>
    <w:rsid w:val="5DAC2B81"/>
    <w:rsid w:val="5DB01104"/>
    <w:rsid w:val="5DE540A2"/>
    <w:rsid w:val="5DEA05B3"/>
    <w:rsid w:val="5E086CAD"/>
    <w:rsid w:val="5E153A69"/>
    <w:rsid w:val="5E194BAD"/>
    <w:rsid w:val="5E286F76"/>
    <w:rsid w:val="5E6B348D"/>
    <w:rsid w:val="5E6F59A1"/>
    <w:rsid w:val="5E766F86"/>
    <w:rsid w:val="5E9033B3"/>
    <w:rsid w:val="5EAB402C"/>
    <w:rsid w:val="5EB94577"/>
    <w:rsid w:val="5EF902AD"/>
    <w:rsid w:val="5F1410FD"/>
    <w:rsid w:val="5F1D0A18"/>
    <w:rsid w:val="5F1E6298"/>
    <w:rsid w:val="5F2C36CF"/>
    <w:rsid w:val="5F557AF4"/>
    <w:rsid w:val="5F5B5DC5"/>
    <w:rsid w:val="5F6C401A"/>
    <w:rsid w:val="5F864BC4"/>
    <w:rsid w:val="5F870946"/>
    <w:rsid w:val="5F870C13"/>
    <w:rsid w:val="5FAB2F90"/>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8D4ABB"/>
    <w:rsid w:val="63916CE9"/>
    <w:rsid w:val="639578ED"/>
    <w:rsid w:val="63996A94"/>
    <w:rsid w:val="63A15D0E"/>
    <w:rsid w:val="63AE62B1"/>
    <w:rsid w:val="641C1F1E"/>
    <w:rsid w:val="643D3D60"/>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7553FD"/>
    <w:rsid w:val="6C7E1E01"/>
    <w:rsid w:val="6C9C0EC0"/>
    <w:rsid w:val="6CB304CE"/>
    <w:rsid w:val="6CC664D5"/>
    <w:rsid w:val="6CD854A1"/>
    <w:rsid w:val="6CDD27F9"/>
    <w:rsid w:val="6CE330E5"/>
    <w:rsid w:val="6CFD43DC"/>
    <w:rsid w:val="6D21195D"/>
    <w:rsid w:val="6D213317"/>
    <w:rsid w:val="6D2D6C86"/>
    <w:rsid w:val="6D5B736F"/>
    <w:rsid w:val="6D60667F"/>
    <w:rsid w:val="6D6B0293"/>
    <w:rsid w:val="6D7C5FAF"/>
    <w:rsid w:val="6D7E3582"/>
    <w:rsid w:val="6D806684"/>
    <w:rsid w:val="6DA4006D"/>
    <w:rsid w:val="6DB7708E"/>
    <w:rsid w:val="6DC76061"/>
    <w:rsid w:val="6DE40E56"/>
    <w:rsid w:val="6DFD08A6"/>
    <w:rsid w:val="6E04138B"/>
    <w:rsid w:val="6E2D5DD3"/>
    <w:rsid w:val="6E300D57"/>
    <w:rsid w:val="6E3808E1"/>
    <w:rsid w:val="6E4475BC"/>
    <w:rsid w:val="6E5A5DCF"/>
    <w:rsid w:val="6E6526A9"/>
    <w:rsid w:val="6E6A3CC7"/>
    <w:rsid w:val="6E725242"/>
    <w:rsid w:val="6E79134A"/>
    <w:rsid w:val="6E794BCD"/>
    <w:rsid w:val="6E7C32EF"/>
    <w:rsid w:val="6E916664"/>
    <w:rsid w:val="6E935777"/>
    <w:rsid w:val="6EA72219"/>
    <w:rsid w:val="6EB33AAD"/>
    <w:rsid w:val="6F2B2472"/>
    <w:rsid w:val="6F380483"/>
    <w:rsid w:val="6F4A74A4"/>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8070C4"/>
    <w:rsid w:val="719941B8"/>
    <w:rsid w:val="71B12A9B"/>
    <w:rsid w:val="71DA5435"/>
    <w:rsid w:val="71ED1C76"/>
    <w:rsid w:val="71F62B06"/>
    <w:rsid w:val="7217238C"/>
    <w:rsid w:val="722978DD"/>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6F2AA5"/>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EF50554"/>
    <w:rsid w:val="7F3663C0"/>
    <w:rsid w:val="7F587BFA"/>
    <w:rsid w:val="7F5B0B7E"/>
    <w:rsid w:val="7F672BF5"/>
    <w:rsid w:val="7F751728"/>
    <w:rsid w:val="7F795BB0"/>
    <w:rsid w:val="7F7B6EB5"/>
    <w:rsid w:val="7F8374CE"/>
    <w:rsid w:val="7F985088"/>
    <w:rsid w:val="7F9F6E1A"/>
    <w:rsid w:val="7FC539D1"/>
    <w:rsid w:val="7FF51EAC"/>
    <w:rsid w:val="7FFD210B"/>
    <w:rsid w:val="DCFFBD0D"/>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23"/>
    <w:link w:val="84"/>
    <w:qFormat/>
    <w:uiPriority w:val="0"/>
  </w:style>
  <w:style w:type="paragraph" w:styleId="23">
    <w:name w:val="Body Text First Indent"/>
    <w:basedOn w:val="22"/>
    <w:next w:val="1"/>
    <w:link w:val="85"/>
    <w:qFormat/>
    <w:uiPriority w:val="0"/>
    <w:pPr>
      <w:autoSpaceDE w:val="0"/>
      <w:autoSpaceDN w:val="0"/>
      <w:adjustRightInd w:val="0"/>
      <w:ind w:firstLine="420" w:firstLineChars="100"/>
      <w:jc w:val="left"/>
    </w:pPr>
    <w:rPr>
      <w:kern w:val="0"/>
      <w:sz w:val="20"/>
      <w:szCs w:val="20"/>
    </w:rPr>
  </w:style>
  <w:style w:type="paragraph" w:styleId="24">
    <w:name w:val="Body Text Indent"/>
    <w:basedOn w:val="1"/>
    <w:next w:val="25"/>
    <w:link w:val="86"/>
    <w:qFormat/>
    <w:uiPriority w:val="0"/>
    <w:pPr>
      <w:ind w:left="480" w:hanging="480" w:hangingChars="200"/>
    </w:pPr>
    <w:rPr>
      <w:sz w:val="24"/>
    </w:rPr>
  </w:style>
  <w:style w:type="paragraph" w:styleId="25">
    <w:name w:val="Body Text First Indent 2"/>
    <w:basedOn w:val="24"/>
    <w:qFormat/>
    <w:uiPriority w:val="0"/>
    <w:pPr>
      <w:spacing w:after="120"/>
      <w:ind w:left="420" w:leftChars="200" w:firstLine="420"/>
    </w:pPr>
    <w:rPr>
      <w:rFonts w:cs="宋体"/>
      <w:sz w:val="21"/>
      <w:szCs w:val="21"/>
    </w:rPr>
  </w:style>
  <w:style w:type="paragraph" w:styleId="26">
    <w:name w:val="List Number 3"/>
    <w:basedOn w:val="1"/>
    <w:qFormat/>
    <w:uiPriority w:val="0"/>
    <w:pPr>
      <w:tabs>
        <w:tab w:val="left" w:pos="1200"/>
      </w:tabs>
      <w:ind w:left="1200" w:leftChars="400" w:hanging="360" w:hangingChars="200"/>
    </w:pPr>
  </w:style>
  <w:style w:type="paragraph" w:styleId="27">
    <w:name w:val="Block Text"/>
    <w:basedOn w:val="1"/>
    <w:qFormat/>
    <w:uiPriority w:val="99"/>
    <w:pPr>
      <w:adjustRightInd w:val="0"/>
      <w:spacing w:line="300" w:lineRule="auto"/>
      <w:ind w:left="958" w:right="-120" w:rightChars="-120"/>
      <w:jc w:val="left"/>
    </w:pPr>
    <w:rPr>
      <w:rFonts w:ascii="宋体" w:hAnsi="宋体"/>
      <w:sz w:val="28"/>
    </w:rPr>
  </w:style>
  <w:style w:type="paragraph" w:styleId="28">
    <w:name w:val="List Bullet 2"/>
    <w:basedOn w:val="1"/>
    <w:qFormat/>
    <w:uiPriority w:val="0"/>
    <w:pPr>
      <w:tabs>
        <w:tab w:val="left" w:pos="780"/>
      </w:tabs>
      <w:spacing w:line="360" w:lineRule="auto"/>
      <w:ind w:left="780" w:leftChars="200" w:hanging="360" w:hangingChars="200"/>
    </w:pPr>
  </w:style>
  <w:style w:type="paragraph" w:styleId="29">
    <w:name w:val="toc 5"/>
    <w:basedOn w:val="1"/>
    <w:next w:val="1"/>
    <w:qFormat/>
    <w:uiPriority w:val="0"/>
    <w:pPr>
      <w:autoSpaceDE w:val="0"/>
      <w:autoSpaceDN w:val="0"/>
      <w:adjustRightInd w:val="0"/>
      <w:ind w:left="1680" w:leftChars="800"/>
      <w:jc w:val="left"/>
    </w:pPr>
    <w:rPr>
      <w:kern w:val="0"/>
      <w:sz w:val="20"/>
      <w:szCs w:val="20"/>
    </w:rPr>
  </w:style>
  <w:style w:type="paragraph" w:styleId="30">
    <w:name w:val="toc 3"/>
    <w:basedOn w:val="1"/>
    <w:next w:val="1"/>
    <w:qFormat/>
    <w:uiPriority w:val="0"/>
    <w:pPr>
      <w:ind w:left="840" w:leftChars="400"/>
    </w:pPr>
  </w:style>
  <w:style w:type="paragraph" w:styleId="31">
    <w:name w:val="Plain Text"/>
    <w:basedOn w:val="1"/>
    <w:next w:val="32"/>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2">
    <w:name w:val="toc 2"/>
    <w:basedOn w:val="1"/>
    <w:next w:val="1"/>
    <w:qFormat/>
    <w:uiPriority w:val="0"/>
    <w:pPr>
      <w:ind w:left="420" w:leftChars="200"/>
    </w:pPr>
  </w:style>
  <w:style w:type="paragraph" w:styleId="33">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4">
    <w:name w:val="toc 8"/>
    <w:basedOn w:val="1"/>
    <w:next w:val="1"/>
    <w:qFormat/>
    <w:uiPriority w:val="0"/>
    <w:pPr>
      <w:autoSpaceDE w:val="0"/>
      <w:autoSpaceDN w:val="0"/>
      <w:adjustRightInd w:val="0"/>
      <w:ind w:left="2940" w:leftChars="1400"/>
      <w:jc w:val="left"/>
    </w:pPr>
    <w:rPr>
      <w:kern w:val="0"/>
      <w:sz w:val="20"/>
      <w:szCs w:val="20"/>
    </w:rPr>
  </w:style>
  <w:style w:type="paragraph" w:styleId="35">
    <w:name w:val="Date"/>
    <w:basedOn w:val="1"/>
    <w:next w:val="1"/>
    <w:link w:val="88"/>
    <w:qFormat/>
    <w:uiPriority w:val="0"/>
    <w:pPr>
      <w:ind w:left="100" w:leftChars="2500"/>
    </w:pPr>
  </w:style>
  <w:style w:type="paragraph" w:styleId="36">
    <w:name w:val="Body Text Indent 2"/>
    <w:basedOn w:val="1"/>
    <w:link w:val="89"/>
    <w:qFormat/>
    <w:uiPriority w:val="0"/>
    <w:pPr>
      <w:spacing w:line="500" w:lineRule="exact"/>
      <w:ind w:firstLine="511" w:firstLineChars="213"/>
    </w:pPr>
    <w:rPr>
      <w:sz w:val="24"/>
    </w:rPr>
  </w:style>
  <w:style w:type="paragraph" w:styleId="37">
    <w:name w:val="Balloon Text"/>
    <w:basedOn w:val="1"/>
    <w:link w:val="90"/>
    <w:qFormat/>
    <w:uiPriority w:val="0"/>
    <w:rPr>
      <w:sz w:val="18"/>
      <w:szCs w:val="18"/>
    </w:rPr>
  </w:style>
  <w:style w:type="paragraph" w:styleId="38">
    <w:name w:val="footer"/>
    <w:basedOn w:val="1"/>
    <w:link w:val="91"/>
    <w:qFormat/>
    <w:uiPriority w:val="0"/>
    <w:pPr>
      <w:tabs>
        <w:tab w:val="center" w:pos="4153"/>
        <w:tab w:val="right" w:pos="8306"/>
      </w:tabs>
      <w:snapToGrid w:val="0"/>
      <w:jc w:val="left"/>
    </w:pPr>
    <w:rPr>
      <w:sz w:val="18"/>
      <w:szCs w:val="18"/>
    </w:rPr>
  </w:style>
  <w:style w:type="paragraph" w:styleId="39">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autoSpaceDE w:val="0"/>
      <w:autoSpaceDN w:val="0"/>
      <w:adjustRightInd w:val="0"/>
      <w:ind w:left="1260" w:leftChars="600"/>
      <w:jc w:val="left"/>
    </w:pPr>
    <w:rPr>
      <w:kern w:val="0"/>
      <w:sz w:val="20"/>
      <w:szCs w:val="20"/>
    </w:rPr>
  </w:style>
  <w:style w:type="paragraph" w:styleId="43">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4">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5">
    <w:name w:val="toc 6"/>
    <w:basedOn w:val="1"/>
    <w:next w:val="1"/>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94"/>
    <w:qFormat/>
    <w:uiPriority w:val="0"/>
    <w:pPr>
      <w:spacing w:line="500" w:lineRule="exact"/>
      <w:ind w:left="511" w:hanging="511" w:hangingChars="213"/>
    </w:pPr>
    <w:rPr>
      <w:sz w:val="24"/>
    </w:rPr>
  </w:style>
  <w:style w:type="paragraph" w:styleId="47">
    <w:name w:val="toc 9"/>
    <w:basedOn w:val="1"/>
    <w:next w:val="1"/>
    <w:qFormat/>
    <w:uiPriority w:val="0"/>
    <w:pPr>
      <w:autoSpaceDE w:val="0"/>
      <w:autoSpaceDN w:val="0"/>
      <w:adjustRightInd w:val="0"/>
      <w:ind w:left="3360" w:leftChars="1600"/>
      <w:jc w:val="left"/>
    </w:pPr>
    <w:rPr>
      <w:kern w:val="0"/>
      <w:sz w:val="20"/>
      <w:szCs w:val="20"/>
    </w:rPr>
  </w:style>
  <w:style w:type="paragraph" w:styleId="48">
    <w:name w:val="Body Text 2"/>
    <w:basedOn w:val="1"/>
    <w:qFormat/>
    <w:uiPriority w:val="0"/>
    <w:pPr>
      <w:autoSpaceDE w:val="0"/>
      <w:autoSpaceDN w:val="0"/>
      <w:adjustRightInd w:val="0"/>
      <w:spacing w:line="480" w:lineRule="auto"/>
      <w:jc w:val="left"/>
    </w:pPr>
    <w:rPr>
      <w:kern w:val="0"/>
      <w:sz w:val="20"/>
      <w:szCs w:val="20"/>
    </w:rPr>
  </w:style>
  <w:style w:type="paragraph" w:styleId="49">
    <w:name w:val="Normal (Web)"/>
    <w:basedOn w:val="1"/>
    <w:qFormat/>
    <w:uiPriority w:val="99"/>
    <w:pPr>
      <w:widowControl/>
      <w:spacing w:beforeAutospacing="1" w:afterAutospacing="1"/>
      <w:jc w:val="left"/>
    </w:pPr>
    <w:rPr>
      <w:rFonts w:ascii="宋体" w:hAnsi="宋体" w:cs="宋体"/>
      <w:kern w:val="0"/>
      <w:sz w:val="24"/>
    </w:rPr>
  </w:style>
  <w:style w:type="paragraph" w:styleId="50">
    <w:name w:val="Title"/>
    <w:basedOn w:val="1"/>
    <w:next w:val="1"/>
    <w:link w:val="95"/>
    <w:qFormat/>
    <w:uiPriority w:val="0"/>
    <w:pPr>
      <w:jc w:val="center"/>
      <w:outlineLvl w:val="0"/>
    </w:pPr>
    <w:rPr>
      <w:rFonts w:ascii="Cambria" w:hAnsi="Cambria"/>
      <w:b/>
      <w:bCs/>
      <w:sz w:val="32"/>
      <w:szCs w:val="32"/>
    </w:rPr>
  </w:style>
  <w:style w:type="paragraph" w:styleId="51">
    <w:name w:val="annotation subject"/>
    <w:basedOn w:val="19"/>
    <w:next w:val="19"/>
    <w:link w:val="96"/>
    <w:qFormat/>
    <w:uiPriority w:val="0"/>
    <w:rPr>
      <w:b/>
      <w:bCs/>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Cs/>
    </w:rPr>
  </w:style>
  <w:style w:type="character" w:styleId="56">
    <w:name w:val="page number"/>
    <w:qFormat/>
    <w:uiPriority w:val="0"/>
  </w:style>
  <w:style w:type="character" w:styleId="57">
    <w:name w:val="FollowedHyperlink"/>
    <w:qFormat/>
    <w:uiPriority w:val="0"/>
    <w:rPr>
      <w:color w:val="338DE6"/>
      <w:u w:val="none"/>
    </w:rPr>
  </w:style>
  <w:style w:type="character" w:styleId="58">
    <w:name w:val="Emphasis"/>
    <w:qFormat/>
    <w:uiPriority w:val="0"/>
    <w:rPr>
      <w:i/>
      <w:iCs/>
    </w:rPr>
  </w:style>
  <w:style w:type="character" w:styleId="59">
    <w:name w:val="line number"/>
    <w:qFormat/>
    <w:uiPriority w:val="0"/>
  </w:style>
  <w:style w:type="character" w:styleId="60">
    <w:name w:val="HTML Definition"/>
    <w:qFormat/>
    <w:uiPriority w:val="0"/>
  </w:style>
  <w:style w:type="character" w:styleId="61">
    <w:name w:val="HTML Variable"/>
    <w:qFormat/>
    <w:uiPriority w:val="0"/>
  </w:style>
  <w:style w:type="character" w:styleId="62">
    <w:name w:val="Hyperlink"/>
    <w:basedOn w:val="54"/>
    <w:qFormat/>
    <w:uiPriority w:val="0"/>
    <w:rPr>
      <w:color w:val="338DE6"/>
      <w:u w:val="none"/>
    </w:rPr>
  </w:style>
  <w:style w:type="character" w:styleId="63">
    <w:name w:val="HTML Code"/>
    <w:qFormat/>
    <w:uiPriority w:val="0"/>
    <w:rPr>
      <w:rFonts w:hint="default" w:ascii="monospace" w:hAnsi="monospace" w:eastAsia="monospace" w:cs="monospace"/>
      <w:sz w:val="21"/>
      <w:szCs w:val="21"/>
    </w:rPr>
  </w:style>
  <w:style w:type="character" w:styleId="64">
    <w:name w:val="annotation reference"/>
    <w:qFormat/>
    <w:uiPriority w:val="0"/>
    <w:rPr>
      <w:sz w:val="21"/>
      <w:szCs w:val="21"/>
    </w:rPr>
  </w:style>
  <w:style w:type="character" w:styleId="65">
    <w:name w:val="HTML Cite"/>
    <w:qFormat/>
    <w:uiPriority w:val="0"/>
    <w:rPr>
      <w:color w:val="008000"/>
    </w:rPr>
  </w:style>
  <w:style w:type="character" w:styleId="66">
    <w:name w:val="HTML Keyboard"/>
    <w:qFormat/>
    <w:uiPriority w:val="0"/>
    <w:rPr>
      <w:rFonts w:hint="default" w:ascii="monospace" w:hAnsi="monospace" w:eastAsia="monospace" w:cs="monospace"/>
      <w:sz w:val="21"/>
      <w:szCs w:val="21"/>
    </w:rPr>
  </w:style>
  <w:style w:type="character" w:styleId="67">
    <w:name w:val="HTML Sample"/>
    <w:qFormat/>
    <w:uiPriority w:val="0"/>
    <w:rPr>
      <w:rFonts w:ascii="monospace" w:hAnsi="monospace" w:eastAsia="monospace" w:cs="monospace"/>
      <w:sz w:val="21"/>
      <w:szCs w:val="21"/>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4"/>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23"/>
    <w:qFormat/>
    <w:uiPriority w:val="0"/>
    <w:rPr>
      <w:rFonts w:eastAsia="宋体"/>
      <w:lang w:val="en-US" w:eastAsia="zh-CN" w:bidi="ar-SA"/>
    </w:rPr>
  </w:style>
  <w:style w:type="character" w:customStyle="1" w:styleId="86">
    <w:name w:val="正文文本缩进 Char"/>
    <w:link w:val="24"/>
    <w:qFormat/>
    <w:uiPriority w:val="0"/>
    <w:rPr>
      <w:rFonts w:eastAsia="宋体"/>
      <w:kern w:val="2"/>
      <w:sz w:val="24"/>
      <w:szCs w:val="24"/>
      <w:lang w:val="en-US" w:eastAsia="zh-CN" w:bidi="ar-SA"/>
    </w:rPr>
  </w:style>
  <w:style w:type="character" w:customStyle="1" w:styleId="87">
    <w:name w:val="纯文本 Char"/>
    <w:link w:val="31"/>
    <w:qFormat/>
    <w:uiPriority w:val="0"/>
    <w:rPr>
      <w:rFonts w:ascii="宋体" w:hAnsi="Courier New" w:eastAsia="宋体"/>
      <w:sz w:val="21"/>
      <w:szCs w:val="21"/>
      <w:lang w:val="en-US" w:eastAsia="zh-CN" w:bidi="ar-SA"/>
    </w:rPr>
  </w:style>
  <w:style w:type="character" w:customStyle="1" w:styleId="88">
    <w:name w:val="日期 Char"/>
    <w:link w:val="35"/>
    <w:qFormat/>
    <w:uiPriority w:val="0"/>
    <w:rPr>
      <w:rFonts w:eastAsia="宋体"/>
      <w:kern w:val="2"/>
      <w:sz w:val="21"/>
      <w:szCs w:val="24"/>
      <w:lang w:val="en-US" w:eastAsia="zh-CN" w:bidi="ar-SA"/>
    </w:rPr>
  </w:style>
  <w:style w:type="character" w:customStyle="1" w:styleId="89">
    <w:name w:val="正文文本缩进 2 Char"/>
    <w:link w:val="36"/>
    <w:qFormat/>
    <w:uiPriority w:val="0"/>
    <w:rPr>
      <w:rFonts w:eastAsia="宋体"/>
      <w:kern w:val="2"/>
      <w:sz w:val="24"/>
      <w:szCs w:val="24"/>
      <w:lang w:val="en-US" w:eastAsia="zh-CN" w:bidi="ar-SA"/>
    </w:rPr>
  </w:style>
  <w:style w:type="character" w:customStyle="1" w:styleId="90">
    <w:name w:val="批注框文本 Char"/>
    <w:link w:val="37"/>
    <w:qFormat/>
    <w:uiPriority w:val="0"/>
    <w:rPr>
      <w:rFonts w:eastAsia="宋体"/>
      <w:kern w:val="2"/>
      <w:sz w:val="18"/>
      <w:szCs w:val="18"/>
      <w:lang w:val="en-US" w:eastAsia="zh-CN" w:bidi="ar-SA"/>
    </w:rPr>
  </w:style>
  <w:style w:type="character" w:customStyle="1" w:styleId="91">
    <w:name w:val="页脚 Char"/>
    <w:link w:val="38"/>
    <w:qFormat/>
    <w:uiPriority w:val="0"/>
    <w:rPr>
      <w:rFonts w:eastAsia="宋体"/>
      <w:kern w:val="2"/>
      <w:sz w:val="18"/>
      <w:szCs w:val="18"/>
      <w:lang w:val="en-US" w:eastAsia="zh-CN" w:bidi="ar-SA"/>
    </w:rPr>
  </w:style>
  <w:style w:type="character" w:customStyle="1" w:styleId="92">
    <w:name w:val="页眉 Char"/>
    <w:link w:val="39"/>
    <w:qFormat/>
    <w:uiPriority w:val="0"/>
    <w:rPr>
      <w:rFonts w:eastAsia="宋体"/>
      <w:kern w:val="2"/>
      <w:sz w:val="18"/>
      <w:szCs w:val="18"/>
      <w:lang w:val="en-US" w:eastAsia="zh-CN" w:bidi="ar-SA"/>
    </w:rPr>
  </w:style>
  <w:style w:type="character" w:customStyle="1" w:styleId="93">
    <w:name w:val="副标题 Char"/>
    <w:link w:val="43"/>
    <w:qFormat/>
    <w:uiPriority w:val="0"/>
    <w:rPr>
      <w:rFonts w:ascii="Cambria" w:hAnsi="Cambria" w:eastAsia="宋体"/>
      <w:b/>
      <w:bCs/>
      <w:kern w:val="28"/>
      <w:sz w:val="32"/>
      <w:szCs w:val="32"/>
      <w:lang w:val="en-US" w:eastAsia="zh-CN" w:bidi="ar-SA"/>
    </w:rPr>
  </w:style>
  <w:style w:type="character" w:customStyle="1" w:styleId="94">
    <w:name w:val="正文文本缩进 3 Char"/>
    <w:link w:val="46"/>
    <w:qFormat/>
    <w:uiPriority w:val="0"/>
    <w:rPr>
      <w:rFonts w:eastAsia="宋体"/>
      <w:kern w:val="2"/>
      <w:sz w:val="24"/>
      <w:szCs w:val="24"/>
      <w:lang w:val="en-US" w:eastAsia="zh-CN" w:bidi="ar-SA"/>
    </w:rPr>
  </w:style>
  <w:style w:type="character" w:customStyle="1" w:styleId="95">
    <w:name w:val="标题 Char"/>
    <w:link w:val="50"/>
    <w:qFormat/>
    <w:uiPriority w:val="0"/>
    <w:rPr>
      <w:rFonts w:ascii="Cambria" w:hAnsi="Cambria" w:eastAsia="宋体"/>
      <w:b/>
      <w:bCs/>
      <w:kern w:val="2"/>
      <w:sz w:val="32"/>
      <w:szCs w:val="32"/>
      <w:lang w:val="en-US" w:eastAsia="zh-CN" w:bidi="ar-SA"/>
    </w:rPr>
  </w:style>
  <w:style w:type="character" w:customStyle="1" w:styleId="96">
    <w:name w:val="批注主题 Char"/>
    <w:link w:val="51"/>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4"/>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8"/>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4"/>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2"/>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 w:type="paragraph" w:customStyle="1" w:styleId="311">
    <w:name w:val="正文 文本"/>
    <w:qFormat/>
    <w:uiPriority w:val="1"/>
    <w:pPr>
      <w:spacing w:line="560" w:lineRule="exact"/>
      <w:ind w:left="0" w:right="0"/>
      <w:jc w:val="both"/>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63</Pages>
  <Words>19908</Words>
  <Characters>21273</Characters>
  <Lines>267</Lines>
  <Paragraphs>75</Paragraphs>
  <TotalTime>2</TotalTime>
  <ScaleCrop>false</ScaleCrop>
  <LinksUpToDate>false</LinksUpToDate>
  <CharactersWithSpaces>21814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2024-03-27T17:45:00Z</dcterms:created>
  <dc:creator>zyq</dc:creator>
  <cp:lastModifiedBy>王杨钊</cp:lastModifiedBy>
  <cp:lastPrinted>2023-09-01T18:17:00Z</cp:lastPrinted>
  <dcterms:modified xsi:type="dcterms:W3CDTF">2026-04-23T07:08:30Z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D548C3256F2F483B97D25BC92031A3E7_13</vt:lpwstr>
  </property>
  <property fmtid="{D5CDD505-2E9C-101B-9397-08002B2CF9AE}" pid="4" name="KSOTemplateDocerSaveRecord">
    <vt:lpwstr>eyJoZGlkIjoiZTg0ZGNkOTQ3Y2FhNjUyODljNWFlMGViY2NkZDlkZDgiLCJ1c2VySWQiOiIyMzkwMzA2NTQifQ==</vt:lpwstr>
  </property>
</Properties>
</file>